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BD179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  <w:t>用例规约 UC-02：视频逐帧检测</w:t>
      </w:r>
    </w:p>
    <w:p w14:paraId="55FA25BE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bookmarkStart w:id="0" w:name="_GoBack"/>
      <w:bookmarkEnd w:id="0"/>
    </w:p>
    <w:tbl>
      <w:tblPr>
        <w:tblStyle w:val="4"/>
        <w:tblpPr w:leftFromText="180" w:rightFromText="180" w:vertAnchor="text" w:horzAnchor="page" w:tblpX="674" w:tblpY="563"/>
        <w:tblOverlap w:val="never"/>
        <w:tblW w:w="1071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1"/>
        <w:gridCol w:w="8559"/>
      </w:tblGrid>
      <w:tr w14:paraId="200930C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A3E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086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27D8E58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94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CB4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UC-02</w:t>
            </w:r>
          </w:p>
        </w:tc>
      </w:tr>
      <w:tr w14:paraId="3DB3FAF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2A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7513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打开视频并逐帧检测</w:t>
            </w:r>
          </w:p>
        </w:tc>
      </w:tr>
      <w:tr w14:paraId="5B20BAB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56C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338D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用户（检测人员）</w:t>
            </w:r>
          </w:p>
        </w:tc>
      </w:tr>
      <w:tr w14:paraId="1313DB1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977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简要说明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D78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用户选择本地视频文件，系统通过QTimer定时逐帧读取、YOLO推理、渲染标注，实现自动连续检测</w:t>
            </w:r>
          </w:p>
        </w:tc>
      </w:tr>
      <w:tr w14:paraId="6B545FB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C3B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EFC1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主界面已加载，模型权重best.pt加载成功</w:t>
            </w:r>
          </w:p>
        </w:tc>
      </w:tr>
      <w:tr w14:paraId="3744C57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974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291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播放结束后VideoCapture资源被正确释放</w:t>
            </w:r>
          </w:p>
        </w:tc>
      </w:tr>
      <w:tr w14:paraId="4C08F0E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C78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基本事件流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241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用户点击「打开文件」按钮；2.系统弹出文件选择对话框，过滤视频格式（mp4/avi/mov/mkv）；3.用户选择视频后，系统根据扩展名判定为视频模式，创建VideoCapture对象；4.系统启动33ms周期的定时器，每次触发读取一帧；5.每帧执行YOLO推理→绘制边界框→BGR转RGB→显示到主界面；6.提示栏实时刷新当前帧坑洼数量；7.视频读取完毕，系统自动停止播放并释放资源，提示「播放结束」</w:t>
            </w:r>
          </w:p>
        </w:tc>
      </w:tr>
      <w:tr w14:paraId="3AB5529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277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备选事件流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A9D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3a.视频打开失败→弹出警告对话框，用例终止；3b.用户在播放中切换模式→系统先调用stop_playback()释放当前资源再进入新模式；5a.用户点击暂停→定时器停止，画面定格（见UC-04）</w:t>
            </w:r>
          </w:p>
        </w:tc>
      </w:tr>
      <w:tr w14:paraId="5877A5A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56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2E7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FR-02、FR-04、FR-06</w:t>
            </w:r>
          </w:p>
        </w:tc>
      </w:tr>
      <w:tr w14:paraId="1C51A34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07B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文档三 · 用例规约 UC-03：摄像头实时检测：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96E9A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0D32FAAA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</w:p>
    <w:p w14:paraId="049634A2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</w:p>
    <w:p w14:paraId="0FBC4F1E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</w:p>
    <w:p w14:paraId="44CF1717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  <w:t>用例规约 UC-03：摄像头实时检测</w:t>
      </w:r>
    </w:p>
    <w:tbl>
      <w:tblPr>
        <w:tblStyle w:val="4"/>
        <w:tblpPr w:leftFromText="180" w:rightFromText="180" w:vertAnchor="text" w:horzAnchor="page" w:tblpX="897" w:tblpY="258"/>
        <w:tblOverlap w:val="never"/>
        <w:tblW w:w="1071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7494"/>
      </w:tblGrid>
      <w:tr w14:paraId="577898D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730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B1B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664B90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8400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846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UC-03</w:t>
            </w:r>
          </w:p>
        </w:tc>
      </w:tr>
      <w:tr w14:paraId="1D461E5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8D8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09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打开/关闭摄像头实时检测</w:t>
            </w:r>
          </w:p>
        </w:tc>
      </w:tr>
      <w:tr w14:paraId="53A5C03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C1A8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294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</w:t>
            </w:r>
          </w:p>
        </w:tc>
      </w:tr>
      <w:tr w14:paraId="5A5285C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76C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简要说明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0D5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用户点击摄像头按钮打开默认摄像头逐帧检测，再次点击关闭并复位界面</w:t>
            </w:r>
          </w:p>
        </w:tc>
      </w:tr>
      <w:tr w14:paraId="53A58CE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6E00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9A3C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本机存在可用摄像头且未被其他程序占用</w:t>
            </w:r>
          </w:p>
        </w:tc>
      </w:tr>
      <w:tr w14:paraId="607CE4B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0E3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5E6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摄像头释放，按钮文字复位为「打开摄像头」</w:t>
            </w:r>
          </w:p>
        </w:tc>
      </w:tr>
      <w:tr w14:paraId="2C25824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640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基本事件流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F61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1.用户点击「打开摄像头」按钮；2.系统创建VideoCapture(0)对象并标记摄像头模式；3.启动33ms定时器逐帧读取、推理、显示；4.再次点击按钮，系统停止定时器、释放摄像头、清空画面</w:t>
            </w:r>
          </w:p>
        </w:tc>
      </w:tr>
      <w:tr w14:paraId="0B1933B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0C9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备选事件流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257A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2a.摄像头打开失败（被占用或不存在）→弹出警告「无法打开摄像头」，用例终止；4a.用户在摄像头开启状态下直接关闭窗口→析构函数调用stop_playback()确保资源释放</w:t>
            </w:r>
          </w:p>
        </w:tc>
      </w:tr>
      <w:tr w14:paraId="7EA5FBD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091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F80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FR-03、FR-06、NFR-04</w:t>
            </w:r>
          </w:p>
        </w:tc>
      </w:tr>
      <w:tr w14:paraId="72263BE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824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文档三 · 补充：用例规约 UC-01（图片检测，可选加上更显完整）：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5985E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6DEA78A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</w:p>
    <w:p w14:paraId="24302B73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</w:p>
    <w:p w14:paraId="2301D9EE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</w:p>
    <w:p w14:paraId="4170A4A2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</w:p>
    <w:p w14:paraId="6DA565DE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</w:p>
    <w:p w14:paraId="2EE726F2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  <w:t>用例规约 UC-01：图片检测</w:t>
      </w:r>
    </w:p>
    <w:tbl>
      <w:tblPr>
        <w:tblStyle w:val="4"/>
        <w:tblpPr w:leftFromText="180" w:rightFromText="180" w:vertAnchor="text" w:horzAnchor="page" w:tblpX="991" w:tblpY="217"/>
        <w:tblOverlap w:val="never"/>
        <w:tblW w:w="1071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7"/>
        <w:gridCol w:w="9623"/>
      </w:tblGrid>
      <w:tr w14:paraId="10B9E2C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803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6F4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54FB32A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32B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AC2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UC-01</w:t>
            </w:r>
          </w:p>
        </w:tc>
      </w:tr>
      <w:tr w14:paraId="2098436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395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389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打开图片并检测</w:t>
            </w:r>
          </w:p>
        </w:tc>
      </w:tr>
      <w:tr w14:paraId="71FEBC8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A131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97C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用户（检测人员）</w:t>
            </w:r>
          </w:p>
        </w:tc>
      </w:tr>
      <w:tr w14:paraId="43713DE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20E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简要说明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1A8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用户选择一张路面图片，系统调用YOLO模型进行坑洼检测，显示带边界框的结果图及数量</w:t>
            </w:r>
          </w:p>
        </w:tc>
      </w:tr>
      <w:tr w14:paraId="40E9132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56F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4C6C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模型权重best.pt加载成功</w:t>
            </w:r>
          </w:p>
        </w:tc>
      </w:tr>
      <w:tr w14:paraId="2C5B020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C76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E5B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结果图显示在主界面，可供保存快照</w:t>
            </w:r>
          </w:p>
        </w:tc>
      </w:tr>
      <w:tr w14:paraId="7B3D2CF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7C3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基本事件流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DD4B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用户点击「打开文件」按钮；2.系统弹出文件选择对话框，过滤图片格式（jpg/png/bmp）；3.用户选择图片后，系统根据扩展名判定为图片模式；4.系统执行YOLO推理，绘制边界框；5.结果图BGR转RGB后显示到主界面，提示栏显示坑洼数量</w:t>
            </w:r>
          </w:p>
        </w:tc>
      </w:tr>
      <w:tr w14:paraId="7AE9533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E20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备选事件流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323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2a.用户取消选择→界面无变化；3a.图片读取失败→弹出警告对话框，用例终止；4a.未检测到坑洼→正常显示原图，提示「检测到0处」</w:t>
            </w:r>
          </w:p>
        </w:tc>
      </w:tr>
      <w:tr w14:paraId="523265D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990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关联需求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99E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FR-01、FR-05、FR-06</w:t>
            </w:r>
          </w:p>
        </w:tc>
      </w:tr>
      <w:tr w14:paraId="60D4ADF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8C6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小提示：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06F84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963383D">
      <w:pPr>
        <w:rPr>
          <w:rFonts w:hint="default"/>
        </w:rPr>
      </w:pPr>
    </w:p>
    <w:p w14:paraId="7F45D5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6A7371"/>
    <w:rsid w:val="3F6A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2026-10-12T00:43:00Z</dcterms:created>
  <dc:creator>Administrator</dc:creator>
  <cp:lastModifiedBy>Administrator</cp:lastModifiedBy>
  <dcterms:modified xsi:type="dcterms:W3CDTF">2026-10-12T00:49:02Z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35CDCBDA89B84C32B665071790BACD27_11</vt:lpwstr>
  </property>
  <property fmtid="{D5CDD505-2E9C-101B-9397-08002B2CF9AE}" pid="4" name="KSOTemplateDocerSaveRecord">
    <vt:lpwstr>eyJoZGlkIjoiYjZiODg4MDFmN2VmMWFkODA4ZmEyMjBhZmMxYzg0ZjkiLCJ1c2VySWQiOiIxMzIyNzY3Mjg4In0=</vt:lpwstr>
  </property>
</Properties>
</file>