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391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1"/>
        <w:gridCol w:w="3684"/>
        <w:gridCol w:w="1000"/>
        <w:gridCol w:w="2994"/>
        <w:gridCol w:w="3804"/>
        <w:gridCol w:w="877"/>
      </w:tblGrid>
      <w:tr w14:paraId="1912CA0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D9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缺陷记录单：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A6039A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FA0104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B4EFA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32400C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DFEEDE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4A8C4E0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62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27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缺陷描述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F5F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D77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原因分析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D9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解决措施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25F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011E393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A8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DA6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357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A5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0A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E39F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---</w:t>
            </w:r>
          </w:p>
        </w:tc>
      </w:tr>
      <w:tr w14:paraId="1DC1333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0F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C5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运行报错AttributeError: no attribute 'pb_pause'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71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B7C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修改.ui后未重新执行pyuic5转换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229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每次修改界面后重新生成界面类文件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B3F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已关闭</w:t>
            </w:r>
          </w:p>
        </w:tc>
      </w:tr>
      <w:tr w14:paraId="5606F90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3D0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3DC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视频画面颜色偏蓝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91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C1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OpenCV使用BGR通道，Qt使用RGB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19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推理后执行cvtColor(BGR2RGB)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72D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已关闭</w:t>
            </w:r>
          </w:p>
        </w:tc>
      </w:tr>
      <w:tr w14:paraId="2183343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71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C22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窗口拉伸后控件错位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C8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7A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未使用布局管理器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851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改用栅格布局并设置sizePolicy与拉伸系数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E65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已关闭</w:t>
            </w:r>
          </w:p>
        </w:tc>
      </w:tr>
      <w:tr w14:paraId="3AAB8BB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78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A5B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CPU环境视频播放偏慢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4C8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EE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单帧推理耗时超过33ms定时周期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54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增大定时器周期/缩小推理输入尺寸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19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已关闭</w:t>
            </w:r>
          </w:p>
        </w:tc>
      </w:tr>
      <w:tr w14:paraId="38BB02B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0B4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BUG-05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DBC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切换模式后摄像头未释放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06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A1E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模式切换逻辑分散，遗漏release调用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2E0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抽象统一的stop_playback()资源释放函数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693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已关闭</w:t>
            </w:r>
          </w:p>
        </w:tc>
      </w:tr>
    </w:tbl>
    <w:p w14:paraId="34F1E4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F1DD8"/>
    <w:rsid w:val="03CF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2026-10-12T00:40:00Z</dcterms:created>
  <dc:creator>Administrator</dc:creator>
  <cp:lastModifiedBy>Administrator</cp:lastModifiedBy>
  <dcterms:modified xsi:type="dcterms:W3CDTF">2026-10-12T00:40:45Z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B2B6A58A8DD648FAB6A156C550275CBA_11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