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 w14:paraId="0F65FDA8">
      <w:pPr>
        <w:rPr>
          <w:b/>
          <w:bCs/>
        </w:rPr>
      </w:pPr>
    </w:p>
    <w:p w14:paraId="29DFCD23">
      <w:pPr>
        <w:spacing w:line="1200" w:lineRule="exact"/>
        <w:jc w:val="center"/>
        <w:rPr>
          <w:rFonts w:ascii="华文行楷" w:eastAsia="华文行楷"/>
          <w:sz w:val="100"/>
          <w:szCs w:val="100"/>
        </w:rPr>
      </w:pPr>
      <w:r>
        <w:rPr>
          <w:rFonts w:hint="eastAsia" w:ascii="华文行楷" w:eastAsia="华文行楷"/>
          <w:sz w:val="100"/>
          <w:szCs w:val="100"/>
        </w:rPr>
        <w:t>南华大学</w:t>
      </w:r>
    </w:p>
    <w:p w14:paraId="09CD7682">
      <w:pPr>
        <w:spacing w:line="1200" w:lineRule="exact"/>
        <w:jc w:val="center"/>
        <w:rPr>
          <w:rFonts w:ascii="黑体" w:hAnsi="宋体" w:eastAsia="黑体"/>
          <w:spacing w:val="82"/>
          <w:sz w:val="52"/>
          <w:szCs w:val="52"/>
        </w:rPr>
      </w:pPr>
      <w:r>
        <w:rPr>
          <w:rFonts w:hint="eastAsia" w:ascii="黑体" w:hAnsi="宋体" w:eastAsia="黑体"/>
          <w:spacing w:val="82"/>
          <w:sz w:val="52"/>
          <w:szCs w:val="52"/>
        </w:rPr>
        <w:t>计算机学院</w:t>
      </w:r>
    </w:p>
    <w:p w14:paraId="2A4814F2">
      <w:pPr>
        <w:spacing w:line="1200" w:lineRule="exact"/>
        <w:jc w:val="center"/>
        <w:rPr>
          <w:rFonts w:eastAsia="黑体"/>
          <w:sz w:val="72"/>
        </w:rPr>
      </w:pPr>
      <w:r>
        <w:rPr>
          <w:rFonts w:hint="eastAsia" w:eastAsia="黑体"/>
          <w:sz w:val="72"/>
        </w:rPr>
        <w:t>实 验 报 告</w:t>
      </w:r>
    </w:p>
    <w:p w14:paraId="2A5858D7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（ 20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 xml:space="preserve"> ~20</w:t>
      </w:r>
      <w:r>
        <w:rPr>
          <w:rFonts w:hint="eastAsia"/>
          <w:sz w:val="28"/>
          <w:szCs w:val="28"/>
          <w:lang w:val="en-US" w:eastAsia="zh-CN"/>
        </w:rPr>
        <w:t>27</w:t>
      </w:r>
      <w:r>
        <w:rPr>
          <w:rFonts w:hint="eastAsia"/>
          <w:sz w:val="28"/>
          <w:szCs w:val="28"/>
        </w:rPr>
        <w:t>学年度   第 1 学期 ）</w:t>
      </w:r>
    </w:p>
    <w:p w14:paraId="1A54EA2D">
      <w:pPr>
        <w:pStyle w:val="3"/>
        <w:snapToGrid w:val="0"/>
        <w:spacing w:line="500" w:lineRule="atLeast"/>
        <w:rPr>
          <w:rFonts w:eastAsia="文鼎特粗宋体简"/>
        </w:rPr>
      </w:pPr>
    </w:p>
    <w:p w14:paraId="46A8916C">
      <w:pPr>
        <w:pStyle w:val="3"/>
        <w:snapToGrid w:val="0"/>
        <w:spacing w:line="500" w:lineRule="atLeast"/>
        <w:rPr>
          <w:rFonts w:eastAsia="文鼎特粗宋体简"/>
        </w:rPr>
      </w:pPr>
    </w:p>
    <w:p w14:paraId="4BDFA43D">
      <w:pPr>
        <w:pStyle w:val="3"/>
        <w:snapToGrid w:val="0"/>
        <w:spacing w:line="500" w:lineRule="atLeast"/>
        <w:rPr>
          <w:rFonts w:eastAsia="文鼎特粗宋体简"/>
        </w:rPr>
      </w:pPr>
    </w:p>
    <w:p w14:paraId="5DACA75A">
      <w:pPr>
        <w:pStyle w:val="3"/>
        <w:snapToGrid w:val="0"/>
        <w:spacing w:line="500" w:lineRule="atLeast"/>
        <w:rPr>
          <w:rFonts w:eastAsia="文鼎特粗宋体简"/>
        </w:rPr>
      </w:pPr>
    </w:p>
    <w:p w14:paraId="439D16D0">
      <w:pPr>
        <w:pStyle w:val="3"/>
        <w:snapToGrid w:val="0"/>
        <w:spacing w:line="500" w:lineRule="atLeast"/>
        <w:rPr>
          <w:rFonts w:eastAsia="文鼎特粗宋体简"/>
        </w:rPr>
      </w:pPr>
    </w:p>
    <w:p w14:paraId="7C8111B6">
      <w:pPr>
        <w:pStyle w:val="3"/>
        <w:snapToGrid w:val="0"/>
        <w:spacing w:line="800" w:lineRule="atLeast"/>
        <w:ind w:firstLine="826"/>
        <w:rPr>
          <w:rFonts w:ascii="楷体_GB2312" w:eastAsia="楷体_GB2312"/>
          <w:b/>
          <w:bCs/>
          <w:szCs w:val="32"/>
          <w:u w:val="single"/>
        </w:rPr>
      </w:pPr>
      <w:r>
        <w:rPr>
          <w:rFonts w:hint="eastAsia" w:ascii="楷体_GB2312" w:eastAsia="楷体_GB2312"/>
          <w:b/>
          <w:bCs/>
          <w:szCs w:val="32"/>
        </w:rPr>
        <w:t>课程名称</w:t>
      </w:r>
      <w:r>
        <w:rPr>
          <w:rFonts w:hint="eastAsia" w:ascii="楷体_GB2312" w:eastAsia="楷体_GB2312"/>
          <w:b/>
          <w:bCs/>
          <w:szCs w:val="32"/>
          <w:u w:val="single"/>
        </w:rPr>
        <w:t xml:space="preserve">         </w:t>
      </w:r>
      <w:r>
        <w:rPr>
          <w:rFonts w:hint="eastAsia" w:ascii="楷体_GB2312" w:eastAsia="楷体_GB2312"/>
          <w:b/>
          <w:bCs/>
          <w:u w:val="single"/>
        </w:rPr>
        <w:t xml:space="preserve">     Web 全栈开发</w:t>
      </w:r>
      <w:r>
        <w:rPr>
          <w:rFonts w:hint="eastAsia" w:ascii="楷体_GB2312" w:eastAsia="楷体_GB2312"/>
          <w:b/>
          <w:bCs/>
          <w:szCs w:val="32"/>
          <w:u w:val="single"/>
        </w:rPr>
        <w:t xml:space="preserve">             </w:t>
      </w:r>
    </w:p>
    <w:p w14:paraId="7E915F63">
      <w:pPr>
        <w:pStyle w:val="3"/>
        <w:snapToGrid w:val="0"/>
        <w:spacing w:line="800" w:lineRule="atLeast"/>
        <w:ind w:firstLine="826"/>
        <w:rPr>
          <w:rFonts w:ascii="楷体_GB2312" w:eastAsia="楷体_GB2312"/>
          <w:b/>
          <w:bCs/>
          <w:szCs w:val="32"/>
        </w:rPr>
      </w:pPr>
    </w:p>
    <w:p w14:paraId="2A0544F0">
      <w:pPr>
        <w:pStyle w:val="3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hint="eastAsia" w:ascii="楷体_GB2312" w:eastAsia="楷体_GB2312"/>
          <w:b/>
          <w:bCs/>
          <w:szCs w:val="32"/>
        </w:rPr>
        <w:t>姓    名</w:t>
      </w:r>
      <w:r>
        <w:rPr>
          <w:rFonts w:hint="eastAsia" w:ascii="楷体_GB2312" w:eastAsia="楷体_GB2312"/>
          <w:b/>
          <w:szCs w:val="32"/>
          <w:u w:val="single"/>
        </w:rPr>
        <w:t xml:space="preserve">                </w:t>
      </w:r>
      <w:r>
        <w:rPr>
          <w:rFonts w:hint="eastAsia" w:ascii="楷体_GB2312" w:eastAsia="楷体_GB2312"/>
          <w:b/>
          <w:szCs w:val="32"/>
          <w:u w:val="single"/>
          <w:lang w:val="en-US" w:eastAsia="zh-CN"/>
        </w:rPr>
        <w:t>喻文辉</w:t>
      </w:r>
      <w:r>
        <w:rPr>
          <w:rFonts w:hint="eastAsia" w:ascii="楷体_GB2312" w:eastAsia="楷体_GB2312"/>
          <w:b/>
          <w:szCs w:val="32"/>
          <w:u w:val="single"/>
        </w:rPr>
        <w:t xml:space="preserve">                  </w:t>
      </w:r>
    </w:p>
    <w:p w14:paraId="27327B4A">
      <w:pPr>
        <w:pStyle w:val="3"/>
        <w:snapToGrid w:val="0"/>
        <w:spacing w:line="800" w:lineRule="atLeast"/>
        <w:ind w:firstLine="826"/>
        <w:rPr>
          <w:rFonts w:ascii="楷体_GB2312" w:eastAsia="楷体_GB2312"/>
          <w:b/>
          <w:bCs/>
          <w:szCs w:val="32"/>
        </w:rPr>
      </w:pPr>
    </w:p>
    <w:p w14:paraId="56B08007">
      <w:pPr>
        <w:pStyle w:val="3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hint="eastAsia" w:ascii="楷体_GB2312" w:eastAsia="楷体_GB2312"/>
          <w:b/>
          <w:bCs/>
          <w:szCs w:val="32"/>
        </w:rPr>
        <w:t>学    号</w:t>
      </w:r>
      <w:r>
        <w:rPr>
          <w:rFonts w:hint="eastAsia" w:ascii="楷体_GB2312" w:eastAsia="楷体_GB2312"/>
          <w:b/>
          <w:szCs w:val="32"/>
          <w:u w:val="single"/>
        </w:rPr>
        <w:t xml:space="preserve">             </w:t>
      </w:r>
      <w:r>
        <w:rPr>
          <w:rFonts w:hint="eastAsia" w:ascii="楷体_GB2312" w:eastAsia="楷体_GB2312"/>
          <w:b/>
          <w:szCs w:val="32"/>
          <w:u w:val="single"/>
          <w:lang w:val="en-US" w:eastAsia="zh-CN"/>
        </w:rPr>
        <w:t>20244080219</w:t>
      </w:r>
      <w:r>
        <w:rPr>
          <w:rFonts w:hint="eastAsia" w:ascii="楷体_GB2312" w:eastAsia="楷体_GB2312"/>
          <w:b/>
          <w:szCs w:val="32"/>
          <w:u w:val="single"/>
        </w:rPr>
        <w:t xml:space="preserve">                         </w:t>
      </w:r>
    </w:p>
    <w:p w14:paraId="4C2C6495">
      <w:pPr>
        <w:pStyle w:val="3"/>
        <w:snapToGrid w:val="0"/>
        <w:spacing w:line="800" w:lineRule="atLeast"/>
        <w:ind w:firstLine="826"/>
        <w:rPr>
          <w:rFonts w:ascii="楷体_GB2312" w:eastAsia="楷体_GB2312"/>
          <w:b/>
          <w:bCs/>
          <w:szCs w:val="32"/>
        </w:rPr>
      </w:pPr>
    </w:p>
    <w:p w14:paraId="5E1B9260">
      <w:pPr>
        <w:pStyle w:val="3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hint="eastAsia" w:ascii="楷体_GB2312" w:eastAsia="楷体_GB2312"/>
          <w:b/>
          <w:bCs/>
          <w:szCs w:val="32"/>
        </w:rPr>
        <w:t>专    业</w:t>
      </w:r>
      <w:r>
        <w:rPr>
          <w:rFonts w:hint="eastAsia" w:ascii="楷体_GB2312" w:eastAsia="楷体_GB2312"/>
          <w:b/>
          <w:szCs w:val="32"/>
          <w:u w:val="single"/>
        </w:rPr>
        <w:t xml:space="preserve">    </w:t>
      </w:r>
      <w:r>
        <w:rPr>
          <w:rFonts w:hint="eastAsia" w:ascii="楷体_GB2312" w:eastAsia="楷体_GB2312"/>
          <w:b/>
          <w:u w:val="single"/>
        </w:rPr>
        <w:t xml:space="preserve">       </w:t>
      </w:r>
      <w:r>
        <w:rPr>
          <w:rFonts w:hint="eastAsia" w:ascii="楷体_GB2312" w:eastAsia="楷体_GB2312"/>
          <w:b/>
          <w:u w:val="single"/>
          <w:lang w:val="en-US" w:eastAsia="zh-CN"/>
        </w:rPr>
        <w:t>本24数据02班</w:t>
      </w:r>
      <w:r>
        <w:rPr>
          <w:rFonts w:hint="eastAsia" w:ascii="楷体_GB2312" w:eastAsia="楷体_GB2312"/>
          <w:b/>
          <w:u w:val="single"/>
        </w:rPr>
        <w:t xml:space="preserve">                          </w:t>
      </w:r>
      <w:r>
        <w:rPr>
          <w:rFonts w:hint="eastAsia" w:ascii="楷体_GB2312" w:eastAsia="楷体_GB2312"/>
          <w:b/>
          <w:szCs w:val="32"/>
          <w:u w:val="single"/>
        </w:rPr>
        <w:t xml:space="preserve">  </w:t>
      </w:r>
    </w:p>
    <w:p w14:paraId="62CB5C71">
      <w:pPr>
        <w:pStyle w:val="3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</w:p>
    <w:p w14:paraId="535C849B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3AF511DA">
      <w:pPr>
        <w:pStyle w:val="2"/>
        <w:rPr>
          <w:szCs w:val="28"/>
        </w:rPr>
      </w:pPr>
      <w:r>
        <w:rPr>
          <w:szCs w:val="28"/>
        </w:rPr>
        <w:t>一、实验目的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/>
          <w:sz w:val="24"/>
        </w:rPr>
        <w:t>（1）</w:t>
      </w:r>
      <w:r>
        <w:rPr>
          <w:rFonts w:ascii="宋体" w:hAnsi="宋体" w:eastAsia="宋体"/>
          <w:b w:val="0"/>
          <w:sz w:val="24"/>
        </w:rPr>
        <w:t>掌握 Vue 3 应用的创建方式与单文件组件（SFC）的组织结构，理解 createApp、插件注册与 mount 挂载的完整流程。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/>
          <w:sz w:val="24"/>
        </w:rPr>
        <w:t>（2）</w:t>
      </w:r>
      <w:r>
        <w:rPr>
          <w:rFonts w:ascii="宋体" w:hAnsi="宋体" w:eastAsia="宋体"/>
          <w:b w:val="0"/>
          <w:sz w:val="24"/>
        </w:rPr>
        <w:t>掌握 Vue 模板语法体系，能够使用属性绑定、事件监听、表单绑定、条件渲染与列表渲染完成数据驱动的界面开发。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/>
          <w:sz w:val="24"/>
        </w:rPr>
        <w:t>（3）</w:t>
      </w:r>
      <w:r>
        <w:rPr>
          <w:rFonts w:ascii="宋体" w:hAnsi="宋体" w:eastAsia="宋体"/>
          <w:b w:val="0"/>
          <w:sz w:val="24"/>
        </w:rPr>
        <w:t>掌握组合式 API 的响应式能力，熟练使用 ref、computed、watch 以及生命周期钩子与模板引用。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/>
          <w:sz w:val="24"/>
        </w:rPr>
        <w:t>（4）</w:t>
      </w:r>
      <w:r>
        <w:rPr>
          <w:rFonts w:ascii="宋体" w:hAnsi="宋体" w:eastAsia="宋体"/>
          <w:b w:val="0"/>
          <w:sz w:val="24"/>
        </w:rPr>
        <w:t>掌握组件化开发方法，理解 props/emits 通信、插槽与异步组件的使用场景，并结合 Vue Router 与 Pinia 完成多页面单页应用的工程化组织。</w:t>
      </w:r>
    </w:p>
    <w:p w14:paraId="78885DDF">
      <w:pPr>
        <w:pStyle w:val="2"/>
      </w:pPr>
      <w:r>
        <w:t>二、实验环境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 w:val="0"/>
          <w:sz w:val="24"/>
        </w:rPr>
        <w:t>本次实验采用前后端分离结构，前端为主体，后端仅提供演示数据接口。具体环境如下表所示。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4153"/>
        <w:gridCol w:w="4153"/>
      </w:tblGrid>
      <w:tr>
        <w:trPr>
          <w:cantSplit/>
        </w:trPr>
        <w:tc>
          <w:tcPr>
            <w:tcW w:type="dxa" w:w="1928"/>
            <w:shd w:val="clear" w:color="auto" w:fill="EAF1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236"/>
            <w:shd w:val="clear" w:color="auto" w:fill="EAF1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配置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操作系统</w:t>
            </w:r>
          </w:p>
        </w:tc>
        <w:tc>
          <w:tcPr>
            <w:tcW w:type="dxa" w:w="62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Windows 11（64 位）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开发工具</w:t>
            </w:r>
          </w:p>
        </w:tc>
        <w:tc>
          <w:tcPr>
            <w:tcW w:type="dxa" w:w="62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Visual Studio Code、Trae CN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浏览器</w:t>
            </w:r>
          </w:p>
        </w:tc>
        <w:tc>
          <w:tcPr>
            <w:tcW w:type="dxa" w:w="62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Google Chrome 130（含开发者工具）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前端技术栈</w:t>
            </w:r>
          </w:p>
        </w:tc>
        <w:tc>
          <w:tcPr>
            <w:tcW w:type="dxa" w:w="62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Vue 3.5.13、TypeScript 5.7、Vite 6.0、Vue Router 4.5、Pinia 2.3、ECharts 5.6、Three.js 0.172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后端技术栈</w:t>
            </w:r>
          </w:p>
        </w:tc>
        <w:tc>
          <w:tcPr>
            <w:tcW w:type="dxa" w:w="62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Python 3.11、FastAPI、Uvicorn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数据库</w:t>
            </w:r>
          </w:p>
        </w:tc>
        <w:tc>
          <w:tcPr>
            <w:tcW w:type="dxa" w:w="62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SQLite（任务与检测记录存储）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运行方式</w:t>
            </w:r>
          </w:p>
        </w:tc>
        <w:tc>
          <w:tcPr>
            <w:tcW w:type="dxa" w:w="62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前端 npm run dev（127.0.0.1:5173）；后端 uvicorn（127.0.0.1:8000）</w:t>
            </w:r>
          </w:p>
        </w:tc>
      </w:tr>
    </w:tbl>
    <w:p>
      <w:pPr>
        <w:spacing w:line="360" w:lineRule="auto" w:before="0" w:after="40"/>
        <w:ind w:firstLine="0"/>
      </w:pPr>
      <w:r>
        <w:rPr>
          <w:rFonts w:ascii="宋体" w:hAnsi="宋体" w:eastAsia="宋体"/>
          <w:b w:val="0"/>
          <w:sz w:val="24"/>
        </w:rPr>
      </w:r>
    </w:p>
    <w:p w14:paraId="0B5FE539">
      <w:pPr>
        <w:pStyle w:val="2"/>
      </w:pPr>
      <w:r>
        <w:t>三、实验步骤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 w:val="0"/>
          <w:sz w:val="24"/>
        </w:rPr>
        <w:t>本实验以无人机航拍目标检测平台的前端为实践载体，按“环境搭建—应用入口—页面与组件—模板语法—响应式—生命周期—组件通信”的顺序推进，具体步骤如下。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/>
          <w:sz w:val="24"/>
        </w:rPr>
        <w:t>（1）项目初始化。</w:t>
      </w:r>
      <w:r>
        <w:rPr>
          <w:rFonts w:ascii="宋体" w:hAnsi="宋体" w:eastAsia="宋体"/>
          <w:b w:val="0"/>
          <w:sz w:val="24"/>
        </w:rPr>
        <w:t>使用 Vite 创建 Vue 3 + TypeScript 工程，安装 vue-router、pinia、echarts、three 等依赖。按 views 放页面、components 放可复用组件、stores 放全局状态、api 放请求封装、router 放路由配置的方式划分目录，为后续开发建立统一约定。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/>
          <w:sz w:val="24"/>
        </w:rPr>
        <w:t>（2）应用入口与路由骨架。</w:t>
      </w:r>
      <w:r>
        <w:rPr>
          <w:rFonts w:ascii="宋体" w:hAnsi="宋体" w:eastAsia="宋体"/>
          <w:b w:val="0"/>
          <w:sz w:val="24"/>
        </w:rPr>
        <w:t>在 main.ts 中通过 createApp(App) 创建应用实例，依次注册 Pinia、Vue Router 与自定义插件，最后 mount('#app') 完成挂载。在 router/index.ts 中配置 7 条路由，全部使用动态 import 懒加载，并通过 meta 字段声明页面标题、布局与可访问角色；在全局前置守卫中实现登录校验与角色校验。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/>
          <w:sz w:val="24"/>
        </w:rPr>
        <w:t>（3）页面与通用组件开发。</w:t>
      </w:r>
      <w:r>
        <w:rPr>
          <w:rFonts w:ascii="宋体" w:hAnsi="宋体" w:eastAsia="宋体"/>
          <w:b w:val="0"/>
          <w:sz w:val="24"/>
        </w:rPr>
        <w:t>完成登录页、任务控制台、检测工作台、VisDrone 数据集、模型训练中心、三维航迹回放和 404 页共 7 个页面；抽取 BaseCard、ModalDialog、EChart、StatCard、RingGauge、StatusPill、EmptyState、ToastHost 等通用组件。项目共有 22 个 .vue 单文件组件，全部采用 &lt;script setup lang="ts"&gt; 写法。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/>
          <w:sz w:val="24"/>
        </w:rPr>
        <w:t>（4）模板语法实践。</w:t>
      </w:r>
      <w:r>
        <w:rPr>
          <w:rFonts w:ascii="宋体" w:hAnsi="宋体" w:eastAsia="宋体"/>
          <w:b w:val="0"/>
          <w:sz w:val="24"/>
        </w:rPr>
        <w:t>使用 v-bind（:class、:style）绑定动态样式；使用 v-on/@click、@submit.prevent、@drop.prevent 处理用户交互；使用 v-model 与 v-model.number 实现表单双向绑定；使用 v-if、v-else、v-show 控制区块显隐；使用 v-for 配合 :key 渲染任务列表、检测结果与数据集画廊。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/>
          <w:sz w:val="24"/>
        </w:rPr>
        <w:t>（5）响应式数据流。</w:t>
      </w:r>
      <w:r>
        <w:rPr>
          <w:rFonts w:ascii="宋体" w:hAnsi="宋体" w:eastAsia="宋体"/>
          <w:b w:val="0"/>
          <w:sz w:val="24"/>
        </w:rPr>
        <w:t>使用 ref 声明页面状态，使用 computed 派生图表配置、任务统计与按钮可用性，避免在模板中书写复杂判断。派生数据保持只读，所有副作用统一交给事件处理函数或后续的 watch 完成。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/>
          <w:sz w:val="24"/>
        </w:rPr>
        <w:t>（6）生命周期、模板引用与侦听器。</w:t>
      </w:r>
      <w:r>
        <w:rPr>
          <w:rFonts w:ascii="宋体" w:hAnsi="宋体" w:eastAsia="宋体"/>
          <w:b w:val="0"/>
          <w:sz w:val="24"/>
        </w:rPr>
        <w:t>图表与三维场景都需要直接操作 DOM：先用 ref 取得容器，在 onMounted 中初始化实例，用 watch 监听 props 变化并增量更新，在 onUnmounted 中移除监听并释放资源，避免组件反复挂载造成内存泄漏。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/>
          <w:sz w:val="24"/>
        </w:rPr>
        <w:t>（7）组件通信与工程化收尾。</w:t>
      </w:r>
      <w:r>
        <w:rPr>
          <w:rFonts w:ascii="宋体" w:hAnsi="宋体" w:eastAsia="宋体"/>
          <w:b w:val="0"/>
          <w:sz w:val="24"/>
        </w:rPr>
        <w:t>通用组件通过 defineProps 配合 withDefaults 声明输入、通过 defineEmits 向外抛出事件；BaseCard 与 ModalDialog 使用默认插槽与具名插槽组织内容；三个三维场景组件使用 defineAsyncComponent 异步加载以减小首屏体积；全局状态使用 Pinia 管理，接口请求统一封装并加入 15 秒超时与错误提示；最后执行类型检查并在浏览器中逐页验收。</w:t>
      </w:r>
    </w:p>
    <w:p>
      <w:pPr>
        <w:spacing w:line="360" w:lineRule="auto" w:before="0" w:after="80"/>
        <w:ind w:firstLine="480"/>
      </w:pPr>
      <w:r>
        <w:rPr>
          <w:rFonts w:ascii="宋体" w:hAnsi="宋体" w:eastAsia="宋体"/>
          <w:b w:val="0"/>
          <w:sz w:val="24"/>
        </w:rPr>
        <w:t>项目启动与检查命令如下：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</w:tblPr>
      <w:tblGrid>
        <w:gridCol w:w="8306"/>
      </w:tblGrid>
      <w:tr>
        <w:trPr>
          <w:cantSplit/>
        </w:trPr>
        <w:tc>
          <w:tcPr>
            <w:tcW w:type="dxa" w:w="8164"/>
            <w:shd w:val="clear" w:color="auto" w:fill="F6F8F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# 启动前端开发服务器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cd frontend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npm install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npm run dev            # http://127.0.0.1:5173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# 启动后端演示接口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cd backend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pip install -r requirements.txt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python -m uvicorn app.main:app --port 8000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# 类型检查（vue-tsc）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npm run type-check</w:t>
            </w:r>
          </w:p>
        </w:tc>
      </w:tr>
    </w:tbl>
    <w:p>
      <w:pPr>
        <w:spacing w:line="360" w:lineRule="auto" w:before="0" w:after="40"/>
        <w:ind w:firstLine="0"/>
      </w:pPr>
      <w:r>
        <w:rPr>
          <w:rFonts w:ascii="宋体" w:hAnsi="宋体" w:eastAsia="宋体"/>
          <w:b w:val="0"/>
          <w:sz w:val="24"/>
        </w:rPr>
      </w:r>
    </w:p>
    <w:p w14:paraId="1E3CFAA4">
      <w:pPr>
        <w:pStyle w:val="2"/>
      </w:pPr>
      <w:r>
        <w:t>四、代码示例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 w:val="0"/>
          <w:sz w:val="24"/>
        </w:rPr>
        <w:t>以下选取五处关键代码，分别对应应用创建、模板语法、计算属性、组件通信以及生命周期与侦听器。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/>
          <w:b/>
          <w:sz w:val="24"/>
        </w:rPr>
        <w:t>（一）应用创建与插件注册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 w:val="0"/>
          <w:sz w:val="24"/>
        </w:rPr>
        <w:t>下列代码位于 frontend/src/main.ts，负责创建应用实例、注册插件并挂载根组件。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</w:tblPr>
      <w:tblGrid>
        <w:gridCol w:w="8306"/>
      </w:tblGrid>
      <w:tr>
        <w:trPr>
          <w:cantSplit/>
        </w:trPr>
        <w:tc>
          <w:tcPr>
            <w:tcW w:type="dxa" w:w="8164"/>
            <w:shd w:val="clear" w:color="auto" w:fill="F6F8F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const app = createApp(App)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app.use(createPinia())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app.use(router)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app.use(skyeyePlugin)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app.config.errorHandler = (err, _instance, info) =&gt;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console.error('[SkyEye] 未捕获异常:', err, info)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app.mount('#app')</w:t>
            </w:r>
          </w:p>
        </w:tc>
      </w:tr>
    </w:tbl>
    <w:p>
      <w:pPr>
        <w:spacing w:line="360" w:lineRule="auto" w:before="0" w:after="120"/>
        <w:ind w:firstLine="480"/>
      </w:pPr>
      <w:r>
        <w:rPr>
          <w:rFonts w:ascii="宋体" w:hAnsi="宋体" w:eastAsia="宋体"/>
          <w:b w:val="0"/>
          <w:sz w:val="24"/>
        </w:rPr>
        <w:t>说明：createApp 创建应用实例；use 依次注册 Pinia 状态管理、Vue Router 路由以及自定义插件（通过 provide 注入应用名与版本号）；mount 把根组件挂载到 index.html 的 #app 节点；errorHandler 统一接管未被捕获的异常。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/>
          <w:b/>
          <w:sz w:val="24"/>
        </w:rPr>
        <w:t>（二）模板语法综合应用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 w:val="0"/>
          <w:sz w:val="24"/>
        </w:rPr>
        <w:t>下列代码摘自任务控制台的任务创建表单（ConsoleView.vue），同一段模板中同时使用了多种指令。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</w:tblPr>
      <w:tblGrid>
        <w:gridCol w:w="8306"/>
      </w:tblGrid>
      <w:tr>
        <w:trPr>
          <w:cantSplit/>
        </w:trPr>
        <w:tc>
          <w:tcPr>
            <w:tcW w:type="dxa" w:w="8164"/>
            <w:shd w:val="clear" w:color="auto" w:fill="F6F8F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&lt;div class="field"&gt;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&lt;span class="field-label"&gt;规划覆盖 &lt;span class="value"&gt;{{ form.cover_km2 }} km²&lt;/span&gt;&lt;/span&gt;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&lt;input v-model.number="form.cover_km2" class="range" type="range"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       min="0.5" max="10" step="0.1"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       :style="{ '--p': `${(form.cover_km2 / 10) * 100}%` }" /&gt;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&lt;div class="field"&gt;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&lt;span class="field-label"&gt;任务优先级&lt;/span&gt;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&lt;select v-model="form.priority" class="select"&gt;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  &lt;option v-for="p in priorityOptions" :key="p.value" :value="p.value"&gt;{{ p.label }}&lt;/option&gt;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&lt;/select&gt;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&lt;div v-if="auth.role === 'admin'" class="field"&gt;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&lt;span class="field-label"&gt;指派负责人&lt;/span&gt;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&lt;input v-model="form.assignee" class="input" placeholder="飞手呼号（可留空）" /&gt;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&lt;/div&gt;</w:t>
            </w:r>
          </w:p>
        </w:tc>
      </w:tr>
    </w:tbl>
    <w:p>
      <w:pPr>
        <w:spacing w:line="360" w:lineRule="auto" w:before="0" w:after="120"/>
        <w:ind w:firstLine="480"/>
      </w:pPr>
      <w:r>
        <w:rPr>
          <w:rFonts w:ascii="宋体" w:hAnsi="宋体" w:eastAsia="宋体"/>
          <w:b w:val="0"/>
          <w:sz w:val="24"/>
        </w:rPr>
        <w:t>说明：v-model.number 把滑块的值以数值类型双向绑定到 form.cover_km2；双大括号完成文本插值；:style 根据当前数值计算 CSS 变量，驱动滑块已填充部分的宽度；v-for 配合 :key 渲染优先级选项；v-if 按当前登录角色决定是否渲染“指派负责人”字段，体现数据驱动视图。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/>
          <w:b/>
          <w:sz w:val="24"/>
        </w:rPr>
        <w:t>（三）计算属性派生按钮状态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 w:val="0"/>
          <w:sz w:val="24"/>
        </w:rPr>
        <w:t>下列代码位于模型训练中心（TrainingView.vue），用于推导“断点续训”按钮是否可用及其提示文案。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</w:tblPr>
      <w:tblGrid>
        <w:gridCol w:w="8306"/>
      </w:tblGrid>
      <w:tr>
        <w:trPr>
          <w:cantSplit/>
        </w:trPr>
        <w:tc>
          <w:tcPr>
            <w:tcW w:type="dxa" w:w="8164"/>
            <w:shd w:val="clear" w:color="auto" w:fill="F6F8F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const canResume = computed(() =&gt;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!!job.value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&amp;&amp; ['stopped', 'failed'].includes(job.value.status)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&amp;&amp; job.value.current_epoch &lt; (job.value.total_epochs || 1),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const resumeHint = computed(() =&gt;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if (!job.value) return '请先在右侧选择一个训练任务'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if (canResume.value)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  return checkpoints.value.some((c) =&gt; c.resumable)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    ? '从 last.pt 检查点继续训练'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    : '该任务无检查点，将按原配置从头重启训练'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if (active.value) return '任务进行中，请先停止再续训'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return '任务已完成全部轮次，无需续训'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})</w:t>
            </w:r>
          </w:p>
        </w:tc>
      </w:tr>
    </w:tbl>
    <w:p>
      <w:pPr>
        <w:spacing w:line="360" w:lineRule="auto" w:before="0" w:after="120"/>
        <w:ind w:firstLine="480"/>
      </w:pPr>
      <w:r>
        <w:rPr>
          <w:rFonts w:ascii="宋体" w:hAnsi="宋体" w:eastAsia="宋体"/>
          <w:b w:val="0"/>
          <w:sz w:val="24"/>
        </w:rPr>
        <w:t>说明：canResume 由任务状态与已完成轮次共同推导，resumeHint 又依赖 canResume 生成具体原因。模板中只需绑定 :disabled="!canResume" 与 :title="resumeHint"，业务判断不再散落在模板里；当任务状态变化时，两个计算属性会自动重新求值，按钮状态与提示同步更新。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/>
          <w:b/>
          <w:sz w:val="24"/>
        </w:rPr>
        <w:t>（四）组件通信与插槽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 w:val="0"/>
          <w:sz w:val="24"/>
        </w:rPr>
        <w:t>下列代码为通用卡片组件 BaseCard.vue，通过 props 接收配置、通过插槽开放内容结构。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</w:tblPr>
      <w:tblGrid>
        <w:gridCol w:w="8306"/>
      </w:tblGrid>
      <w:tr>
        <w:trPr>
          <w:cantSplit/>
        </w:trPr>
        <w:tc>
          <w:tcPr>
            <w:tcW w:type="dxa" w:w="8164"/>
            <w:shd w:val="clear" w:color="auto" w:fill="F6F8F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&lt;script setup lang="ts"&gt;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withDefaults(defineProps&lt;{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title?: string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subtitle?: string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padded?: boolean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glow?: boolean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}&gt;(), { title: '', subtitle: '', padded: true, glow: false })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&lt;/script&gt;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&lt;template&gt;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&lt;section class="panel base-card" :class="{ glow }"&gt;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  &lt;header v-if="title || $slots.header || $slots.actions" class="panel-head"&gt;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    &lt;slot name="header"&gt;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      &lt;div&gt;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        &lt;h3 class="panel-title"&gt;{{ title }}&lt;/h3&gt;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        &lt;p v-if="subtitle" class="card-sub"&gt;{{ subtitle }}&lt;/p&gt;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      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    &lt;/slot&gt;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    &lt;div v-if="$slots.actions" class="card-actions"&gt;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      &lt;slot name="actions" /&gt;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    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  &lt;/header&gt;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  &lt;div class="panel-body" :class="{ tight: !padded }"&gt;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    &lt;slot /&gt;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  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  &lt;footer v-if="$slots.footer" class="panel-foot"&gt;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    &lt;slot name="footer" /&gt;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  &lt;/footer&gt;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&lt;/section&gt;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&lt;/template&gt;</w:t>
            </w:r>
          </w:p>
        </w:tc>
      </w:tr>
    </w:tbl>
    <w:p>
      <w:pPr>
        <w:spacing w:line="360" w:lineRule="auto" w:before="0" w:after="120"/>
        <w:ind w:firstLine="480"/>
      </w:pPr>
      <w:r>
        <w:rPr>
          <w:rFonts w:ascii="宋体" w:hAnsi="宋体" w:eastAsia="宋体"/>
          <w:b w:val="0"/>
          <w:sz w:val="24"/>
        </w:rPr>
        <w:t>说明：defineProps 配合 withDefaults 声明带默认值的输入参数；$slots 用于判断调用方是否传入了某个插槽，从而决定是否渲染对应容器；默认插槽承载主体内容，具名插槽 header、actions、footer 允许调用方按需覆盖局部结构，实现“骨架复用、内容可定制”。</w:t>
      </w:r>
    </w:p>
    <w:p>
      <w:pPr>
        <w:spacing w:line="360" w:lineRule="auto" w:before="0" w:after="80"/>
        <w:ind w:firstLine="0"/>
      </w:pPr>
      <w:r>
        <w:rPr>
          <w:rFonts w:ascii="宋体" w:hAnsi="宋体" w:eastAsia="宋体"/>
          <w:b/>
          <w:sz w:val="24"/>
        </w:rPr>
        <w:t>（五）生命周期、模板引用与侦听器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 w:val="0"/>
          <w:sz w:val="24"/>
        </w:rPr>
        <w:t>下列代码为图表封装组件 EChart.vue，完整呈现了“取 DOM—初始化—响应更新—释放资源”的流程。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</w:tblPr>
      <w:tblGrid>
        <w:gridCol w:w="8306"/>
      </w:tblGrid>
      <w:tr>
        <w:trPr>
          <w:cantSplit/>
        </w:trPr>
        <w:tc>
          <w:tcPr>
            <w:tcW w:type="dxa" w:w="8164"/>
            <w:shd w:val="clear" w:color="auto" w:fill="F6F8F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&lt;script setup lang="ts"&gt;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import { onMounted, onUnmounted, ref, watch } from 'vue'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import * as echarts from 'echarts/core'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const props = withDefaults(defineProps&lt;{ option: EChartsCoreOption; height?: number }&gt;(),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{ height: 240 })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const host = ref&lt;HTMLDivElement | null&gt;(null)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let chart: echarts.ECharts | null = null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let observer: ResizeObserver | null = null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onMounted(() =&gt;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if (!host.value) return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chart = echarts.init(host.value, undefined, { renderer: 'canvas' })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chart.setOption(props.option)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observer = new ResizeObserver(() =&gt; chart?.resize())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observer.observe(host.value)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})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watch(() =&gt; props.option, (option) =&gt; chart?.setOption(option, true), { deep: true })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onUnmounted(() =&gt;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observer?.disconnect()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chart?.dispose()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chart = null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})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&lt;/script&gt;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&lt;template&gt;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 xml:space="preserve">  &lt;div ref="host" class="echart" :style="{ height: `${height}px` }" /&gt;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宋体"/>
                <w:b w:val="0"/>
                <w:color w:val="24292F"/>
                <w:sz w:val="18"/>
              </w:rPr>
              <w:t>&lt;/template&gt;</w:t>
            </w:r>
          </w:p>
        </w:tc>
      </w:tr>
    </w:tbl>
    <w:p>
      <w:pPr>
        <w:spacing w:line="360" w:lineRule="auto" w:before="0" w:after="120"/>
        <w:ind w:firstLine="480"/>
      </w:pPr>
      <w:r>
        <w:rPr>
          <w:rFonts w:ascii="宋体" w:hAnsi="宋体" w:eastAsia="宋体"/>
          <w:b w:val="0"/>
          <w:sz w:val="24"/>
        </w:rPr>
        <w:t>说明：ref 绑定模板中的 DOM 容器，只有在 onMounted 之后该引用才可用，因此实例化放在该钩子中；watch 监听 props.option 的变化并以整体替换方式重设配置；onUnmounted 中断 ResizeObserver 并调用 dispose 释放画布与事件监听。该模式同样应用于 HeroScene、SceneDetect3D、FlightReplayScene 三个 Three.js 场景组件。</w:t>
      </w:r>
    </w:p>
    <w:p>
      <w:pPr>
        <w:spacing w:line="360" w:lineRule="auto" w:before="0" w:after="40"/>
        <w:ind w:firstLine="0"/>
      </w:pPr>
      <w:r>
        <w:rPr>
          <w:rFonts w:ascii="宋体" w:hAnsi="宋体" w:eastAsia="宋体"/>
          <w:b w:val="0"/>
          <w:sz w:val="24"/>
        </w:rPr>
      </w:r>
    </w:p>
    <w:p w14:paraId="1AE4A1C0">
      <w:pPr>
        <w:pStyle w:val="2"/>
      </w:pPr>
      <w:r>
        <w:t>五、实验结果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 w:val="0"/>
          <w:sz w:val="24"/>
        </w:rPr>
        <w:t>本实验最终完成 7 个业务页面与 22 个 Vue 单文件组件（要求为不少于 3 个页面、15 个单文件组件），覆盖教程全部知识点。npm run type-check 执行无类型错误，前后端联调正常，三种角色的权限差异与任务工作流闭环均可正常使用。主要界面效果如下。</w:t>
      </w:r>
    </w:p>
    <w:p>
      <w:pPr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36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and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ind w:firstLine="0"/>
        <w:jc w:val="center"/>
      </w:pPr>
      <w:r>
        <w:rPr>
          <w:rFonts w:ascii="宋体" w:hAnsi="宋体" w:eastAsia="宋体"/>
          <w:b w:val="0"/>
          <w:color w:val="595959"/>
          <w:sz w:val="20"/>
        </w:rPr>
        <w:t>图 5-1  登录与角色接入页</w:t>
      </w:r>
    </w:p>
    <w:p>
      <w:pPr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59977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so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9977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ind w:firstLine="0"/>
        <w:jc w:val="center"/>
      </w:pPr>
      <w:r>
        <w:rPr>
          <w:rFonts w:ascii="宋体" w:hAnsi="宋体" w:eastAsia="宋体"/>
          <w:b w:val="0"/>
          <w:color w:val="595959"/>
          <w:sz w:val="20"/>
        </w:rPr>
        <w:t>图 5-2  任务控制台（态势总览）</w:t>
      </w:r>
    </w:p>
    <w:p>
      <w:pPr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68664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tec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664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ind w:firstLine="0"/>
        <w:jc w:val="center"/>
      </w:pPr>
      <w:r>
        <w:rPr>
          <w:rFonts w:ascii="宋体" w:hAnsi="宋体" w:eastAsia="宋体"/>
          <w:b w:val="0"/>
          <w:color w:val="595959"/>
          <w:sz w:val="20"/>
        </w:rPr>
        <w:t>图 5-3  检测工作台</w:t>
      </w:r>
    </w:p>
    <w:p>
      <w:pPr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74070" cy="3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tas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407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ind w:firstLine="0"/>
        <w:jc w:val="center"/>
      </w:pPr>
      <w:r>
        <w:rPr>
          <w:rFonts w:ascii="宋体" w:hAnsi="宋体" w:eastAsia="宋体"/>
          <w:b w:val="0"/>
          <w:color w:val="595959"/>
          <w:sz w:val="20"/>
        </w:rPr>
        <w:t>图 5-4  VisDrone 数据集浏览</w:t>
      </w:r>
    </w:p>
    <w:p>
      <w:pPr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98438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raining-resu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8438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ind w:firstLine="0"/>
        <w:jc w:val="center"/>
      </w:pPr>
      <w:r>
        <w:rPr>
          <w:rFonts w:ascii="宋体" w:hAnsi="宋体" w:eastAsia="宋体"/>
          <w:b w:val="0"/>
          <w:color w:val="595959"/>
          <w:sz w:val="20"/>
        </w:rPr>
        <w:t>图 5-5  模型训练中心：已停止任务可断点续训</w:t>
      </w:r>
    </w:p>
    <w:p>
      <w:pPr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98438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raining-finish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8438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ind w:firstLine="0"/>
        <w:jc w:val="center"/>
      </w:pPr>
      <w:r>
        <w:rPr>
          <w:rFonts w:ascii="宋体" w:hAnsi="宋体" w:eastAsia="宋体"/>
          <w:b w:val="0"/>
          <w:color w:val="595959"/>
          <w:sz w:val="20"/>
        </w:rPr>
        <w:t>图 5-6  模型训练中心：已完成任务禁用续训并提示原因</w:t>
      </w:r>
    </w:p>
    <w:p>
      <w:pPr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36000" cy="289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p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8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ind w:firstLine="0"/>
        <w:jc w:val="center"/>
      </w:pPr>
      <w:r>
        <w:rPr>
          <w:rFonts w:ascii="宋体" w:hAnsi="宋体" w:eastAsia="宋体"/>
          <w:b w:val="0"/>
          <w:color w:val="595959"/>
          <w:sz w:val="20"/>
        </w:rPr>
        <w:t>图 5-7  三维航迹回放</w:t>
      </w:r>
    </w:p>
    <w:p>
      <w:pPr>
        <w:spacing w:line="360" w:lineRule="auto" w:before="0" w:after="80"/>
        <w:ind w:firstLine="480"/>
      </w:pPr>
      <w:r>
        <w:rPr>
          <w:rFonts w:ascii="宋体" w:hAnsi="宋体" w:eastAsia="宋体"/>
          <w:b w:val="0"/>
          <w:sz w:val="24"/>
        </w:rPr>
        <w:t>各页面的实现要点与教程知识点的对应关系如下表所示。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6E4"/>
          <w:left w:val="single" w:sz="4" w:space="0" w:color="C9D6E4"/>
          <w:bottom w:val="single" w:sz="4" w:space="0" w:color="C9D6E4"/>
          <w:right w:val="single" w:sz="4" w:space="0" w:color="C9D6E4"/>
          <w:insideH w:val="single" w:sz="4" w:space="0" w:color="C9D6E4"/>
          <w:insideV w:val="single" w:sz="4" w:space="0" w:color="C9D6E4"/>
        </w:tblBorders>
      </w:tblPr>
      <w:tblGrid>
        <w:gridCol w:w="2769"/>
        <w:gridCol w:w="2769"/>
        <w:gridCol w:w="2769"/>
      </w:tblGrid>
      <w:tr>
        <w:trPr>
          <w:cantSplit/>
        </w:trPr>
        <w:tc>
          <w:tcPr>
            <w:tcW w:type="dxa" w:w="1644"/>
            <w:shd w:val="clear" w:color="auto" w:fill="EAF1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教程知识点</w:t>
            </w:r>
          </w:p>
        </w:tc>
        <w:tc>
          <w:tcPr>
            <w:tcW w:type="dxa" w:w="3572"/>
            <w:shd w:val="clear" w:color="auto" w:fill="EAF1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实现位置</w:t>
            </w:r>
          </w:p>
        </w:tc>
        <w:tc>
          <w:tcPr>
            <w:tcW w:type="dxa" w:w="2948"/>
            <w:shd w:val="clear" w:color="auto" w:fill="EAF1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具体应用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创建应用</w:t>
            </w:r>
          </w:p>
        </w:tc>
        <w:tc>
          <w:tcPr>
            <w:tcW w:type="dxa" w:w="35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frontend/src/main.ts</w:t>
            </w:r>
          </w:p>
        </w:tc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createApp 创建实例、app.use 注册插件、mount 挂载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属性绑定</w:t>
            </w:r>
          </w:p>
        </w:tc>
        <w:tc>
          <w:tcPr>
            <w:tcW w:type="dxa" w:w="35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views/ConsoleView.vue</w:t>
            </w:r>
          </w:p>
        </w:tc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:class、:style 动态样式与 CSS 变量进度条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事件监听</w:t>
            </w:r>
          </w:p>
        </w:tc>
        <w:tc>
          <w:tcPr>
            <w:tcW w:type="dxa" w:w="35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views/LandingView.vue、detect/UploadDropzone.vue</w:t>
            </w:r>
          </w:p>
        </w:tc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@click、@submit.prevent、@drop.prevent、@keydown.enter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表单绑定</w:t>
            </w:r>
          </w:p>
        </w:tc>
        <w:tc>
          <w:tcPr>
            <w:tcW w:type="dxa" w:w="35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views/ConsoleView.vue、views/TrainingView.vue</w:t>
            </w:r>
          </w:p>
        </w:tc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v-model、v-model.number 双向绑定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条件渲染</w:t>
            </w:r>
          </w:p>
        </w:tc>
        <w:tc>
          <w:tcPr>
            <w:tcW w:type="dxa" w:w="35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views/ConsoleView.vue、views/DetectView.vue</w:t>
            </w:r>
          </w:p>
        </w:tc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v-if、v-else、v-show 控制显隐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列表渲染</w:t>
            </w:r>
          </w:p>
        </w:tc>
        <w:tc>
          <w:tcPr>
            <w:tcW w:type="dxa" w:w="35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views/DatasetView.vue、views/ConsoleView.vue</w:t>
            </w:r>
          </w:p>
        </w:tc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v-for 配合 :key 渲染任务、样本与画廊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计算属性</w:t>
            </w:r>
          </w:p>
        </w:tc>
        <w:tc>
          <w:tcPr>
            <w:tcW w:type="dxa" w:w="35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views/TrainingView.vue、views/ConsoleView.vue</w:t>
            </w:r>
          </w:p>
        </w:tc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canResume、图表 option、任务统计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生命周期与模板引用</w:t>
            </w:r>
          </w:p>
        </w:tc>
        <w:tc>
          <w:tcPr>
            <w:tcW w:type="dxa" w:w="35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ui/EChart.vue、three/HeroScene.vue</w:t>
            </w:r>
          </w:p>
        </w:tc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ref 获取 DOM，onMounted 初始化，onUnmounted 释放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侦听器</w:t>
            </w:r>
          </w:p>
        </w:tc>
        <w:tc>
          <w:tcPr>
            <w:tcW w:type="dxa" w:w="35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three/FlightReplayScene.vue、ui/EChart.vue</w:t>
            </w:r>
          </w:p>
        </w:tc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watch 监听 props 变化并更新场景或图表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组件基础</w:t>
            </w:r>
          </w:p>
        </w:tc>
        <w:tc>
          <w:tcPr>
            <w:tcW w:type="dxa" w:w="35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ui/BaseCard.vue、ui/ModalDialog.vue</w:t>
            </w:r>
          </w:p>
        </w:tc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defineProps、defineEmits、默认插槽与具名插槽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异步组件</w:t>
            </w:r>
          </w:p>
        </w:tc>
        <w:tc>
          <w:tcPr>
            <w:tcW w:type="dxa" w:w="35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views/ReplayView.vue、views/DetectView.vue</w:t>
            </w:r>
          </w:p>
        </w:tc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defineAsyncComponent 懒加载三维场景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跨层级注入</w:t>
            </w:r>
          </w:p>
        </w:tc>
        <w:tc>
          <w:tcPr>
            <w:tcW w:type="dxa" w:w="35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plugins/skyeye.ts、layouts/AppShell.vue</w:t>
            </w:r>
          </w:p>
        </w:tc>
        <w:tc>
          <w:tcPr>
            <w:tcW w:type="dxa" w:w="29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app.provide 注入应用名与版本，inject 读取</w:t>
            </w:r>
          </w:p>
        </w:tc>
      </w:tr>
    </w:tbl>
    <w:p>
      <w:pPr>
        <w:spacing w:line="360" w:lineRule="auto" w:before="0" w:after="40"/>
        <w:ind w:firstLine="0"/>
      </w:pPr>
      <w:r>
        <w:rPr>
          <w:rFonts w:ascii="宋体" w:hAnsi="宋体" w:eastAsia="宋体"/>
          <w:b w:val="0"/>
          <w:sz w:val="24"/>
        </w:rPr>
      </w:r>
    </w:p>
    <w:p w14:paraId="10EB0096">
      <w:pPr>
        <w:pStyle w:val="2"/>
      </w:pPr>
      <w:r>
        <w:t>六、问题与解决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 w:val="0"/>
          <w:sz w:val="24"/>
        </w:rPr>
        <w:t>实验过程中主要遇到以下四个问题，均通过定位现象、分析原因、修改代码、复测验证的方式解决。</w:t>
      </w:r>
    </w:p>
    <w:p>
      <w:pPr>
        <w:spacing w:line="360" w:lineRule="auto" w:before="0" w:after="40"/>
        <w:ind w:firstLine="480"/>
      </w:pPr>
      <w:r>
        <w:rPr>
          <w:rFonts w:ascii="宋体" w:hAnsi="宋体" w:eastAsia="宋体"/>
          <w:b/>
          <w:sz w:val="24"/>
        </w:rPr>
        <w:t>问题一：点击“刷新态势”按钮没有任何反馈。</w:t>
      </w:r>
    </w:p>
    <w:p>
      <w:pPr>
        <w:spacing w:line="360" w:lineRule="auto" w:before="0" w:after="80"/>
        <w:ind w:firstLine="480"/>
      </w:pPr>
      <w:r>
        <w:rPr>
          <w:rFonts w:ascii="宋体" w:hAnsi="宋体" w:eastAsia="宋体"/>
          <w:b/>
          <w:sz w:val="24"/>
        </w:rPr>
        <w:t>现象：</w:t>
      </w:r>
      <w:r>
        <w:rPr>
          <w:rFonts w:ascii="宋体" w:hAnsi="宋体" w:eastAsia="宋体"/>
          <w:b w:val="0"/>
          <w:sz w:val="24"/>
        </w:rPr>
        <w:t>点击后按钮长时间保持禁用，页面数据不更新，也没有任何提示。</w:t>
      </w:r>
    </w:p>
    <w:p>
      <w:pPr>
        <w:spacing w:line="360" w:lineRule="auto" w:before="0" w:after="80"/>
        <w:ind w:firstLine="480"/>
      </w:pPr>
      <w:r>
        <w:rPr>
          <w:rFonts w:ascii="宋体" w:hAnsi="宋体" w:eastAsia="宋体"/>
          <w:b/>
          <w:sz w:val="24"/>
        </w:rPr>
        <w:t>原因：</w:t>
      </w:r>
      <w:r>
        <w:rPr>
          <w:rFonts w:ascii="宋体" w:hAnsi="宋体" w:eastAsia="宋体"/>
          <w:b w:val="0"/>
          <w:sz w:val="24"/>
        </w:rPr>
        <w:t>后端接口在个别情况下请求挂起，fetch 长时间不返回，导致复位 loading 的代码无法执行；同时刷新逻辑本身没有任何成功或失败反馈。</w:t>
      </w:r>
    </w:p>
    <w:p>
      <w:pPr>
        <w:spacing w:line="360" w:lineRule="auto" w:before="0" w:after="80"/>
        <w:ind w:firstLine="480"/>
      </w:pPr>
      <w:r>
        <w:rPr>
          <w:rFonts w:ascii="宋体" w:hAnsi="宋体" w:eastAsia="宋体"/>
          <w:b/>
          <w:sz w:val="24"/>
        </w:rPr>
        <w:t>解决：</w:t>
      </w:r>
      <w:r>
        <w:rPr>
          <w:rFonts w:ascii="宋体" w:hAnsi="宋体" w:eastAsia="宋体"/>
          <w:b w:val="0"/>
          <w:sz w:val="24"/>
        </w:rPr>
        <w:t>在统一请求封装中引入 AbortController，设置 15 秒超时，超时后主动中断并抛出可读的错误信息；刷新逻辑放在 finally 中复位按钮状态，并根据结果显示“态势数据已刷新”或后端异常提示。</w:t>
      </w:r>
    </w:p>
    <w:p>
      <w:pPr>
        <w:spacing w:line="360" w:lineRule="auto" w:before="0" w:after="80"/>
        <w:ind w:firstLine="480"/>
      </w:pPr>
      <w:r>
        <w:rPr>
          <w:rFonts w:ascii="宋体" w:hAnsi="宋体" w:eastAsia="宋体"/>
          <w:b/>
          <w:sz w:val="24"/>
        </w:rPr>
        <w:t>验证：</w:t>
      </w:r>
      <w:r>
        <w:rPr>
          <w:rFonts w:ascii="宋体" w:hAnsi="宋体" w:eastAsia="宋体"/>
          <w:b w:val="0"/>
          <w:sz w:val="24"/>
        </w:rPr>
        <w:t>正常时点击立即出现成功提示；停止后端后点击，出现超时提示且按钮马上恢复可用。</w:t>
      </w:r>
    </w:p>
    <w:p>
      <w:pPr>
        <w:spacing w:line="360" w:lineRule="auto" w:before="0" w:after="40"/>
        <w:ind w:firstLine="480"/>
      </w:pPr>
      <w:r>
        <w:rPr>
          <w:rFonts w:ascii="宋体" w:hAnsi="宋体" w:eastAsia="宋体"/>
          <w:b/>
          <w:sz w:val="24"/>
        </w:rPr>
        <w:t>问题二：“断点续训”按钮始终不可点击。</w:t>
      </w:r>
    </w:p>
    <w:p>
      <w:pPr>
        <w:spacing w:line="360" w:lineRule="auto" w:before="0" w:after="80"/>
        <w:ind w:firstLine="480"/>
      </w:pPr>
      <w:r>
        <w:rPr>
          <w:rFonts w:ascii="宋体" w:hAnsi="宋体" w:eastAsia="宋体"/>
          <w:b/>
          <w:sz w:val="24"/>
        </w:rPr>
        <w:t>现象：</w:t>
      </w:r>
      <w:r>
        <w:rPr>
          <w:rFonts w:ascii="宋体" w:hAnsi="宋体" w:eastAsia="宋体"/>
          <w:b w:val="0"/>
          <w:sz w:val="24"/>
        </w:rPr>
        <w:t>训练中心内所有任务的续训按钮都处于禁用状态，无法恢复训练。</w:t>
      </w:r>
    </w:p>
    <w:p>
      <w:pPr>
        <w:spacing w:line="360" w:lineRule="auto" w:before="0" w:after="80"/>
        <w:ind w:firstLine="480"/>
      </w:pPr>
      <w:r>
        <w:rPr>
          <w:rFonts w:ascii="宋体" w:hAnsi="宋体" w:eastAsia="宋体"/>
          <w:b/>
          <w:sz w:val="24"/>
        </w:rPr>
        <w:t>原因：</w:t>
      </w:r>
      <w:r>
        <w:rPr>
          <w:rFonts w:ascii="宋体" w:hAnsi="宋体" w:eastAsia="宋体"/>
          <w:b w:val="0"/>
          <w:sz w:val="24"/>
        </w:rPr>
        <w:t>前端要求任务状态为“已停止”且存在可续训检查点，而后端只有完成至少一个 epoch 的任务才会写入 last.pt。实际数据中，提前停止的任务停在 0 轮、没有检查点，有检查点的任务又已全部完成，两个条件互相排斥。此外，后端调用 ultralytics 时传入 resume=True，会使其自动挑选“最新运行目录”，可能读取到无关的检查点。</w:t>
      </w:r>
    </w:p>
    <w:p>
      <w:pPr>
        <w:spacing w:line="360" w:lineRule="auto" w:before="0" w:after="80"/>
        <w:ind w:firstLine="480"/>
      </w:pPr>
      <w:r>
        <w:rPr>
          <w:rFonts w:ascii="宋体" w:hAnsi="宋体" w:eastAsia="宋体"/>
          <w:b/>
          <w:sz w:val="24"/>
        </w:rPr>
        <w:t>解决：</w:t>
      </w:r>
      <w:r>
        <w:rPr>
          <w:rFonts w:ascii="宋体" w:hAnsi="宋体" w:eastAsia="宋体"/>
          <w:b w:val="0"/>
          <w:sz w:val="24"/>
        </w:rPr>
        <w:t>前端判定放宽为“状态为 stopped/failed 且未跑完全部轮次”；后端在存在 last.pt 时按明确路径续训，不存在时回退为按原配置从头重启，并在返回结果中标记 resumed_from；同时增加守卫，运行中与已完成的任务直接返回 400 并说明原因；按钮通过 title 提示不可用原因。</w:t>
      </w:r>
    </w:p>
    <w:p>
      <w:pPr>
        <w:spacing w:line="360" w:lineRule="auto" w:before="0" w:after="80"/>
        <w:ind w:firstLine="480"/>
      </w:pPr>
      <w:r>
        <w:rPr>
          <w:rFonts w:ascii="宋体" w:hAnsi="宋体" w:eastAsia="宋体"/>
          <w:b/>
          <w:sz w:val="24"/>
        </w:rPr>
        <w:t>验证：</w:t>
      </w:r>
      <w:r>
        <w:rPr>
          <w:rFonts w:ascii="宋体" w:hAnsi="宋体" w:eastAsia="宋体"/>
          <w:b w:val="0"/>
          <w:sz w:val="24"/>
        </w:rPr>
        <w:t>分别对“无检查点的已停止任务”“中途停止的任务”“已完成任务”三种情况测试，返回结果与按钮状态均符合预期。</w:t>
      </w:r>
    </w:p>
    <w:p>
      <w:pPr>
        <w:spacing w:line="360" w:lineRule="auto" w:before="0" w:after="40"/>
        <w:ind w:firstLine="480"/>
      </w:pPr>
      <w:r>
        <w:rPr>
          <w:rFonts w:ascii="宋体" w:hAnsi="宋体" w:eastAsia="宋体"/>
          <w:b/>
          <w:sz w:val="24"/>
        </w:rPr>
        <w:t>问题三：三种角色登录后进入完全相同的界面。</w:t>
      </w:r>
    </w:p>
    <w:p>
      <w:pPr>
        <w:spacing w:line="360" w:lineRule="auto" w:before="0" w:after="80"/>
        <w:ind w:firstLine="480"/>
      </w:pPr>
      <w:r>
        <w:rPr>
          <w:rFonts w:ascii="宋体" w:hAnsi="宋体" w:eastAsia="宋体"/>
          <w:b/>
          <w:sz w:val="24"/>
        </w:rPr>
        <w:t>现象：</w:t>
      </w:r>
      <w:r>
        <w:rPr>
          <w:rFonts w:ascii="宋体" w:hAnsi="宋体" w:eastAsia="宋体"/>
          <w:b w:val="0"/>
          <w:sz w:val="24"/>
        </w:rPr>
        <w:t>飞手、分析师、管理员登录后看到的菜单与任务操作按钮完全一致，与权限设计要求不符。</w:t>
      </w:r>
    </w:p>
    <w:p>
      <w:pPr>
        <w:spacing w:line="360" w:lineRule="auto" w:before="0" w:after="80"/>
        <w:ind w:firstLine="480"/>
      </w:pPr>
      <w:r>
        <w:rPr>
          <w:rFonts w:ascii="宋体" w:hAnsi="宋体" w:eastAsia="宋体"/>
          <w:b/>
          <w:sz w:val="24"/>
        </w:rPr>
        <w:t>原因：</w:t>
      </w:r>
      <w:r>
        <w:rPr>
          <w:rFonts w:ascii="宋体" w:hAnsi="宋体" w:eastAsia="宋体"/>
          <w:b w:val="0"/>
          <w:sz w:val="24"/>
        </w:rPr>
        <w:t>路由配置没有角色限制，侧边栏菜单和页面内操作按钮也没有按角色做差异化渲染。</w:t>
      </w:r>
    </w:p>
    <w:p>
      <w:pPr>
        <w:spacing w:line="360" w:lineRule="auto" w:before="0" w:after="80"/>
        <w:ind w:firstLine="480"/>
      </w:pPr>
      <w:r>
        <w:rPr>
          <w:rFonts w:ascii="宋体" w:hAnsi="宋体" w:eastAsia="宋体"/>
          <w:b/>
          <w:sz w:val="24"/>
        </w:rPr>
        <w:t>解决：</w:t>
      </w:r>
      <w:r>
        <w:rPr>
          <w:rFonts w:ascii="宋体" w:hAnsi="宋体" w:eastAsia="宋体"/>
          <w:b w:val="0"/>
          <w:sz w:val="24"/>
        </w:rPr>
        <w:t>为每条路由增加 meta.roles 并在全局前置守卫中校验，越权访问统一重定向到任务控制台；侧边栏按角色过滤菜单；任务看板按角色渲染不同操作，飞手可创建、启动与提交复核，分析师只处理待复核任务并填写意见，管理员可筛选、强制流转、指派负责人与删除任务。</w:t>
      </w:r>
    </w:p>
    <w:p>
      <w:pPr>
        <w:spacing w:line="360" w:lineRule="auto" w:before="0" w:after="80"/>
        <w:ind w:firstLine="480"/>
      </w:pPr>
      <w:r>
        <w:rPr>
          <w:rFonts w:ascii="宋体" w:hAnsi="宋体" w:eastAsia="宋体"/>
          <w:b/>
          <w:sz w:val="24"/>
        </w:rPr>
        <w:t>验证：</w:t>
      </w:r>
      <w:r>
        <w:rPr>
          <w:rFonts w:ascii="宋体" w:hAnsi="宋体" w:eastAsia="宋体"/>
          <w:b w:val="0"/>
          <w:sz w:val="24"/>
        </w:rPr>
        <w:t>以三种角色分别登录，菜单项数量与任务操作按钮均不同，直接输入越权地址会被拦截。</w:t>
      </w:r>
    </w:p>
    <w:p>
      <w:pPr>
        <w:spacing w:line="360" w:lineRule="auto" w:before="0" w:after="40"/>
        <w:ind w:firstLine="480"/>
      </w:pPr>
      <w:r>
        <w:rPr>
          <w:rFonts w:ascii="宋体" w:hAnsi="宋体" w:eastAsia="宋体"/>
          <w:b/>
          <w:sz w:val="24"/>
        </w:rPr>
        <w:t>问题四：直接打开构建产物 index.html 页面空白。</w:t>
      </w:r>
    </w:p>
    <w:p>
      <w:pPr>
        <w:spacing w:line="360" w:lineRule="auto" w:before="0" w:after="80"/>
        <w:ind w:firstLine="480"/>
      </w:pPr>
      <w:r>
        <w:rPr>
          <w:rFonts w:ascii="宋体" w:hAnsi="宋体" w:eastAsia="宋体"/>
          <w:b/>
          <w:sz w:val="24"/>
        </w:rPr>
        <w:t>现象：</w:t>
      </w:r>
      <w:r>
        <w:rPr>
          <w:rFonts w:ascii="宋体" w:hAnsi="宋体" w:eastAsia="宋体"/>
          <w:b w:val="0"/>
          <w:sz w:val="24"/>
        </w:rPr>
        <w:t>执行 npm run build 后双击 dist/index.html，页面空白，控制台提示资源加载失败。</w:t>
      </w:r>
    </w:p>
    <w:p>
      <w:pPr>
        <w:spacing w:line="360" w:lineRule="auto" w:before="0" w:after="80"/>
        <w:ind w:firstLine="480"/>
      </w:pPr>
      <w:r>
        <w:rPr>
          <w:rFonts w:ascii="宋体" w:hAnsi="宋体" w:eastAsia="宋体"/>
          <w:b/>
          <w:sz w:val="24"/>
        </w:rPr>
        <w:t>原因：</w:t>
      </w:r>
      <w:r>
        <w:rPr>
          <w:rFonts w:ascii="宋体" w:hAnsi="宋体" w:eastAsia="宋体"/>
          <w:b w:val="0"/>
          <w:sz w:val="24"/>
        </w:rPr>
        <w:t>构建产物使用绝对路径引用静态资源，且路由采用 history 模式，必须通过 HTTP 服务访问；在 file:// 协议下资源无法正确解析。</w:t>
      </w:r>
    </w:p>
    <w:p>
      <w:pPr>
        <w:spacing w:line="360" w:lineRule="auto" w:before="0" w:after="80"/>
        <w:ind w:firstLine="480"/>
      </w:pPr>
      <w:r>
        <w:rPr>
          <w:rFonts w:ascii="宋体" w:hAnsi="宋体" w:eastAsia="宋体"/>
          <w:b/>
          <w:sz w:val="24"/>
        </w:rPr>
        <w:t>解决：</w:t>
      </w:r>
      <w:r>
        <w:rPr>
          <w:rFonts w:ascii="宋体" w:hAnsi="宋体" w:eastAsia="宋体"/>
          <w:b w:val="0"/>
          <w:sz w:val="24"/>
        </w:rPr>
        <w:t>改用 npm run preview 或本地静态服务器访问构建结果，开发阶段统一使用 127.0.0.1:5173 调试。</w:t>
      </w:r>
    </w:p>
    <w:p>
      <w:pPr>
        <w:spacing w:line="360" w:lineRule="auto" w:before="0" w:after="80"/>
        <w:ind w:firstLine="480"/>
      </w:pPr>
      <w:r>
        <w:rPr>
          <w:rFonts w:ascii="宋体" w:hAnsi="宋体" w:eastAsia="宋体"/>
          <w:b/>
          <w:sz w:val="24"/>
        </w:rPr>
        <w:t>验证：</w:t>
      </w:r>
      <w:r>
        <w:rPr>
          <w:rFonts w:ascii="宋体" w:hAnsi="宋体" w:eastAsia="宋体"/>
          <w:b w:val="0"/>
          <w:sz w:val="24"/>
        </w:rPr>
        <w:t>通过 preview 访问时页面渲染与开发环境一致，刷新任意路由均能正常打开。</w:t>
      </w:r>
    </w:p>
    <w:p w14:paraId="0EEC82C5">
      <w:pPr>
        <w:pStyle w:val="2"/>
      </w:pPr>
      <w:r>
        <w:t>七、实验总结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/>
          <w:sz w:val="24"/>
        </w:rPr>
        <w:t>（1）对响应式系统的理解。</w:t>
      </w:r>
      <w:r>
        <w:rPr>
          <w:rFonts w:ascii="宋体" w:hAnsi="宋体" w:eastAsia="宋体"/>
          <w:b w:val="0"/>
          <w:sz w:val="24"/>
        </w:rPr>
        <w:t>Vue 的核心是数据驱动视图，而 ref、computed、watch 三者的职责必须分清。ref 用于声明可变状态，是页面上一切变化的源头；computed 用于从已有状态派生新值，具有缓存特性，只有依赖变化时才重新求值，因此适合承载图表配置、统计结果和按钮可用性这类纯计算逻辑；watch 用于处理副作用，例如数据变化后重新请求接口、同步三维场景，并可配置 deep、immediate。本次实验中最典型的是训练中心的续训按钮：任务状态与轮次是 ref，按钮是否可用由 computed 的 canResume 推导，提示文案再由 resumeHint 二次派生，模板只负责绑定。这样避免了在模板里堆叠判断，也避免了用 watch 手动维护按钮状态导致的数据不同步。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/>
          <w:sz w:val="24"/>
        </w:rPr>
        <w:t>（2）对模板语法与组件化的理解。</w:t>
      </w:r>
      <w:r>
        <w:rPr>
          <w:rFonts w:ascii="宋体" w:hAnsi="宋体" w:eastAsia="宋体"/>
          <w:b w:val="0"/>
          <w:sz w:val="24"/>
        </w:rPr>
        <w:t>模板语法方面，v-bind 负责把数据映射到属性与样式，v-on 负责把用户操作映射回方法，v-model 是二者的语法糖，配合 .number、.trim 修饰符可以直接得到期望的数据类型；条件渲染要在 v-if 与 v-show 之间做取舍，频繁切换且需要保留 DOM 状态的场景用 v-show，条件较少变化、需要真正销毁组件的场景用 v-if；列表渲染必须提供稳定的 :key，否则复用时会出现状态错乱。组件化方面，我体会到 props 向下、emits 向上的单向数据流是组件可预测的基础：BaseCard 通过 defineProps 接收配置、通过具名插槽开放结构，ModalDialog 通过 defineEmits 把确认与取消交还给父组件；对体积较大的三维场景组件使用 defineAsyncComponent 异步加载，既减小了首屏体积，也让加载失败时的降级处理成为可能。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/>
          <w:sz w:val="24"/>
        </w:rPr>
        <w:t>（3）对生命周期、复用与工程化的理解。</w:t>
      </w:r>
      <w:r>
        <w:rPr>
          <w:rFonts w:ascii="宋体" w:hAnsi="宋体" w:eastAsia="宋体"/>
          <w:b w:val="0"/>
          <w:sz w:val="24"/>
        </w:rPr>
        <w:t>组合式 API 中，模板引用 ref 只有在组件挂载后才有值，因此 ECharts 与 Three.js 的实例化必须放在 onMounted 中，并在 onUnmounted 中断 ResizeObserver、调用 dispose、移除事件监听，否则页面来回切换会持续累积实例造成内存泄漏；watch 监听 props 变化来增量更新场景，是“外部输入变化驱动内部渲染”的标准写法。更进一步，把“取 DOM—初始化—监听—释放”这一整套流程封装进组件内部，调用方只需传入 option 或场景参数，体现了组合式函数与组件边界带来的复用价值。工程层面，Pinia 让跨页面共享的用户与任务状态有唯一来源，路由守卫用 meta.roles 把权限判断集中到一处，provide/inject 解决了应用级配置的跨层级传递，自定义指令 v-reveal 则把滚动渐入这类 DOM 行为从业务代码中剥离出来。</w:t>
      </w:r>
    </w:p>
    <w:p>
      <w:pPr>
        <w:spacing w:line="360" w:lineRule="auto" w:before="0" w:after="120"/>
        <w:ind w:firstLine="480"/>
      </w:pPr>
      <w:r>
        <w:rPr>
          <w:rFonts w:ascii="宋体" w:hAnsi="宋体" w:eastAsia="宋体"/>
          <w:b/>
          <w:sz w:val="24"/>
        </w:rPr>
        <w:t>（4）不足与改进方向。</w:t>
      </w:r>
      <w:r>
        <w:rPr>
          <w:rFonts w:ascii="宋体" w:hAnsi="宋体" w:eastAsia="宋体"/>
          <w:b w:val="0"/>
          <w:sz w:val="24"/>
        </w:rPr>
        <w:t>目前组件只经过类型检查与人工验收，缺少自动化保障，后续计划用 Vitest 与 Vue Test Utils 为计算属性、组件事件和路由守卫补充单元测试；在性能上还可以进一步使用 keep-alive 缓存频繁往返的页面、用 v-memo 减少大列表的重复渲染，并评估 Suspense 与 Teleport 在异步场景和弹窗层级中的应用；此外，组件粒度仍有细化空间，可把任务看板中的筛选、状态流转与复核逻辑拆成独立子组件，降低单个页面的职责密度。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文鼎特粗宋体简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F36CF3"/>
    <w:multiLevelType w:val="multilevel"/>
    <w:tmpl w:val="22F36C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74F"/>
    <w:rsid w:val="000B5E55"/>
    <w:rsid w:val="003A6F90"/>
    <w:rsid w:val="004130A3"/>
    <w:rsid w:val="00471B45"/>
    <w:rsid w:val="0049503E"/>
    <w:rsid w:val="00575F3C"/>
    <w:rsid w:val="005D66D1"/>
    <w:rsid w:val="008C074F"/>
    <w:rsid w:val="00DD4878"/>
    <w:rsid w:val="00E60854"/>
    <w:rsid w:val="20146634"/>
    <w:rsid w:val="25F5515A"/>
    <w:rsid w:val="5A296BA4"/>
    <w:rsid w:val="75D8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0"/>
    <w:qFormat/>
    <w:uiPriority w:val="0"/>
    <w:pPr>
      <w:adjustRightInd w:val="0"/>
      <w:spacing w:line="540" w:lineRule="atLeast"/>
      <w:ind w:firstLine="720"/>
      <w:textAlignment w:val="baseline"/>
    </w:pPr>
    <w:rPr>
      <w:rFonts w:ascii="Times New Roman" w:hAnsi="Times New Roman" w:eastAsia="仿宋_GB2312" w:cs="Times New Roman"/>
      <w:kern w:val="0"/>
      <w:sz w:val="32"/>
      <w:szCs w:val="20"/>
      <w14:ligatures w14:val="none"/>
    </w:rPr>
  </w:style>
  <w:style w:type="paragraph" w:styleId="4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Header Char"/>
    <w:basedOn w:val="7"/>
    <w:link w:val="5"/>
    <w:uiPriority w:val="99"/>
    <w:rPr>
      <w:sz w:val="18"/>
      <w:szCs w:val="18"/>
    </w:rPr>
  </w:style>
  <w:style w:type="character" w:customStyle="1" w:styleId="9">
    <w:name w:val="Footer Char"/>
    <w:basedOn w:val="7"/>
    <w:link w:val="4"/>
    <w:uiPriority w:val="99"/>
    <w:rPr>
      <w:sz w:val="18"/>
      <w:szCs w:val="18"/>
    </w:rPr>
  </w:style>
  <w:style w:type="character" w:customStyle="1" w:styleId="10">
    <w:name w:val="Body Text Indent Char"/>
    <w:basedOn w:val="7"/>
    <w:link w:val="3"/>
    <w:uiPriority w:val="0"/>
    <w:rPr>
      <w:rFonts w:ascii="Times New Roman" w:hAnsi="Times New Roman" w:eastAsia="仿宋_GB2312" w:cs="Times New Roman"/>
      <w:kern w:val="0"/>
      <w:sz w:val="32"/>
      <w:szCs w:val="20"/>
      <w14:ligatures w14:val="none"/>
    </w:rPr>
  </w:style>
  <w:style w:type="character" w:customStyle="1" w:styleId="11">
    <w:name w:val="Heading 1 Char"/>
    <w:basedOn w:val="7"/>
    <w:link w:val="2"/>
    <w:uiPriority w:val="9"/>
    <w:rPr>
      <w:b/>
      <w:bCs/>
      <w:kern w:val="44"/>
      <w:sz w:val="28"/>
      <w:szCs w:val="4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</Words>
  <Characters>57</Characters>
  <Lines>4</Lines>
  <Paragraphs>1</Paragraphs>
  <TotalTime>7</TotalTime>
  <ScaleCrop>false</ScaleCrop>
  <LinksUpToDate>false</LinksUpToDate>
  <CharactersWithSpaces>222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2024-10-24T04:57:00Z</dcterms:created>
  <dc:creator>tao zhu</dc:creator>
  <cp:lastModifiedBy>微信用户</cp:lastModifiedBy>
  <dcterms:modified xsi:type="dcterms:W3CDTF">2026-10-25T06:27:37Z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eyJoZGlkIjoiMmI4ZWFhNTE1NTFkY2U1MzhkZTA4OWVkZGZiYTNmMTciLCJ1c2VySWQiOiIxMjU4MDU5ODA2In0=</vt:lpwstr>
  </property>
  <property fmtid="{D5CDD505-2E9C-101B-9397-08002B2CF9AE}" pid="3" name="KSOProductBuildVer">
    <vt:lpwstr>2052-12.1.0.29161</vt:lpwstr>
  </property>
  <property fmtid="{D5CDD505-2E9C-101B-9397-08002B2CF9AE}" pid="4" name="ICV">
    <vt:lpwstr>4D06B3D5C73C49D3A5728694B28FE296_13</vt:lpwstr>
  </property>
</Properties>
</file>