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04CEE">
      <w:pPr>
        <w:spacing w:before="0" w:beforeLines="0" w:after="0" w:afterLines="0" w:line="240" w:lineRule="auto"/>
        <w:ind w:left="0" w:leftChars="0" w:right="0" w:rightChars="0" w:firstLine="0" w:firstLineChars="0"/>
        <w:jc w:val="both"/>
        <w:rPr>
          <w:rFonts w:hint="default" w:eastAsia="宋体"/>
          <w:b/>
          <w:lang w:val="en-US" w:eastAsia="zh-CN"/>
        </w:rPr>
      </w:pPr>
      <w:r>
        <w:rPr>
          <w:rFonts w:hint="default" w:eastAsia="宋体"/>
          <w:b/>
          <w:lang w:val="en-US" w:eastAsia="zh-CN"/>
        </w:rPr>
        <w:drawing>
          <wp:anchor distT="0" distB="0" distL="114300" distR="114300" simplePos="0" relativeHeight="251660288" behindDoc="0" locked="0" layoutInCell="1" allowOverlap="1">
            <wp:simplePos x="0" y="0"/>
            <wp:positionH relativeFrom="column">
              <wp:posOffset>-1057910</wp:posOffset>
            </wp:positionH>
            <wp:positionV relativeFrom="paragraph">
              <wp:posOffset>-821055</wp:posOffset>
            </wp:positionV>
            <wp:extent cx="7560310" cy="10692130"/>
            <wp:effectExtent l="0" t="0" r="13970" b="6350"/>
            <wp:wrapNone/>
            <wp:docPr id="64" name="图片 64" descr="团队名称：潮韵嵌行"/>
            <wp:cNvGraphicFramePr/>
            <a:graphic xmlns:a="http://schemas.openxmlformats.org/drawingml/2006/main">
              <a:graphicData uri="http://schemas.openxmlformats.org/drawingml/2006/picture">
                <pic:pic xmlns:pic="http://schemas.openxmlformats.org/drawingml/2006/picture">
                  <pic:nvPicPr>
                    <pic:cNvPr id="64" name="图片 64" descr="团队名称：潮韵嵌行"/>
                    <pic:cNvPicPr/>
                  </pic:nvPicPr>
                  <pic:blipFill>
                    <a:blip r:embed="rId9"/>
                    <a:stretch>
                      <a:fillRect/>
                    </a:stretch>
                  </pic:blipFill>
                  <pic:spPr>
                    <a:xfrm>
                      <a:off x="0" y="0"/>
                      <a:ext cx="7560310" cy="10692130"/>
                    </a:xfrm>
                    <a:prstGeom prst="rect">
                      <a:avLst/>
                    </a:prstGeom>
                  </pic:spPr>
                </pic:pic>
              </a:graphicData>
            </a:graphic>
          </wp:anchor>
        </w:drawing>
      </w:r>
    </w:p>
    <w:p w14:paraId="2AEF68A0">
      <w:pPr>
        <w:spacing w:before="0" w:beforeLines="0" w:after="0" w:afterLines="0" w:line="240" w:lineRule="auto"/>
        <w:ind w:left="0" w:leftChars="0" w:right="0" w:rightChars="0" w:firstLine="0" w:firstLineChars="0"/>
        <w:jc w:val="both"/>
        <w:rPr>
          <w:rFonts w:hint="default" w:eastAsia="宋体"/>
          <w:b/>
          <w:lang w:val="en-US" w:eastAsia="zh-CN"/>
        </w:rPr>
      </w:pPr>
    </w:p>
    <w:p w14:paraId="6E376769">
      <w:pPr>
        <w:spacing w:before="0" w:beforeLines="0" w:after="0" w:afterLines="0" w:line="240" w:lineRule="auto"/>
        <w:ind w:left="0" w:leftChars="0" w:right="0" w:rightChars="0" w:firstLine="0" w:firstLineChars="0"/>
        <w:jc w:val="both"/>
        <w:rPr>
          <w:rFonts w:hint="default" w:eastAsia="宋体"/>
          <w:b/>
          <w:lang w:val="en-US" w:eastAsia="zh-CN"/>
        </w:rPr>
      </w:pPr>
    </w:p>
    <w:p w14:paraId="21C0E508">
      <w:pPr>
        <w:spacing w:before="0" w:beforeLines="0" w:after="0" w:afterLines="0" w:line="240" w:lineRule="auto"/>
        <w:ind w:left="0" w:leftChars="0" w:right="0" w:rightChars="0" w:firstLine="0" w:firstLineChars="0"/>
        <w:jc w:val="both"/>
        <w:rPr>
          <w:rFonts w:hint="default" w:eastAsia="宋体"/>
          <w:b/>
          <w:lang w:val="en-US" w:eastAsia="zh-CN"/>
        </w:rPr>
      </w:pPr>
    </w:p>
    <w:p w14:paraId="4EF87DF1">
      <w:pPr>
        <w:spacing w:before="0" w:beforeLines="0" w:after="0" w:afterLines="0" w:line="240" w:lineRule="auto"/>
        <w:ind w:left="0" w:leftChars="0" w:right="0" w:rightChars="0" w:firstLine="0" w:firstLineChars="0"/>
        <w:jc w:val="both"/>
        <w:rPr>
          <w:rFonts w:hint="default" w:eastAsia="宋体"/>
          <w:b/>
          <w:lang w:val="en-US" w:eastAsia="zh-CN"/>
        </w:rPr>
      </w:pPr>
    </w:p>
    <w:p w14:paraId="233C5ADC">
      <w:pPr>
        <w:spacing w:before="0" w:beforeLines="0" w:after="0" w:afterLines="0" w:line="240" w:lineRule="auto"/>
        <w:ind w:left="0" w:leftChars="0" w:right="0" w:rightChars="0" w:firstLine="0" w:firstLineChars="0"/>
        <w:jc w:val="both"/>
        <w:rPr>
          <w:rFonts w:hint="default" w:eastAsia="宋体"/>
          <w:b/>
          <w:lang w:val="en-US" w:eastAsia="zh-CN"/>
        </w:rPr>
      </w:pPr>
    </w:p>
    <w:p w14:paraId="715A136D">
      <w:pPr>
        <w:spacing w:before="0" w:beforeLines="0" w:after="0" w:afterLines="0" w:line="240" w:lineRule="auto"/>
        <w:ind w:left="0" w:leftChars="0" w:right="0" w:rightChars="0" w:firstLine="0" w:firstLineChars="0"/>
        <w:jc w:val="both"/>
        <w:rPr>
          <w:rFonts w:hint="default" w:eastAsia="宋体"/>
          <w:b/>
          <w:lang w:val="en-US" w:eastAsia="zh-CN"/>
        </w:rPr>
      </w:pPr>
    </w:p>
    <w:p w14:paraId="67E41B6A">
      <w:pPr>
        <w:spacing w:before="0" w:beforeLines="0" w:after="0" w:afterLines="0" w:line="240" w:lineRule="auto"/>
        <w:ind w:left="0" w:leftChars="0" w:right="0" w:rightChars="0" w:firstLine="0" w:firstLineChars="0"/>
        <w:jc w:val="both"/>
        <w:rPr>
          <w:rFonts w:hint="default" w:eastAsia="宋体"/>
          <w:b/>
          <w:lang w:val="en-US" w:eastAsia="zh-CN"/>
        </w:rPr>
      </w:pPr>
    </w:p>
    <w:p w14:paraId="302401E9">
      <w:pPr>
        <w:spacing w:before="0" w:beforeLines="0" w:after="0" w:afterLines="0" w:line="240" w:lineRule="auto"/>
        <w:ind w:left="0" w:leftChars="0" w:right="0" w:rightChars="0" w:firstLine="0" w:firstLineChars="0"/>
        <w:jc w:val="both"/>
        <w:rPr>
          <w:rFonts w:hint="default" w:eastAsia="宋体"/>
          <w:b/>
          <w:lang w:val="en-US" w:eastAsia="zh-CN"/>
        </w:rPr>
      </w:pPr>
    </w:p>
    <w:p w14:paraId="0AC59C3C">
      <w:pPr>
        <w:spacing w:before="0" w:beforeLines="0" w:after="0" w:afterLines="0" w:line="240" w:lineRule="auto"/>
        <w:ind w:left="0" w:leftChars="0" w:right="0" w:rightChars="0" w:firstLine="0" w:firstLineChars="0"/>
        <w:jc w:val="both"/>
        <w:rPr>
          <w:rFonts w:hint="default" w:eastAsia="宋体"/>
          <w:b/>
          <w:lang w:val="en-US" w:eastAsia="zh-CN"/>
        </w:rPr>
      </w:pPr>
    </w:p>
    <w:p w14:paraId="5EFF2DD5">
      <w:pPr>
        <w:spacing w:before="0" w:beforeLines="0" w:after="0" w:afterLines="0" w:line="240" w:lineRule="auto"/>
        <w:ind w:left="0" w:leftChars="0" w:right="0" w:rightChars="0" w:firstLine="0" w:firstLineChars="0"/>
        <w:jc w:val="both"/>
        <w:rPr>
          <w:rFonts w:hint="default" w:eastAsia="宋体"/>
          <w:b/>
          <w:lang w:val="en-US" w:eastAsia="zh-CN"/>
        </w:rPr>
      </w:pPr>
    </w:p>
    <w:p w14:paraId="5A97F344">
      <w:pPr>
        <w:spacing w:before="0" w:beforeLines="0" w:after="0" w:afterLines="0" w:line="240" w:lineRule="auto"/>
        <w:ind w:left="0" w:leftChars="0" w:right="0" w:rightChars="0" w:firstLine="0" w:firstLineChars="0"/>
        <w:jc w:val="both"/>
        <w:rPr>
          <w:rFonts w:hint="default" w:eastAsia="宋体"/>
          <w:b/>
          <w:lang w:val="en-US" w:eastAsia="zh-CN"/>
        </w:rPr>
      </w:pPr>
    </w:p>
    <w:p w14:paraId="2DA68B76">
      <w:pPr>
        <w:spacing w:before="0" w:beforeLines="0" w:after="0" w:afterLines="0" w:line="240" w:lineRule="auto"/>
        <w:ind w:left="0" w:leftChars="0" w:right="0" w:rightChars="0" w:firstLine="0" w:firstLineChars="0"/>
        <w:jc w:val="both"/>
        <w:rPr>
          <w:rFonts w:hint="default" w:eastAsia="宋体"/>
          <w:b/>
          <w:lang w:val="en-US" w:eastAsia="zh-CN"/>
        </w:rPr>
      </w:pPr>
    </w:p>
    <w:p w14:paraId="3432102A">
      <w:pPr>
        <w:spacing w:before="0" w:beforeLines="0" w:after="0" w:afterLines="0" w:line="240" w:lineRule="auto"/>
        <w:ind w:left="0" w:leftChars="0" w:right="0" w:rightChars="0" w:firstLine="0" w:firstLineChars="0"/>
        <w:jc w:val="both"/>
        <w:rPr>
          <w:rFonts w:hint="default" w:eastAsia="宋体"/>
          <w:b/>
          <w:lang w:val="en-US" w:eastAsia="zh-CN"/>
        </w:rPr>
      </w:pPr>
    </w:p>
    <w:p w14:paraId="6F920BF9">
      <w:pPr>
        <w:spacing w:before="0" w:beforeLines="0" w:after="0" w:afterLines="0" w:line="240" w:lineRule="auto"/>
        <w:ind w:left="0" w:leftChars="0" w:right="0" w:rightChars="0" w:firstLine="0" w:firstLineChars="0"/>
        <w:jc w:val="both"/>
        <w:rPr>
          <w:rFonts w:hint="default" w:eastAsia="宋体"/>
          <w:b/>
          <w:lang w:val="en-US" w:eastAsia="zh-CN"/>
        </w:rPr>
      </w:pPr>
    </w:p>
    <w:p w14:paraId="6B175FC9">
      <w:pPr>
        <w:spacing w:before="0" w:beforeLines="0" w:after="0" w:afterLines="0" w:line="240" w:lineRule="auto"/>
        <w:ind w:left="0" w:leftChars="0" w:right="0" w:rightChars="0" w:firstLine="0" w:firstLineChars="0"/>
        <w:jc w:val="both"/>
        <w:rPr>
          <w:rFonts w:hint="default" w:eastAsia="宋体"/>
          <w:b/>
          <w:lang w:val="en-US" w:eastAsia="zh-CN"/>
        </w:rPr>
      </w:pPr>
    </w:p>
    <w:p w14:paraId="48FD8260">
      <w:pPr>
        <w:spacing w:before="0" w:beforeLines="0" w:after="0" w:afterLines="0" w:line="240" w:lineRule="auto"/>
        <w:ind w:left="0" w:leftChars="0" w:right="0" w:rightChars="0" w:firstLine="0" w:firstLineChars="0"/>
        <w:jc w:val="both"/>
        <w:rPr>
          <w:rFonts w:hint="default" w:eastAsia="宋体"/>
          <w:b/>
          <w:lang w:val="en-US" w:eastAsia="zh-CN"/>
        </w:rPr>
      </w:pPr>
    </w:p>
    <w:p w14:paraId="1951391D">
      <w:pPr>
        <w:spacing w:before="0" w:beforeLines="0" w:after="0" w:afterLines="0" w:line="240" w:lineRule="auto"/>
        <w:ind w:left="0" w:leftChars="0" w:right="0" w:rightChars="0" w:firstLine="0" w:firstLineChars="0"/>
        <w:jc w:val="both"/>
        <w:rPr>
          <w:rFonts w:hint="default" w:eastAsia="宋体"/>
          <w:b/>
          <w:lang w:val="en-US" w:eastAsia="zh-CN"/>
        </w:rPr>
      </w:pPr>
    </w:p>
    <w:p w14:paraId="64BDD085">
      <w:pPr>
        <w:spacing w:before="0" w:beforeLines="0" w:after="0" w:afterLines="0" w:line="240" w:lineRule="auto"/>
        <w:ind w:left="0" w:leftChars="0" w:right="0" w:rightChars="0" w:firstLine="0" w:firstLineChars="0"/>
        <w:jc w:val="both"/>
        <w:rPr>
          <w:rFonts w:hint="default" w:eastAsia="宋体"/>
          <w:b/>
          <w:lang w:val="en-US" w:eastAsia="zh-CN"/>
        </w:rPr>
      </w:pPr>
    </w:p>
    <w:p w14:paraId="3922A624">
      <w:pPr>
        <w:spacing w:before="0" w:beforeLines="0" w:after="0" w:afterLines="0" w:line="240" w:lineRule="auto"/>
        <w:ind w:left="0" w:leftChars="0" w:right="0" w:rightChars="0" w:firstLine="0" w:firstLineChars="0"/>
        <w:jc w:val="both"/>
        <w:rPr>
          <w:rFonts w:hint="default" w:eastAsia="宋体"/>
          <w:b/>
          <w:lang w:val="en-US" w:eastAsia="zh-CN"/>
        </w:rPr>
      </w:pPr>
    </w:p>
    <w:p w14:paraId="78ABB453">
      <w:pPr>
        <w:spacing w:before="0" w:beforeLines="0" w:after="0" w:afterLines="0" w:line="240" w:lineRule="auto"/>
        <w:ind w:left="0" w:leftChars="0" w:right="0" w:rightChars="0" w:firstLine="0" w:firstLineChars="0"/>
        <w:jc w:val="both"/>
        <w:rPr>
          <w:rFonts w:hint="default" w:eastAsia="宋体"/>
          <w:b/>
          <w:lang w:val="en-US" w:eastAsia="zh-CN"/>
        </w:rPr>
      </w:pPr>
    </w:p>
    <w:p w14:paraId="33657A38">
      <w:pPr>
        <w:spacing w:before="0" w:beforeLines="0" w:after="0" w:afterLines="0" w:line="240" w:lineRule="auto"/>
        <w:ind w:left="0" w:leftChars="0" w:right="0" w:rightChars="0" w:firstLine="0" w:firstLineChars="0"/>
        <w:jc w:val="both"/>
        <w:rPr>
          <w:rFonts w:hint="default" w:eastAsia="宋体"/>
          <w:b/>
          <w:lang w:val="en-US" w:eastAsia="zh-CN"/>
        </w:rPr>
      </w:pPr>
    </w:p>
    <w:p w14:paraId="774BC46A">
      <w:pPr>
        <w:spacing w:before="0" w:beforeLines="0" w:after="0" w:afterLines="0" w:line="240" w:lineRule="auto"/>
        <w:ind w:left="0" w:leftChars="0" w:right="0" w:rightChars="0" w:firstLine="0" w:firstLineChars="0"/>
        <w:jc w:val="both"/>
        <w:rPr>
          <w:rFonts w:hint="default" w:eastAsia="宋体"/>
          <w:b/>
          <w:lang w:val="en-US" w:eastAsia="zh-CN"/>
        </w:rPr>
      </w:pPr>
    </w:p>
    <w:p w14:paraId="0A0B37A6">
      <w:pPr>
        <w:spacing w:before="0" w:beforeLines="0" w:after="0" w:afterLines="0" w:line="240" w:lineRule="auto"/>
        <w:ind w:left="0" w:leftChars="0" w:right="0" w:rightChars="0" w:firstLine="0" w:firstLineChars="0"/>
        <w:jc w:val="both"/>
        <w:rPr>
          <w:rFonts w:hint="default" w:eastAsia="宋体"/>
          <w:b/>
          <w:lang w:val="en-US" w:eastAsia="zh-CN"/>
        </w:rPr>
      </w:pPr>
    </w:p>
    <w:p w14:paraId="22656615">
      <w:pPr>
        <w:spacing w:before="0" w:beforeLines="0" w:after="0" w:afterLines="0" w:line="240" w:lineRule="auto"/>
        <w:ind w:left="0" w:leftChars="0" w:right="0" w:rightChars="0" w:firstLine="0" w:firstLineChars="0"/>
        <w:jc w:val="both"/>
        <w:rPr>
          <w:rFonts w:hint="default" w:eastAsia="宋体"/>
          <w:b/>
          <w:lang w:val="en-US" w:eastAsia="zh-CN"/>
        </w:rPr>
      </w:pPr>
    </w:p>
    <w:p w14:paraId="2987B539">
      <w:pPr>
        <w:spacing w:before="0" w:beforeLines="0" w:after="0" w:afterLines="0" w:line="240" w:lineRule="auto"/>
        <w:ind w:left="0" w:leftChars="0" w:right="0" w:rightChars="0" w:firstLine="0" w:firstLineChars="0"/>
        <w:jc w:val="both"/>
        <w:rPr>
          <w:rFonts w:hint="default" w:eastAsia="宋体"/>
          <w:b/>
          <w:lang w:val="en-US" w:eastAsia="zh-CN"/>
        </w:rPr>
      </w:pPr>
    </w:p>
    <w:p w14:paraId="1FDD79B6">
      <w:pPr>
        <w:spacing w:before="0" w:beforeLines="0" w:after="0" w:afterLines="0" w:line="240" w:lineRule="auto"/>
        <w:ind w:left="0" w:leftChars="0" w:right="0" w:rightChars="0" w:firstLine="0" w:firstLineChars="0"/>
        <w:jc w:val="both"/>
        <w:rPr>
          <w:rFonts w:hint="default" w:eastAsia="宋体"/>
          <w:b/>
          <w:lang w:val="en-US" w:eastAsia="zh-CN"/>
        </w:rPr>
      </w:pPr>
    </w:p>
    <w:p w14:paraId="4646A5A9">
      <w:pPr>
        <w:spacing w:before="0" w:beforeLines="0" w:after="0" w:afterLines="0" w:line="240" w:lineRule="auto"/>
        <w:ind w:left="0" w:leftChars="0" w:right="0" w:rightChars="0" w:firstLine="0" w:firstLineChars="0"/>
        <w:jc w:val="both"/>
        <w:rPr>
          <w:rFonts w:hint="default" w:eastAsia="宋体"/>
          <w:b/>
          <w:lang w:val="en-US" w:eastAsia="zh-CN"/>
        </w:rPr>
      </w:pPr>
    </w:p>
    <w:p w14:paraId="3AF25A40">
      <w:pPr>
        <w:spacing w:before="0" w:beforeLines="0" w:after="0" w:afterLines="0" w:line="240" w:lineRule="auto"/>
        <w:ind w:left="0" w:leftChars="0" w:right="0" w:rightChars="0" w:firstLine="0" w:firstLineChars="0"/>
        <w:jc w:val="both"/>
        <w:rPr>
          <w:rFonts w:hint="default" w:eastAsia="宋体"/>
          <w:b/>
          <w:lang w:val="en-US" w:eastAsia="zh-CN"/>
        </w:rPr>
      </w:pPr>
    </w:p>
    <w:p w14:paraId="39B00AAD">
      <w:pPr>
        <w:spacing w:before="0" w:beforeLines="0" w:after="0" w:afterLines="0" w:line="240" w:lineRule="auto"/>
        <w:ind w:left="0" w:leftChars="0" w:right="0" w:rightChars="0" w:firstLine="0" w:firstLineChars="0"/>
        <w:jc w:val="both"/>
        <w:rPr>
          <w:rFonts w:hint="default" w:eastAsia="宋体"/>
          <w:b/>
          <w:lang w:val="en-US" w:eastAsia="zh-CN"/>
        </w:rPr>
      </w:pPr>
    </w:p>
    <w:p w14:paraId="2BB426E3">
      <w:pPr>
        <w:spacing w:before="0" w:beforeLines="0" w:after="0" w:afterLines="0" w:line="240" w:lineRule="auto"/>
        <w:ind w:left="0" w:leftChars="0" w:right="0" w:rightChars="0" w:firstLine="0" w:firstLineChars="0"/>
        <w:jc w:val="both"/>
        <w:rPr>
          <w:rFonts w:hint="default" w:eastAsia="宋体"/>
          <w:b/>
          <w:lang w:val="en-US" w:eastAsia="zh-CN"/>
        </w:rPr>
      </w:pPr>
    </w:p>
    <w:p w14:paraId="1711EC44">
      <w:pPr>
        <w:spacing w:before="0" w:beforeLines="0" w:after="0" w:afterLines="0" w:line="240" w:lineRule="auto"/>
        <w:ind w:left="0" w:leftChars="0" w:right="0" w:rightChars="0" w:firstLine="0" w:firstLineChars="0"/>
        <w:jc w:val="both"/>
        <w:rPr>
          <w:rFonts w:hint="default" w:eastAsia="宋体"/>
          <w:b/>
          <w:lang w:val="en-US" w:eastAsia="zh-CN"/>
        </w:rPr>
      </w:pPr>
    </w:p>
    <w:p w14:paraId="2FE9F7FC">
      <w:pPr>
        <w:spacing w:before="0" w:beforeLines="0" w:after="0" w:afterLines="0" w:line="240" w:lineRule="auto"/>
        <w:ind w:left="0" w:leftChars="0" w:right="0" w:rightChars="0" w:firstLine="0" w:firstLineChars="0"/>
        <w:jc w:val="both"/>
        <w:rPr>
          <w:rFonts w:hint="default" w:eastAsia="宋体"/>
          <w:b/>
          <w:lang w:val="en-US" w:eastAsia="zh-CN"/>
        </w:rPr>
      </w:pPr>
    </w:p>
    <w:p w14:paraId="13061755">
      <w:pPr>
        <w:spacing w:before="0" w:beforeLines="0" w:after="0" w:afterLines="0" w:line="240" w:lineRule="auto"/>
        <w:ind w:left="0" w:leftChars="0" w:right="0" w:rightChars="0" w:firstLine="0" w:firstLineChars="0"/>
        <w:jc w:val="both"/>
        <w:rPr>
          <w:rFonts w:hint="default" w:eastAsia="宋体"/>
          <w:b/>
          <w:lang w:val="en-US" w:eastAsia="zh-CN"/>
        </w:rPr>
      </w:pPr>
    </w:p>
    <w:p w14:paraId="1AD1326D">
      <w:pPr>
        <w:spacing w:before="0" w:beforeLines="0" w:after="0" w:afterLines="0" w:line="240" w:lineRule="auto"/>
        <w:ind w:left="0" w:leftChars="0" w:right="0" w:rightChars="0" w:firstLine="0" w:firstLineChars="0"/>
        <w:jc w:val="both"/>
        <w:rPr>
          <w:rFonts w:hint="default" w:eastAsia="宋体"/>
          <w:b/>
          <w:lang w:val="en-US" w:eastAsia="zh-CN"/>
        </w:rPr>
      </w:pPr>
    </w:p>
    <w:p w14:paraId="78A33282">
      <w:pPr>
        <w:spacing w:before="0" w:beforeLines="0" w:after="0" w:afterLines="0" w:line="240" w:lineRule="auto"/>
        <w:ind w:left="0" w:leftChars="0" w:right="0" w:rightChars="0" w:firstLine="0" w:firstLineChars="0"/>
        <w:jc w:val="both"/>
        <w:rPr>
          <w:rFonts w:hint="default" w:eastAsia="宋体"/>
          <w:b/>
          <w:lang w:val="en-US" w:eastAsia="zh-CN"/>
        </w:rPr>
      </w:pPr>
    </w:p>
    <w:p w14:paraId="44114C33">
      <w:pPr>
        <w:spacing w:before="0" w:beforeLines="0" w:after="0" w:afterLines="0" w:line="240" w:lineRule="auto"/>
        <w:ind w:left="0" w:leftChars="0" w:right="0" w:rightChars="0" w:firstLine="0" w:firstLineChars="0"/>
        <w:jc w:val="both"/>
        <w:rPr>
          <w:rFonts w:hint="default" w:eastAsia="宋体"/>
          <w:b/>
          <w:lang w:val="en-US" w:eastAsia="zh-CN"/>
        </w:rPr>
      </w:pPr>
    </w:p>
    <w:p w14:paraId="6222CF5A">
      <w:pPr>
        <w:spacing w:before="0" w:beforeLines="0" w:after="0" w:afterLines="0" w:line="240" w:lineRule="auto"/>
        <w:ind w:left="0" w:leftChars="0" w:right="0" w:rightChars="0" w:firstLine="0" w:firstLineChars="0"/>
        <w:jc w:val="both"/>
        <w:rPr>
          <w:rFonts w:hint="default" w:eastAsia="宋体"/>
          <w:b/>
          <w:lang w:val="en-US" w:eastAsia="zh-CN"/>
        </w:rPr>
      </w:pPr>
    </w:p>
    <w:p w14:paraId="76312BA6">
      <w:pPr>
        <w:spacing w:before="0" w:beforeLines="0" w:after="0" w:afterLines="0" w:line="240" w:lineRule="auto"/>
        <w:ind w:left="0" w:leftChars="0" w:right="0" w:rightChars="0" w:firstLine="0" w:firstLineChars="0"/>
        <w:jc w:val="both"/>
        <w:rPr>
          <w:rFonts w:hint="default" w:eastAsia="宋体"/>
          <w:b/>
          <w:lang w:val="en-US" w:eastAsia="zh-CN"/>
        </w:rPr>
      </w:pPr>
    </w:p>
    <w:p w14:paraId="17AAF5CA">
      <w:pPr>
        <w:spacing w:before="0" w:beforeLines="0" w:after="0" w:afterLines="0" w:line="240" w:lineRule="auto"/>
        <w:ind w:left="0" w:leftChars="0" w:right="0" w:rightChars="0" w:firstLine="0" w:firstLineChars="0"/>
        <w:jc w:val="both"/>
        <w:rPr>
          <w:rFonts w:hint="default" w:eastAsia="宋体"/>
          <w:b/>
          <w:lang w:val="en-US" w:eastAsia="zh-CN"/>
        </w:rPr>
      </w:pPr>
    </w:p>
    <w:p w14:paraId="59146220">
      <w:pPr>
        <w:spacing w:before="0" w:beforeLines="0" w:after="0" w:afterLines="0" w:line="240" w:lineRule="auto"/>
        <w:ind w:left="0" w:leftChars="0" w:right="0" w:rightChars="0" w:firstLine="0" w:firstLineChars="0"/>
        <w:jc w:val="both"/>
        <w:rPr>
          <w:rFonts w:hint="default" w:eastAsia="宋体"/>
          <w:b/>
          <w:lang w:val="en-US" w:eastAsia="zh-CN"/>
        </w:rPr>
      </w:pPr>
    </w:p>
    <w:p w14:paraId="20D5AB94">
      <w:pPr>
        <w:spacing w:before="0" w:beforeLines="0" w:after="0" w:afterLines="0" w:line="240" w:lineRule="auto"/>
        <w:ind w:left="0" w:leftChars="0" w:right="0" w:rightChars="0" w:firstLine="0" w:firstLineChars="0"/>
        <w:jc w:val="both"/>
        <w:rPr>
          <w:rFonts w:hint="default" w:eastAsia="宋体"/>
          <w:b/>
          <w:lang w:val="en-US" w:eastAsia="zh-CN"/>
        </w:rPr>
      </w:pPr>
    </w:p>
    <w:p w14:paraId="3A25B45D">
      <w:pPr>
        <w:spacing w:before="0" w:beforeLines="0" w:after="0" w:afterLines="0" w:line="240" w:lineRule="auto"/>
        <w:ind w:left="0" w:leftChars="0" w:right="0" w:rightChars="0" w:firstLine="0" w:firstLineChars="0"/>
        <w:jc w:val="both"/>
        <w:rPr>
          <w:rFonts w:hint="default" w:eastAsia="宋体"/>
          <w:b/>
          <w:lang w:val="en-US" w:eastAsia="zh-CN"/>
        </w:rPr>
      </w:pPr>
    </w:p>
    <w:p w14:paraId="02B2976B">
      <w:pPr>
        <w:spacing w:before="0" w:beforeLines="0" w:after="0" w:afterLines="0" w:line="240" w:lineRule="auto"/>
        <w:ind w:left="0" w:leftChars="0" w:right="0" w:rightChars="0" w:firstLine="0" w:firstLineChars="0"/>
        <w:jc w:val="both"/>
        <w:rPr>
          <w:rFonts w:hint="default" w:eastAsia="宋体"/>
          <w:b/>
          <w:lang w:val="en-US" w:eastAsia="zh-CN"/>
        </w:rPr>
      </w:pPr>
    </w:p>
    <w:p w14:paraId="101A7834">
      <w:pPr>
        <w:spacing w:before="0" w:beforeLines="0" w:after="0" w:afterLines="0" w:line="240" w:lineRule="auto"/>
        <w:ind w:left="0" w:leftChars="0" w:right="0" w:rightChars="0" w:firstLine="0" w:firstLineChars="0"/>
        <w:jc w:val="both"/>
        <w:rPr>
          <w:rFonts w:hint="default" w:eastAsia="宋体"/>
          <w:b/>
          <w:lang w:val="en-US" w:eastAsia="zh-CN"/>
        </w:rPr>
      </w:pPr>
    </w:p>
    <w:p w14:paraId="26225D95">
      <w:pPr>
        <w:spacing w:before="0" w:beforeLines="0" w:after="0" w:afterLines="0" w:line="240" w:lineRule="auto"/>
        <w:ind w:left="0" w:leftChars="0" w:right="0" w:rightChars="0" w:firstLine="0" w:firstLineChars="0"/>
        <w:jc w:val="both"/>
        <w:rPr>
          <w:rFonts w:hint="default" w:eastAsia="宋体"/>
          <w:b/>
          <w:lang w:val="en-US" w:eastAsia="zh-CN"/>
        </w:rPr>
      </w:pPr>
    </w:p>
    <w:p w14:paraId="674F01E6">
      <w:pPr>
        <w:spacing w:before="0" w:beforeLines="0" w:after="0" w:afterLines="0" w:line="240" w:lineRule="auto"/>
        <w:ind w:left="0" w:leftChars="0" w:right="0" w:rightChars="0" w:firstLine="0" w:firstLineChars="0"/>
        <w:jc w:val="both"/>
        <w:rPr>
          <w:rFonts w:hint="default" w:eastAsia="宋体"/>
          <w:b/>
          <w:lang w:val="en-US" w:eastAsia="zh-CN"/>
        </w:rPr>
      </w:pPr>
    </w:p>
    <w:p w14:paraId="4DDAEA65">
      <w:pPr>
        <w:spacing w:before="0" w:beforeLines="0" w:after="0" w:afterLines="0" w:line="240" w:lineRule="auto"/>
        <w:ind w:left="0" w:leftChars="0" w:right="0" w:rightChars="0" w:firstLine="0" w:firstLineChars="0"/>
        <w:jc w:val="both"/>
        <w:rPr>
          <w:rFonts w:hint="default" w:eastAsia="宋体"/>
          <w:b/>
          <w:lang w:val="en-US" w:eastAsia="zh-CN"/>
        </w:rPr>
      </w:pPr>
    </w:p>
    <w:p w14:paraId="54C3BDFB">
      <w:pPr>
        <w:spacing w:before="0" w:beforeLines="0" w:after="0" w:afterLines="0" w:line="240" w:lineRule="auto"/>
        <w:ind w:left="0" w:leftChars="0" w:right="0" w:rightChars="0" w:firstLine="0" w:firstLineChars="0"/>
        <w:jc w:val="both"/>
        <w:rPr>
          <w:rFonts w:hint="default" w:eastAsia="宋体"/>
          <w:b/>
          <w:lang w:val="en-US" w:eastAsia="zh-CN"/>
        </w:rPr>
      </w:pPr>
    </w:p>
    <w:p w14:paraId="1833150E">
      <w:pPr>
        <w:spacing w:before="0" w:beforeLines="0" w:after="0" w:afterLines="0" w:line="240" w:lineRule="auto"/>
        <w:ind w:left="0" w:leftChars="0" w:right="0" w:rightChars="0" w:firstLine="0" w:firstLineChars="0"/>
        <w:jc w:val="both"/>
        <w:rPr>
          <w:rFonts w:hint="default" w:eastAsia="宋体"/>
          <w:b/>
          <w:lang w:val="en-US" w:eastAsia="zh-CN"/>
        </w:rPr>
      </w:pPr>
    </w:p>
    <w:p w14:paraId="49B4811D">
      <w:pPr>
        <w:spacing w:before="0" w:beforeLines="0" w:after="0" w:afterLines="0" w:line="240" w:lineRule="auto"/>
        <w:ind w:left="0" w:leftChars="0" w:right="0" w:rightChars="0" w:firstLine="0" w:firstLineChars="0"/>
        <w:jc w:val="both"/>
        <w:rPr>
          <w:rFonts w:hint="default" w:eastAsia="宋体"/>
          <w:b/>
          <w:lang w:val="en-US" w:eastAsia="zh-CN"/>
        </w:rPr>
      </w:pPr>
    </w:p>
    <w:p w14:paraId="4D03D09F">
      <w:pPr>
        <w:pStyle w:val="2"/>
        <w:keepNext/>
        <w:keepLines/>
        <w:numPr>
          <w:ilvl w:val="0"/>
          <w:numId w:val="0"/>
        </w:numPr>
        <w:kinsoku w:val="0"/>
        <w:autoSpaceDE w:val="0"/>
        <w:autoSpaceDN w:val="0"/>
        <w:bidi w:val="0"/>
        <w:adjustRightInd w:val="0"/>
        <w:snapToGrid w:val="0"/>
        <w:spacing w:before="340" w:beforeLines="0" w:beforeAutospacing="0" w:after="330" w:afterLines="0" w:afterAutospacing="0" w:line="576" w:lineRule="auto"/>
        <w:jc w:val="left"/>
        <w:textAlignment w:val="baseline"/>
        <w:outlineLvl w:val="9"/>
        <w:rPr>
          <w:rFonts w:hint="eastAsia"/>
          <w:lang w:val="en-US" w:eastAsia="zh-CN"/>
        </w:rPr>
      </w:pPr>
    </w:p>
    <w:p w14:paraId="469F815A">
      <w:pPr>
        <w:rPr>
          <w:rFonts w:hint="eastAsia"/>
          <w:lang w:val="en-US" w:eastAsia="zh-CN"/>
        </w:rPr>
      </w:pPr>
    </w:p>
    <w:p w14:paraId="00233B3A">
      <w:pPr>
        <w:rPr>
          <w:rFonts w:hint="eastAsia"/>
          <w:lang w:val="en-US" w:eastAsia="zh-CN"/>
        </w:rPr>
      </w:pPr>
    </w:p>
    <w:p w14:paraId="7F594BB7">
      <w:pPr>
        <w:rPr>
          <w:rFonts w:hint="eastAsia"/>
          <w:lang w:val="en-US" w:eastAsia="zh-CN"/>
        </w:rPr>
      </w:pPr>
    </w:p>
    <w:p w14:paraId="767D18AF">
      <w:pPr>
        <w:rPr>
          <w:rFonts w:hint="eastAsia"/>
          <w:lang w:val="en-US" w:eastAsia="zh-CN"/>
        </w:rPr>
      </w:pPr>
    </w:p>
    <w:p w14:paraId="39108054">
      <w:pPr>
        <w:rPr>
          <w:rFonts w:hint="eastAsia"/>
          <w:lang w:val="en-US" w:eastAsia="zh-CN"/>
        </w:rPr>
      </w:pPr>
    </w:p>
    <w:sdt>
      <w:sdtPr>
        <w:rPr>
          <w:rFonts w:ascii="宋体" w:hAnsi="宋体" w:eastAsia="宋体" w:cs="Arial"/>
          <w:snapToGrid w:val="0"/>
          <w:color w:val="000000"/>
          <w:kern w:val="0"/>
          <w:sz w:val="21"/>
          <w:szCs w:val="21"/>
          <w:lang w:val="en-US" w:eastAsia="en-US" w:bidi="ar-SA"/>
        </w:rPr>
        <w:id w:val="147471000"/>
        <w15:color w:val="DBDBDB"/>
        <w:docPartObj>
          <w:docPartGallery w:val="Table of Contents"/>
          <w:docPartUnique/>
        </w:docPartObj>
      </w:sdtPr>
      <w:sdtEndPr>
        <w:rPr>
          <w:rFonts w:hint="eastAsia" w:ascii="Arial" w:hAnsi="Arial" w:eastAsia="Arial" w:cs="Arial"/>
          <w:b/>
          <w:snapToGrid w:val="0"/>
          <w:color w:val="000000"/>
          <w:kern w:val="0"/>
          <w:sz w:val="21"/>
          <w:szCs w:val="21"/>
          <w:lang w:val="en-US" w:eastAsia="zh-CN" w:bidi="ar-SA"/>
        </w:rPr>
      </w:sdtEndPr>
      <w:sdtContent>
        <w:p w14:paraId="5CD5AB8D">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目录</w:t>
          </w:r>
        </w:p>
        <w:p w14:paraId="40594C56">
          <w:pPr>
            <w:pStyle w:val="10"/>
            <w:tabs>
              <w:tab w:val="right" w:leader="dot" w:pos="9104"/>
            </w:tabs>
            <w:rPr>
              <w:rFonts w:hint="eastAsia" w:ascii="宋体" w:hAnsi="宋体" w:eastAsia="宋体" w:cs="宋体"/>
              <w:sz w:val="28"/>
              <w:szCs w:val="28"/>
            </w:rPr>
          </w:pPr>
          <w:bookmarkStart w:id="149" w:name="_GoBack"/>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r>
            <w:rPr>
              <w:rFonts w:hint="eastAsia" w:ascii="宋体" w:hAnsi="宋体" w:eastAsia="宋体" w:cs="宋体"/>
              <w:b/>
              <w:bCs/>
              <w:sz w:val="28"/>
              <w:szCs w:val="28"/>
              <w:lang w:val="en-US" w:eastAsia="zh-CN"/>
            </w:rPr>
            <w:fldChar w:fldCharType="begin"/>
          </w:r>
          <w:r>
            <w:rPr>
              <w:rFonts w:hint="eastAsia" w:ascii="宋体" w:hAnsi="宋体" w:eastAsia="宋体" w:cs="宋体"/>
              <w:b/>
              <w:bCs/>
              <w:sz w:val="28"/>
              <w:szCs w:val="28"/>
              <w:lang w:val="en-US" w:eastAsia="zh-CN"/>
            </w:rPr>
            <w:instrText xml:space="preserve"> HYPERLINK \l _Toc16949 </w:instrText>
          </w:r>
          <w:r>
            <w:rPr>
              <w:rFonts w:hint="eastAsia" w:ascii="宋体" w:hAnsi="宋体" w:eastAsia="宋体" w:cs="宋体"/>
              <w:b/>
              <w:bCs/>
              <w:sz w:val="28"/>
              <w:szCs w:val="28"/>
              <w:lang w:val="en-US" w:eastAsia="zh-CN"/>
            </w:rPr>
            <w:fldChar w:fldCharType="separate"/>
          </w:r>
          <w:r>
            <w:rPr>
              <w:rFonts w:hint="eastAsia" w:ascii="宋体" w:hAnsi="宋体" w:eastAsia="宋体" w:cs="宋体"/>
              <w:b/>
              <w:bCs/>
              <w:sz w:val="28"/>
              <w:szCs w:val="28"/>
              <w:lang w:val="en-US" w:eastAsia="zh-CN"/>
            </w:rPr>
            <w:t>一、 执行摘要</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_Toc16949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4</w:t>
          </w:r>
          <w:r>
            <w:rPr>
              <w:rFonts w:hint="eastAsia" w:ascii="宋体" w:hAnsi="宋体" w:eastAsia="宋体" w:cs="宋体"/>
              <w:b/>
              <w:bCs/>
              <w:sz w:val="28"/>
              <w:szCs w:val="28"/>
            </w:rPr>
            <w:fldChar w:fldCharType="end"/>
          </w:r>
          <w:r>
            <w:rPr>
              <w:rFonts w:hint="eastAsia" w:ascii="宋体" w:hAnsi="宋体" w:eastAsia="宋体" w:cs="宋体"/>
              <w:b/>
              <w:bCs/>
              <w:sz w:val="28"/>
              <w:szCs w:val="28"/>
              <w:lang w:val="en-US" w:eastAsia="zh-CN"/>
            </w:rPr>
            <w:fldChar w:fldCharType="end"/>
          </w:r>
        </w:p>
        <w:p w14:paraId="1AAD3622">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_Toc25457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（一）项目背景与痛点</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_Toc25457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DC3FC9A">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_Toc2809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（二）项目核心理念与定义</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_Toc2809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57D0E500">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_Toc1314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（三）核心产品与服务</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_Toc1314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5614130">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_Toc7719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（四）商业模式与盈利路径</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_Toc7719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D71129C">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_Toc6814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（五）执行保障与社会价值</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_Toc6814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5B1BF878">
          <w:pPr>
            <w:pStyle w:val="10"/>
            <w:tabs>
              <w:tab w:val="right" w:leader="dot" w:pos="9104"/>
            </w:tabs>
            <w:rPr>
              <w:rFonts w:hint="eastAsia" w:ascii="宋体" w:hAnsi="宋体" w:eastAsia="宋体" w:cs="宋体"/>
              <w:b/>
              <w:bCs/>
              <w:sz w:val="28"/>
              <w:szCs w:val="28"/>
            </w:rPr>
          </w:pPr>
          <w:r>
            <w:rPr>
              <w:rFonts w:hint="eastAsia" w:ascii="宋体" w:hAnsi="宋体" w:eastAsia="宋体" w:cs="宋体"/>
              <w:b/>
              <w:bCs/>
              <w:sz w:val="28"/>
              <w:szCs w:val="28"/>
              <w:lang w:val="en-US" w:eastAsia="zh-CN"/>
            </w:rPr>
            <w:fldChar w:fldCharType="begin"/>
          </w:r>
          <w:r>
            <w:rPr>
              <w:rFonts w:hint="eastAsia" w:ascii="宋体" w:hAnsi="宋体" w:eastAsia="宋体" w:cs="宋体"/>
              <w:b/>
              <w:bCs/>
              <w:sz w:val="28"/>
              <w:szCs w:val="28"/>
              <w:lang w:val="en-US" w:eastAsia="zh-CN"/>
            </w:rPr>
            <w:instrText xml:space="preserve"> HYPERLINK \l _Toc32280 </w:instrText>
          </w:r>
          <w:r>
            <w:rPr>
              <w:rFonts w:hint="eastAsia" w:ascii="宋体" w:hAnsi="宋体" w:eastAsia="宋体" w:cs="宋体"/>
              <w:b/>
              <w:bCs/>
              <w:sz w:val="28"/>
              <w:szCs w:val="28"/>
              <w:lang w:val="en-US" w:eastAsia="zh-CN"/>
            </w:rPr>
            <w:fldChar w:fldCharType="separate"/>
          </w:r>
          <w:r>
            <w:rPr>
              <w:rFonts w:hint="eastAsia" w:ascii="宋体" w:hAnsi="宋体" w:eastAsia="宋体" w:cs="宋体"/>
              <w:b/>
              <w:bCs/>
              <w:sz w:val="28"/>
              <w:szCs w:val="28"/>
            </w:rPr>
            <w:t>二、团队概况与团队管理</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_Toc32280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6</w:t>
          </w:r>
          <w:r>
            <w:rPr>
              <w:rFonts w:hint="eastAsia" w:ascii="宋体" w:hAnsi="宋体" w:eastAsia="宋体" w:cs="宋体"/>
              <w:b/>
              <w:bCs/>
              <w:sz w:val="28"/>
              <w:szCs w:val="28"/>
            </w:rPr>
            <w:fldChar w:fldCharType="end"/>
          </w:r>
          <w:r>
            <w:rPr>
              <w:rFonts w:hint="eastAsia" w:ascii="宋体" w:hAnsi="宋体" w:eastAsia="宋体" w:cs="宋体"/>
              <w:b/>
              <w:bCs/>
              <w:sz w:val="28"/>
              <w:szCs w:val="28"/>
              <w:lang w:val="en-US" w:eastAsia="zh-CN"/>
            </w:rPr>
            <w:fldChar w:fldCharType="end"/>
          </w:r>
        </w:p>
        <w:p w14:paraId="29C1D761">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_Toc31416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（一）团队概况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_Toc31416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39EBE80">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_Toc15007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（二）团队构成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_Toc15007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096C0C58">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_Toc6344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（三）团队组织结构形式</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_Toc6344 \h </w:instrText>
          </w:r>
          <w:r>
            <w:rPr>
              <w:rFonts w:hint="eastAsia" w:ascii="宋体" w:hAnsi="宋体" w:eastAsia="宋体" w:cs="宋体"/>
              <w:sz w:val="28"/>
              <w:szCs w:val="28"/>
            </w:rPr>
            <w:fldChar w:fldCharType="separate"/>
          </w:r>
          <w:r>
            <w:rPr>
              <w:rFonts w:hint="eastAsia" w:ascii="宋体" w:hAnsi="宋体" w:eastAsia="宋体" w:cs="宋体"/>
              <w:sz w:val="28"/>
              <w:szCs w:val="28"/>
            </w:rPr>
            <w:t>12</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0D107AF9">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_Toc10018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（四）团队管理理念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_Toc10018 \h </w:instrText>
          </w:r>
          <w:r>
            <w:rPr>
              <w:rFonts w:hint="eastAsia" w:ascii="宋体" w:hAnsi="宋体" w:eastAsia="宋体" w:cs="宋体"/>
              <w:sz w:val="28"/>
              <w:szCs w:val="28"/>
            </w:rPr>
            <w:fldChar w:fldCharType="separate"/>
          </w:r>
          <w:r>
            <w:rPr>
              <w:rFonts w:hint="eastAsia" w:ascii="宋体" w:hAnsi="宋体" w:eastAsia="宋体" w:cs="宋体"/>
              <w:sz w:val="28"/>
              <w:szCs w:val="28"/>
            </w:rPr>
            <w:t>13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B7FF2F4">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_Toc14913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（五）项目整体逻辑校准与百千万工程价值</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_Toc14913 \h </w:instrText>
          </w:r>
          <w:r>
            <w:rPr>
              <w:rFonts w:hint="eastAsia" w:ascii="宋体" w:hAnsi="宋体" w:eastAsia="宋体" w:cs="宋体"/>
              <w:sz w:val="28"/>
              <w:szCs w:val="28"/>
            </w:rPr>
            <w:fldChar w:fldCharType="separate"/>
          </w:r>
          <w:r>
            <w:rPr>
              <w:rFonts w:hint="eastAsia" w:ascii="宋体" w:hAnsi="宋体" w:eastAsia="宋体" w:cs="宋体"/>
              <w:sz w:val="28"/>
              <w:szCs w:val="28"/>
            </w:rPr>
            <w:t>14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12F32AE">
          <w:pPr>
            <w:pStyle w:val="10"/>
            <w:tabs>
              <w:tab w:val="right" w:leader="dot" w:pos="9104"/>
            </w:tabs>
            <w:rPr>
              <w:rFonts w:hint="eastAsia" w:ascii="宋体" w:hAnsi="宋体" w:eastAsia="宋体" w:cs="宋体"/>
              <w:b/>
              <w:bCs/>
              <w:sz w:val="28"/>
              <w:szCs w:val="28"/>
            </w:rPr>
          </w:pPr>
          <w:r>
            <w:rPr>
              <w:rFonts w:hint="eastAsia" w:ascii="宋体" w:hAnsi="宋体" w:eastAsia="宋体" w:cs="宋体"/>
              <w:b/>
              <w:bCs/>
              <w:sz w:val="28"/>
              <w:szCs w:val="28"/>
              <w:lang w:val="en-US" w:eastAsia="zh-CN"/>
            </w:rPr>
            <w:fldChar w:fldCharType="begin"/>
          </w:r>
          <w:r>
            <w:rPr>
              <w:rFonts w:hint="eastAsia" w:ascii="宋体" w:hAnsi="宋体" w:eastAsia="宋体" w:cs="宋体"/>
              <w:b/>
              <w:bCs/>
              <w:sz w:val="28"/>
              <w:szCs w:val="28"/>
              <w:lang w:val="en-US" w:eastAsia="zh-CN"/>
            </w:rPr>
            <w:instrText xml:space="preserve"> HYPERLINK \l _Toc23629 </w:instrText>
          </w:r>
          <w:r>
            <w:rPr>
              <w:rFonts w:hint="eastAsia" w:ascii="宋体" w:hAnsi="宋体" w:eastAsia="宋体" w:cs="宋体"/>
              <w:b/>
              <w:bCs/>
              <w:sz w:val="28"/>
              <w:szCs w:val="28"/>
              <w:lang w:val="en-US" w:eastAsia="zh-CN"/>
            </w:rPr>
            <w:fldChar w:fldCharType="separate"/>
          </w:r>
          <w:r>
            <w:rPr>
              <w:rFonts w:hint="eastAsia" w:ascii="宋体" w:hAnsi="宋体" w:eastAsia="宋体" w:cs="宋体"/>
              <w:b/>
              <w:bCs/>
              <w:sz w:val="28"/>
              <w:szCs w:val="28"/>
              <w:lang w:val="en-US" w:eastAsia="en-US"/>
            </w:rPr>
            <w:t>三、</w:t>
          </w:r>
          <w:r>
            <w:rPr>
              <w:rFonts w:hint="eastAsia" w:ascii="宋体" w:hAnsi="宋体" w:eastAsia="宋体" w:cs="宋体"/>
              <w:b/>
              <w:bCs/>
              <w:sz w:val="28"/>
              <w:szCs w:val="28"/>
            </w:rPr>
            <w:t>市场环境</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_Toc23629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16</w:t>
          </w:r>
          <w:r>
            <w:rPr>
              <w:rFonts w:hint="eastAsia" w:ascii="宋体" w:hAnsi="宋体" w:eastAsia="宋体" w:cs="宋体"/>
              <w:b/>
              <w:bCs/>
              <w:sz w:val="28"/>
              <w:szCs w:val="28"/>
            </w:rPr>
            <w:fldChar w:fldCharType="end"/>
          </w:r>
          <w:r>
            <w:rPr>
              <w:rFonts w:hint="eastAsia" w:ascii="宋体" w:hAnsi="宋体" w:eastAsia="宋体" w:cs="宋体"/>
              <w:b/>
              <w:bCs/>
              <w:sz w:val="28"/>
              <w:szCs w:val="28"/>
              <w:lang w:val="en-US" w:eastAsia="zh-CN"/>
            </w:rPr>
            <w:fldChar w:fldCharType="end"/>
          </w:r>
        </w:p>
        <w:p w14:paraId="04446A51">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_Toc25116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（一）PEST分析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_Toc25116 \h </w:instrText>
          </w:r>
          <w:r>
            <w:rPr>
              <w:rFonts w:hint="eastAsia" w:ascii="宋体" w:hAnsi="宋体" w:eastAsia="宋体" w:cs="宋体"/>
              <w:sz w:val="28"/>
              <w:szCs w:val="28"/>
            </w:rPr>
            <w:fldChar w:fldCharType="separate"/>
          </w:r>
          <w:r>
            <w:rPr>
              <w:rFonts w:hint="eastAsia" w:ascii="宋体" w:hAnsi="宋体" w:eastAsia="宋体" w:cs="宋体"/>
              <w:sz w:val="28"/>
              <w:szCs w:val="28"/>
            </w:rPr>
            <w:t>16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4A66468B">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_Toc21063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w:t>
          </w:r>
          <w:r>
            <w:rPr>
              <w:rFonts w:hint="eastAsia" w:ascii="宋体" w:hAnsi="宋体" w:eastAsia="宋体" w:cs="宋体"/>
              <w:sz w:val="28"/>
              <w:szCs w:val="28"/>
              <w:lang w:val="en-US" w:eastAsia="zh-CN"/>
            </w:rPr>
            <w:t>二</w:t>
          </w:r>
          <w:r>
            <w:rPr>
              <w:rFonts w:hint="eastAsia" w:ascii="宋体" w:hAnsi="宋体" w:eastAsia="宋体" w:cs="宋体"/>
              <w:sz w:val="28"/>
              <w:szCs w:val="28"/>
            </w:rPr>
            <w:t>）</w:t>
          </w:r>
          <w:r>
            <w:rPr>
              <w:rFonts w:hint="eastAsia" w:ascii="宋体" w:hAnsi="宋体" w:eastAsia="宋体" w:cs="宋体"/>
              <w:sz w:val="28"/>
              <w:szCs w:val="28"/>
              <w:lang w:val="en-US" w:eastAsia="zh-CN"/>
            </w:rPr>
            <w:t>SWOT</w:t>
          </w:r>
          <w:r>
            <w:rPr>
              <w:rFonts w:hint="eastAsia" w:ascii="宋体" w:hAnsi="宋体" w:eastAsia="宋体" w:cs="宋体"/>
              <w:sz w:val="28"/>
              <w:szCs w:val="28"/>
            </w:rPr>
            <w:t>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_Toc21063 \h </w:instrText>
          </w:r>
          <w:r>
            <w:rPr>
              <w:rFonts w:hint="eastAsia" w:ascii="宋体" w:hAnsi="宋体" w:eastAsia="宋体" w:cs="宋体"/>
              <w:sz w:val="28"/>
              <w:szCs w:val="28"/>
            </w:rPr>
            <w:fldChar w:fldCharType="separate"/>
          </w:r>
          <w:r>
            <w:rPr>
              <w:rFonts w:hint="eastAsia" w:ascii="宋体" w:hAnsi="宋体" w:eastAsia="宋体" w:cs="宋体"/>
              <w:sz w:val="28"/>
              <w:szCs w:val="28"/>
            </w:rPr>
            <w:t>20</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EC7D266">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_Toc27823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（三）调查分析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_Toc27823 \h </w:instrText>
          </w:r>
          <w:r>
            <w:rPr>
              <w:rFonts w:hint="eastAsia" w:ascii="宋体" w:hAnsi="宋体" w:eastAsia="宋体" w:cs="宋体"/>
              <w:sz w:val="28"/>
              <w:szCs w:val="28"/>
            </w:rPr>
            <w:fldChar w:fldCharType="separate"/>
          </w:r>
          <w:r>
            <w:rPr>
              <w:rFonts w:hint="eastAsia" w:ascii="宋体" w:hAnsi="宋体" w:eastAsia="宋体" w:cs="宋体"/>
              <w:sz w:val="28"/>
              <w:szCs w:val="28"/>
            </w:rPr>
            <w:t>27</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31B9799">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_Toc19887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（四）可行性分析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_Toc19887 \h </w:instrText>
          </w:r>
          <w:r>
            <w:rPr>
              <w:rFonts w:hint="eastAsia" w:ascii="宋体" w:hAnsi="宋体" w:eastAsia="宋体" w:cs="宋体"/>
              <w:sz w:val="28"/>
              <w:szCs w:val="28"/>
            </w:rPr>
            <w:fldChar w:fldCharType="separate"/>
          </w:r>
          <w:r>
            <w:rPr>
              <w:rFonts w:hint="eastAsia" w:ascii="宋体" w:hAnsi="宋体" w:eastAsia="宋体" w:cs="宋体"/>
              <w:sz w:val="28"/>
              <w:szCs w:val="28"/>
            </w:rPr>
            <w:t>33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58DB91D3">
          <w:pPr>
            <w:pStyle w:val="10"/>
            <w:tabs>
              <w:tab w:val="right" w:leader="dot" w:pos="9104"/>
            </w:tabs>
            <w:rPr>
              <w:rFonts w:hint="eastAsia" w:ascii="宋体" w:hAnsi="宋体" w:eastAsia="宋体" w:cs="宋体"/>
              <w:b/>
              <w:bCs/>
              <w:sz w:val="28"/>
              <w:szCs w:val="28"/>
            </w:rPr>
          </w:pPr>
          <w:r>
            <w:rPr>
              <w:rFonts w:hint="eastAsia" w:ascii="宋体" w:hAnsi="宋体" w:eastAsia="宋体" w:cs="宋体"/>
              <w:b/>
              <w:bCs/>
              <w:sz w:val="28"/>
              <w:szCs w:val="28"/>
              <w:lang w:val="en-US" w:eastAsia="zh-CN"/>
            </w:rPr>
            <w:fldChar w:fldCharType="begin"/>
          </w:r>
          <w:r>
            <w:rPr>
              <w:rFonts w:hint="eastAsia" w:ascii="宋体" w:hAnsi="宋体" w:eastAsia="宋体" w:cs="宋体"/>
              <w:b/>
              <w:bCs/>
              <w:sz w:val="28"/>
              <w:szCs w:val="28"/>
              <w:lang w:val="en-US" w:eastAsia="zh-CN"/>
            </w:rPr>
            <w:instrText xml:space="preserve"> HYPERLINK \l _Toc1844 </w:instrText>
          </w:r>
          <w:r>
            <w:rPr>
              <w:rFonts w:hint="eastAsia" w:ascii="宋体" w:hAnsi="宋体" w:eastAsia="宋体" w:cs="宋体"/>
              <w:b/>
              <w:bCs/>
              <w:sz w:val="28"/>
              <w:szCs w:val="28"/>
              <w:lang w:val="en-US" w:eastAsia="zh-CN"/>
            </w:rPr>
            <w:fldChar w:fldCharType="separate"/>
          </w:r>
          <w:r>
            <w:rPr>
              <w:rFonts w:hint="eastAsia" w:ascii="宋体" w:hAnsi="宋体" w:eastAsia="宋体" w:cs="宋体"/>
              <w:b/>
              <w:bCs/>
              <w:sz w:val="28"/>
              <w:szCs w:val="28"/>
            </w:rPr>
            <w:t>四、运营与营销策略</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_Toc1844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38</w:t>
          </w:r>
          <w:r>
            <w:rPr>
              <w:rFonts w:hint="eastAsia" w:ascii="宋体" w:hAnsi="宋体" w:eastAsia="宋体" w:cs="宋体"/>
              <w:b/>
              <w:bCs/>
              <w:sz w:val="28"/>
              <w:szCs w:val="28"/>
            </w:rPr>
            <w:fldChar w:fldCharType="end"/>
          </w:r>
          <w:r>
            <w:rPr>
              <w:rFonts w:hint="eastAsia" w:ascii="宋体" w:hAnsi="宋体" w:eastAsia="宋体" w:cs="宋体"/>
              <w:b/>
              <w:bCs/>
              <w:sz w:val="28"/>
              <w:szCs w:val="28"/>
              <w:lang w:val="en-US" w:eastAsia="zh-CN"/>
            </w:rPr>
            <w:fldChar w:fldCharType="end"/>
          </w:r>
        </w:p>
        <w:p w14:paraId="33C25147">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_Toc15753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eastAsia="zh-CN"/>
            </w:rPr>
            <w:t>（一）运营策略</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_Toc15753 \h </w:instrText>
          </w:r>
          <w:r>
            <w:rPr>
              <w:rFonts w:hint="eastAsia" w:ascii="宋体" w:hAnsi="宋体" w:eastAsia="宋体" w:cs="宋体"/>
              <w:sz w:val="28"/>
              <w:szCs w:val="28"/>
            </w:rPr>
            <w:fldChar w:fldCharType="separate"/>
          </w:r>
          <w:r>
            <w:rPr>
              <w:rFonts w:hint="eastAsia" w:ascii="宋体" w:hAnsi="宋体" w:eastAsia="宋体" w:cs="宋体"/>
              <w:sz w:val="28"/>
              <w:szCs w:val="28"/>
            </w:rPr>
            <w:t>38</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B5D3EC6">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_Toc7410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（二）营销板块</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_Toc7410 \h </w:instrText>
          </w:r>
          <w:r>
            <w:rPr>
              <w:rFonts w:hint="eastAsia" w:ascii="宋体" w:hAnsi="宋体" w:eastAsia="宋体" w:cs="宋体"/>
              <w:sz w:val="28"/>
              <w:szCs w:val="28"/>
            </w:rPr>
            <w:fldChar w:fldCharType="separate"/>
          </w:r>
          <w:r>
            <w:rPr>
              <w:rFonts w:hint="eastAsia" w:ascii="宋体" w:hAnsi="宋体" w:eastAsia="宋体" w:cs="宋体"/>
              <w:sz w:val="28"/>
              <w:szCs w:val="28"/>
            </w:rPr>
            <w:t>47</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B002C09">
          <w:pPr>
            <w:pStyle w:val="10"/>
            <w:tabs>
              <w:tab w:val="right" w:leader="dot" w:pos="9104"/>
            </w:tabs>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fldChar w:fldCharType="begin"/>
          </w:r>
          <w:r>
            <w:rPr>
              <w:rFonts w:hint="eastAsia" w:ascii="宋体" w:hAnsi="宋体" w:eastAsia="宋体" w:cs="宋体"/>
              <w:b/>
              <w:bCs/>
              <w:sz w:val="28"/>
              <w:szCs w:val="28"/>
              <w:lang w:val="en-US" w:eastAsia="zh-CN"/>
            </w:rPr>
            <w:instrText xml:space="preserve"> HYPERLINK \l _Toc2835 </w:instrText>
          </w:r>
          <w:r>
            <w:rPr>
              <w:rFonts w:hint="eastAsia" w:ascii="宋体" w:hAnsi="宋体" w:eastAsia="宋体" w:cs="宋体"/>
              <w:b/>
              <w:bCs/>
              <w:sz w:val="28"/>
              <w:szCs w:val="28"/>
              <w:lang w:val="en-US" w:eastAsia="zh-CN"/>
            </w:rPr>
            <w:fldChar w:fldCharType="separate"/>
          </w:r>
          <w:r>
            <w:rPr>
              <w:rFonts w:hint="eastAsia" w:ascii="宋体" w:hAnsi="宋体" w:eastAsia="宋体" w:cs="宋体"/>
              <w:b/>
              <w:bCs/>
              <w:sz w:val="28"/>
              <w:szCs w:val="28"/>
              <w:lang w:val="en-US" w:eastAsia="zh-CN"/>
            </w:rPr>
            <w:t>五、</w:t>
          </w:r>
          <w:r>
            <w:rPr>
              <w:rFonts w:hint="eastAsia" w:ascii="宋体" w:hAnsi="宋体" w:eastAsia="宋体" w:cs="宋体"/>
              <w:b/>
              <w:bCs/>
              <w:sz w:val="28"/>
              <w:szCs w:val="28"/>
            </w:rPr>
            <w:t>产品与服务设计</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_Toc2835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49</w:t>
          </w:r>
          <w:r>
            <w:rPr>
              <w:rFonts w:hint="eastAsia" w:ascii="宋体" w:hAnsi="宋体" w:eastAsia="宋体" w:cs="宋体"/>
              <w:b/>
              <w:bCs/>
              <w:sz w:val="28"/>
              <w:szCs w:val="28"/>
            </w:rPr>
            <w:fldChar w:fldCharType="end"/>
          </w:r>
          <w:r>
            <w:rPr>
              <w:rFonts w:hint="eastAsia" w:ascii="宋体" w:hAnsi="宋体" w:eastAsia="宋体" w:cs="宋体"/>
              <w:b/>
              <w:bCs/>
              <w:sz w:val="28"/>
              <w:szCs w:val="28"/>
              <w:lang w:val="en-US" w:eastAsia="zh-CN"/>
            </w:rPr>
            <w:fldChar w:fldCharType="end"/>
          </w:r>
        </w:p>
        <w:p w14:paraId="38F61313">
          <w:pPr>
            <w:pStyle w:val="10"/>
            <w:tabs>
              <w:tab w:val="right" w:leader="dot" w:pos="9104"/>
            </w:tabs>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_Toc16852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eastAsia="zh-CN"/>
            </w:rPr>
            <w:t>（一）核心产品</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_Toc16852 \h </w:instrText>
          </w:r>
          <w:r>
            <w:rPr>
              <w:rFonts w:hint="eastAsia" w:ascii="宋体" w:hAnsi="宋体" w:eastAsia="宋体" w:cs="宋体"/>
              <w:sz w:val="28"/>
              <w:szCs w:val="28"/>
            </w:rPr>
            <w:fldChar w:fldCharType="separate"/>
          </w:r>
          <w:r>
            <w:rPr>
              <w:rFonts w:hint="eastAsia" w:ascii="宋体" w:hAnsi="宋体" w:eastAsia="宋体" w:cs="宋体"/>
              <w:sz w:val="28"/>
              <w:szCs w:val="28"/>
            </w:rPr>
            <w:t>50</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0E0B4AFB">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_Toc935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二）</w:t>
          </w:r>
          <w:r>
            <w:rPr>
              <w:rFonts w:hint="eastAsia" w:ascii="宋体" w:hAnsi="宋体" w:eastAsia="宋体" w:cs="宋体"/>
              <w:sz w:val="28"/>
              <w:szCs w:val="28"/>
              <w:lang w:eastAsia="zh-CN"/>
            </w:rPr>
            <w:t>核心新增：嵌瓷数字传家宝完整体系</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_Toc935 \h </w:instrText>
          </w:r>
          <w:r>
            <w:rPr>
              <w:rFonts w:hint="eastAsia" w:ascii="宋体" w:hAnsi="宋体" w:eastAsia="宋体" w:cs="宋体"/>
              <w:sz w:val="28"/>
              <w:szCs w:val="28"/>
            </w:rPr>
            <w:fldChar w:fldCharType="separate"/>
          </w:r>
          <w:r>
            <w:rPr>
              <w:rFonts w:hint="eastAsia" w:ascii="宋体" w:hAnsi="宋体" w:eastAsia="宋体" w:cs="宋体"/>
              <w:sz w:val="28"/>
              <w:szCs w:val="28"/>
            </w:rPr>
            <w:t>54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7258DE24">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_Toc20647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（三）用户使用场景描述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_Toc20647 \h </w:instrText>
          </w:r>
          <w:r>
            <w:rPr>
              <w:rFonts w:hint="eastAsia" w:ascii="宋体" w:hAnsi="宋体" w:eastAsia="宋体" w:cs="宋体"/>
              <w:sz w:val="28"/>
              <w:szCs w:val="28"/>
            </w:rPr>
            <w:fldChar w:fldCharType="separate"/>
          </w:r>
          <w:r>
            <w:rPr>
              <w:rFonts w:hint="eastAsia" w:ascii="宋体" w:hAnsi="宋体" w:eastAsia="宋体" w:cs="宋体"/>
              <w:sz w:val="28"/>
              <w:szCs w:val="28"/>
            </w:rPr>
            <w:t>55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D11B7B2">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_Toc23235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（四）</w:t>
          </w:r>
          <w:r>
            <w:rPr>
              <w:rFonts w:hint="eastAsia" w:ascii="宋体" w:hAnsi="宋体" w:eastAsia="宋体" w:cs="宋体"/>
              <w:sz w:val="28"/>
              <w:szCs w:val="28"/>
              <w:lang w:eastAsia="zh-CN"/>
            </w:rPr>
            <w:t>项目创新亮点提炼</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_Toc23235 \h </w:instrText>
          </w:r>
          <w:r>
            <w:rPr>
              <w:rFonts w:hint="eastAsia" w:ascii="宋体" w:hAnsi="宋体" w:eastAsia="宋体" w:cs="宋体"/>
              <w:sz w:val="28"/>
              <w:szCs w:val="28"/>
            </w:rPr>
            <w:fldChar w:fldCharType="separate"/>
          </w:r>
          <w:r>
            <w:rPr>
              <w:rFonts w:hint="eastAsia" w:ascii="宋体" w:hAnsi="宋体" w:eastAsia="宋体" w:cs="宋体"/>
              <w:sz w:val="28"/>
              <w:szCs w:val="28"/>
            </w:rPr>
            <w:t>55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178C247A">
          <w:pPr>
            <w:pStyle w:val="10"/>
            <w:tabs>
              <w:tab w:val="right" w:leader="dot" w:pos="9104"/>
            </w:tabs>
            <w:rPr>
              <w:rFonts w:hint="eastAsia" w:ascii="宋体" w:hAnsi="宋体" w:eastAsia="宋体" w:cs="宋体"/>
              <w:b/>
              <w:bCs/>
              <w:sz w:val="28"/>
              <w:szCs w:val="28"/>
            </w:rPr>
          </w:pPr>
          <w:r>
            <w:rPr>
              <w:rFonts w:hint="eastAsia" w:ascii="宋体" w:hAnsi="宋体" w:eastAsia="宋体" w:cs="宋体"/>
              <w:b/>
              <w:bCs/>
              <w:sz w:val="28"/>
              <w:szCs w:val="28"/>
              <w:lang w:val="en-US" w:eastAsia="zh-CN"/>
            </w:rPr>
            <w:fldChar w:fldCharType="begin"/>
          </w:r>
          <w:r>
            <w:rPr>
              <w:rFonts w:hint="eastAsia" w:ascii="宋体" w:hAnsi="宋体" w:eastAsia="宋体" w:cs="宋体"/>
              <w:b/>
              <w:bCs/>
              <w:sz w:val="28"/>
              <w:szCs w:val="28"/>
              <w:lang w:val="en-US" w:eastAsia="zh-CN"/>
            </w:rPr>
            <w:instrText xml:space="preserve"> HYPERLINK \l _Toc13970 </w:instrText>
          </w:r>
          <w:r>
            <w:rPr>
              <w:rFonts w:hint="eastAsia" w:ascii="宋体" w:hAnsi="宋体" w:eastAsia="宋体" w:cs="宋体"/>
              <w:b/>
              <w:bCs/>
              <w:sz w:val="28"/>
              <w:szCs w:val="28"/>
              <w:lang w:val="en-US" w:eastAsia="zh-CN"/>
            </w:rPr>
            <w:fldChar w:fldCharType="separate"/>
          </w:r>
          <w:r>
            <w:rPr>
              <w:rFonts w:hint="eastAsia" w:ascii="宋体" w:hAnsi="宋体" w:eastAsia="宋体" w:cs="宋体"/>
              <w:b/>
              <w:bCs/>
              <w:sz w:val="28"/>
              <w:szCs w:val="28"/>
            </w:rPr>
            <w:t>六、社会实践与政企合作</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_Toc13970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56</w:t>
          </w:r>
          <w:r>
            <w:rPr>
              <w:rFonts w:hint="eastAsia" w:ascii="宋体" w:hAnsi="宋体" w:eastAsia="宋体" w:cs="宋体"/>
              <w:b/>
              <w:bCs/>
              <w:sz w:val="28"/>
              <w:szCs w:val="28"/>
            </w:rPr>
            <w:fldChar w:fldCharType="end"/>
          </w:r>
          <w:r>
            <w:rPr>
              <w:rFonts w:hint="eastAsia" w:ascii="宋体" w:hAnsi="宋体" w:eastAsia="宋体" w:cs="宋体"/>
              <w:b/>
              <w:bCs/>
              <w:sz w:val="28"/>
              <w:szCs w:val="28"/>
              <w:lang w:val="en-US" w:eastAsia="zh-CN"/>
            </w:rPr>
            <w:fldChar w:fldCharType="end"/>
          </w:r>
        </w:p>
        <w:p w14:paraId="13325E65">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_Toc21965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（一）"百千万工程"社会实践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_Toc21965 \h </w:instrText>
          </w:r>
          <w:r>
            <w:rPr>
              <w:rFonts w:hint="eastAsia" w:ascii="宋体" w:hAnsi="宋体" w:eastAsia="宋体" w:cs="宋体"/>
              <w:sz w:val="28"/>
              <w:szCs w:val="28"/>
            </w:rPr>
            <w:fldChar w:fldCharType="separate"/>
          </w:r>
          <w:r>
            <w:rPr>
              <w:rFonts w:hint="eastAsia" w:ascii="宋体" w:hAnsi="宋体" w:eastAsia="宋体" w:cs="宋体"/>
              <w:sz w:val="28"/>
              <w:szCs w:val="28"/>
            </w:rPr>
            <w:t>56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5136FB6">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_Toc19921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（二）政企合作服务意向与成果</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_Toc19921 \h </w:instrText>
          </w:r>
          <w:r>
            <w:rPr>
              <w:rFonts w:hint="eastAsia" w:ascii="宋体" w:hAnsi="宋体" w:eastAsia="宋体" w:cs="宋体"/>
              <w:sz w:val="28"/>
              <w:szCs w:val="28"/>
            </w:rPr>
            <w:fldChar w:fldCharType="separate"/>
          </w:r>
          <w:r>
            <w:rPr>
              <w:rFonts w:hint="eastAsia" w:ascii="宋体" w:hAnsi="宋体" w:eastAsia="宋体" w:cs="宋体"/>
              <w:sz w:val="28"/>
              <w:szCs w:val="28"/>
            </w:rPr>
            <w:t>57</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56170DC9">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_Toc23515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rPr>
            <w:t>（三）项目助力百千万工程、乡村文旅与青年就业</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_Toc23515 \h </w:instrText>
          </w:r>
          <w:r>
            <w:rPr>
              <w:rFonts w:hint="eastAsia" w:ascii="宋体" w:hAnsi="宋体" w:eastAsia="宋体" w:cs="宋体"/>
              <w:sz w:val="28"/>
              <w:szCs w:val="28"/>
            </w:rPr>
            <w:fldChar w:fldCharType="separate"/>
          </w:r>
          <w:r>
            <w:rPr>
              <w:rFonts w:hint="eastAsia" w:ascii="宋体" w:hAnsi="宋体" w:eastAsia="宋体" w:cs="宋体"/>
              <w:sz w:val="28"/>
              <w:szCs w:val="28"/>
            </w:rPr>
            <w:t>59</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1ACC8C16">
          <w:pPr>
            <w:pStyle w:val="10"/>
            <w:tabs>
              <w:tab w:val="right" w:leader="dot" w:pos="9104"/>
            </w:tabs>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fldChar w:fldCharType="begin"/>
          </w:r>
          <w:r>
            <w:rPr>
              <w:rFonts w:hint="eastAsia" w:ascii="宋体" w:hAnsi="宋体" w:eastAsia="宋体" w:cs="宋体"/>
              <w:b/>
              <w:bCs/>
              <w:sz w:val="28"/>
              <w:szCs w:val="28"/>
              <w:lang w:val="en-US" w:eastAsia="zh-CN"/>
            </w:rPr>
            <w:instrText xml:space="preserve"> HYPERLINK \l _Toc10738 </w:instrText>
          </w:r>
          <w:r>
            <w:rPr>
              <w:rFonts w:hint="eastAsia" w:ascii="宋体" w:hAnsi="宋体" w:eastAsia="宋体" w:cs="宋体"/>
              <w:b/>
              <w:bCs/>
              <w:sz w:val="28"/>
              <w:szCs w:val="28"/>
              <w:lang w:val="en-US" w:eastAsia="zh-CN"/>
            </w:rPr>
            <w:fldChar w:fldCharType="separate"/>
          </w:r>
          <w:r>
            <w:rPr>
              <w:rFonts w:hint="eastAsia" w:ascii="宋体" w:hAnsi="宋体" w:eastAsia="宋体" w:cs="宋体"/>
              <w:b/>
              <w:bCs/>
              <w:sz w:val="28"/>
              <w:szCs w:val="28"/>
              <w:lang w:val="en-US" w:eastAsia="zh-CN"/>
            </w:rPr>
            <w:t>七、风险评估</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_Toc10738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61</w:t>
          </w:r>
          <w:r>
            <w:rPr>
              <w:rFonts w:hint="eastAsia" w:ascii="宋体" w:hAnsi="宋体" w:eastAsia="宋体" w:cs="宋体"/>
              <w:b/>
              <w:bCs/>
              <w:sz w:val="28"/>
              <w:szCs w:val="28"/>
            </w:rPr>
            <w:fldChar w:fldCharType="end"/>
          </w:r>
          <w:r>
            <w:rPr>
              <w:rFonts w:hint="eastAsia" w:ascii="宋体" w:hAnsi="宋体" w:eastAsia="宋体" w:cs="宋体"/>
              <w:b/>
              <w:bCs/>
              <w:sz w:val="28"/>
              <w:szCs w:val="28"/>
              <w:lang w:val="en-US" w:eastAsia="zh-CN"/>
            </w:rPr>
            <w:fldChar w:fldCharType="end"/>
          </w:r>
        </w:p>
        <w:p w14:paraId="573267BA">
          <w:pPr>
            <w:pStyle w:val="10"/>
            <w:tabs>
              <w:tab w:val="right" w:leader="dot" w:pos="9104"/>
            </w:tabs>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_Toc1983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(一)战略风险</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_Toc1983 \h </w:instrText>
          </w:r>
          <w:r>
            <w:rPr>
              <w:rFonts w:hint="eastAsia" w:ascii="宋体" w:hAnsi="宋体" w:eastAsia="宋体" w:cs="宋体"/>
              <w:sz w:val="28"/>
              <w:szCs w:val="28"/>
            </w:rPr>
            <w:fldChar w:fldCharType="separate"/>
          </w:r>
          <w:r>
            <w:rPr>
              <w:rFonts w:hint="eastAsia" w:ascii="宋体" w:hAnsi="宋体" w:eastAsia="宋体" w:cs="宋体"/>
              <w:sz w:val="28"/>
              <w:szCs w:val="28"/>
            </w:rPr>
            <w:t>61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65D3F93">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_Toc17422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（二）财务风险</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_Toc17422 \h </w:instrText>
          </w:r>
          <w:r>
            <w:rPr>
              <w:rFonts w:hint="eastAsia" w:ascii="宋体" w:hAnsi="宋体" w:eastAsia="宋体" w:cs="宋体"/>
              <w:sz w:val="28"/>
              <w:szCs w:val="28"/>
            </w:rPr>
            <w:fldChar w:fldCharType="separate"/>
          </w:r>
          <w:r>
            <w:rPr>
              <w:rFonts w:hint="eastAsia" w:ascii="宋体" w:hAnsi="宋体" w:eastAsia="宋体" w:cs="宋体"/>
              <w:sz w:val="28"/>
              <w:szCs w:val="28"/>
            </w:rPr>
            <w:t>62</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5C1AD0FA">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_Toc17450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（三）市场与运营风险</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_Toc17450 \h </w:instrText>
          </w:r>
          <w:r>
            <w:rPr>
              <w:rFonts w:hint="eastAsia" w:ascii="宋体" w:hAnsi="宋体" w:eastAsia="宋体" w:cs="宋体"/>
              <w:sz w:val="28"/>
              <w:szCs w:val="28"/>
            </w:rPr>
            <w:fldChar w:fldCharType="separate"/>
          </w:r>
          <w:r>
            <w:rPr>
              <w:rFonts w:hint="eastAsia" w:ascii="宋体" w:hAnsi="宋体" w:eastAsia="宋体" w:cs="宋体"/>
              <w:sz w:val="28"/>
              <w:szCs w:val="28"/>
            </w:rPr>
            <w:t>64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DBAEA32">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_Toc16942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（四）合规与技术风险</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_Toc16942 \h </w:instrText>
          </w:r>
          <w:r>
            <w:rPr>
              <w:rFonts w:hint="eastAsia" w:ascii="宋体" w:hAnsi="宋体" w:eastAsia="宋体" w:cs="宋体"/>
              <w:sz w:val="28"/>
              <w:szCs w:val="28"/>
            </w:rPr>
            <w:fldChar w:fldCharType="separate"/>
          </w:r>
          <w:r>
            <w:rPr>
              <w:rFonts w:hint="eastAsia" w:ascii="宋体" w:hAnsi="宋体" w:eastAsia="宋体" w:cs="宋体"/>
              <w:sz w:val="28"/>
              <w:szCs w:val="28"/>
            </w:rPr>
            <w:t>65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B6430D7">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_Toc13519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（五）全流程闭环风控保障机制</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_Toc13519 \h </w:instrText>
          </w:r>
          <w:r>
            <w:rPr>
              <w:rFonts w:hint="eastAsia" w:ascii="宋体" w:hAnsi="宋体" w:eastAsia="宋体" w:cs="宋体"/>
              <w:sz w:val="28"/>
              <w:szCs w:val="28"/>
            </w:rPr>
            <w:fldChar w:fldCharType="separate"/>
          </w:r>
          <w:r>
            <w:rPr>
              <w:rFonts w:hint="eastAsia" w:ascii="宋体" w:hAnsi="宋体" w:eastAsia="宋体" w:cs="宋体"/>
              <w:sz w:val="28"/>
              <w:szCs w:val="28"/>
            </w:rPr>
            <w:t>66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599F23B0">
          <w:pPr>
            <w:pStyle w:val="10"/>
            <w:tabs>
              <w:tab w:val="right" w:leader="dot" w:pos="9104"/>
            </w:tabs>
            <w:rPr>
              <w:rFonts w:hint="eastAsia" w:ascii="宋体" w:hAnsi="宋体" w:eastAsia="宋体" w:cs="宋体"/>
              <w:b/>
              <w:bCs/>
              <w:sz w:val="28"/>
              <w:szCs w:val="28"/>
            </w:rPr>
          </w:pPr>
          <w:r>
            <w:rPr>
              <w:rFonts w:hint="eastAsia" w:ascii="宋体" w:hAnsi="宋体" w:eastAsia="宋体" w:cs="宋体"/>
              <w:sz w:val="28"/>
              <w:szCs w:val="28"/>
              <w:lang w:val="en-US" w:eastAsia="zh-CN"/>
            </w:rPr>
            <w:t xml:space="preserve">  </w:t>
          </w:r>
          <w:r>
            <w:rPr>
              <w:rFonts w:hint="eastAsia" w:ascii="宋体" w:hAnsi="宋体" w:eastAsia="宋体" w:cs="宋体"/>
              <w:b/>
              <w:bCs/>
              <w:sz w:val="28"/>
              <w:szCs w:val="28"/>
              <w:lang w:val="en-US" w:eastAsia="zh-CN"/>
            </w:rPr>
            <w:fldChar w:fldCharType="begin"/>
          </w:r>
          <w:r>
            <w:rPr>
              <w:rFonts w:hint="eastAsia" w:ascii="宋体" w:hAnsi="宋体" w:eastAsia="宋体" w:cs="宋体"/>
              <w:b/>
              <w:bCs/>
              <w:sz w:val="28"/>
              <w:szCs w:val="28"/>
              <w:lang w:val="en-US" w:eastAsia="zh-CN"/>
            </w:rPr>
            <w:instrText xml:space="preserve"> HYPERLINK \l _Toc9203 </w:instrText>
          </w:r>
          <w:r>
            <w:rPr>
              <w:rFonts w:hint="eastAsia" w:ascii="宋体" w:hAnsi="宋体" w:eastAsia="宋体" w:cs="宋体"/>
              <w:b/>
              <w:bCs/>
              <w:sz w:val="28"/>
              <w:szCs w:val="28"/>
              <w:lang w:val="en-US" w:eastAsia="zh-CN"/>
            </w:rPr>
            <w:fldChar w:fldCharType="separate"/>
          </w:r>
          <w:r>
            <w:rPr>
              <w:rFonts w:hint="eastAsia" w:ascii="宋体" w:hAnsi="宋体" w:eastAsia="宋体" w:cs="宋体"/>
              <w:b/>
              <w:bCs/>
              <w:sz w:val="28"/>
              <w:szCs w:val="28"/>
              <w:lang w:val="en-US"/>
            </w:rPr>
            <w:t>八、</w:t>
          </w:r>
          <w:r>
            <w:rPr>
              <w:rFonts w:hint="eastAsia" w:ascii="宋体" w:hAnsi="宋体" w:eastAsia="宋体" w:cs="宋体"/>
              <w:b/>
              <w:bCs/>
              <w:sz w:val="28"/>
              <w:szCs w:val="28"/>
            </w:rPr>
            <w:t>财务预测与分析</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_Toc9203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71</w:t>
          </w:r>
          <w:r>
            <w:rPr>
              <w:rFonts w:hint="eastAsia" w:ascii="宋体" w:hAnsi="宋体" w:eastAsia="宋体" w:cs="宋体"/>
              <w:b/>
              <w:bCs/>
              <w:sz w:val="28"/>
              <w:szCs w:val="28"/>
            </w:rPr>
            <w:fldChar w:fldCharType="end"/>
          </w:r>
          <w:r>
            <w:rPr>
              <w:rFonts w:hint="eastAsia" w:ascii="宋体" w:hAnsi="宋体" w:eastAsia="宋体" w:cs="宋体"/>
              <w:b/>
              <w:bCs/>
              <w:sz w:val="28"/>
              <w:szCs w:val="28"/>
              <w:lang w:val="en-US" w:eastAsia="zh-CN"/>
            </w:rPr>
            <w:fldChar w:fldCharType="end"/>
          </w:r>
        </w:p>
        <w:p w14:paraId="0C49B6DB">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_Toc1927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rPr>
            <w:t>（一）</w:t>
          </w:r>
          <w:r>
            <w:rPr>
              <w:rFonts w:hint="eastAsia" w:ascii="宋体" w:hAnsi="宋体" w:eastAsia="宋体" w:cs="宋体"/>
              <w:sz w:val="28"/>
              <w:szCs w:val="28"/>
            </w:rPr>
            <w:t>基本财务假设</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_Toc1927 \h </w:instrText>
          </w:r>
          <w:r>
            <w:rPr>
              <w:rFonts w:hint="eastAsia" w:ascii="宋体" w:hAnsi="宋体" w:eastAsia="宋体" w:cs="宋体"/>
              <w:sz w:val="28"/>
              <w:szCs w:val="28"/>
            </w:rPr>
            <w:fldChar w:fldCharType="separate"/>
          </w:r>
          <w:r>
            <w:rPr>
              <w:rFonts w:hint="eastAsia" w:ascii="宋体" w:hAnsi="宋体" w:eastAsia="宋体" w:cs="宋体"/>
              <w:sz w:val="28"/>
              <w:szCs w:val="28"/>
            </w:rPr>
            <w:t>71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41A942E2">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_Toc22480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rPr>
            <w:t>（二）</w:t>
          </w:r>
          <w:r>
            <w:rPr>
              <w:rFonts w:hint="eastAsia" w:ascii="宋体" w:hAnsi="宋体" w:eastAsia="宋体" w:cs="宋体"/>
              <w:sz w:val="28"/>
              <w:szCs w:val="28"/>
            </w:rPr>
            <w:t>资金用途与融资计划</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_Toc22480 \h </w:instrText>
          </w:r>
          <w:r>
            <w:rPr>
              <w:rFonts w:hint="eastAsia" w:ascii="宋体" w:hAnsi="宋体" w:eastAsia="宋体" w:cs="宋体"/>
              <w:sz w:val="28"/>
              <w:szCs w:val="28"/>
            </w:rPr>
            <w:fldChar w:fldCharType="separate"/>
          </w:r>
          <w:r>
            <w:rPr>
              <w:rFonts w:hint="eastAsia" w:ascii="宋体" w:hAnsi="宋体" w:eastAsia="宋体" w:cs="宋体"/>
              <w:sz w:val="28"/>
              <w:szCs w:val="28"/>
            </w:rPr>
            <w:t>71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975AEE6">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_Toc3383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rPr>
            <w:t>（三）</w:t>
          </w:r>
          <w:r>
            <w:rPr>
              <w:rFonts w:hint="eastAsia" w:ascii="宋体" w:hAnsi="宋体" w:eastAsia="宋体" w:cs="宋体"/>
              <w:sz w:val="28"/>
              <w:szCs w:val="28"/>
            </w:rPr>
            <w:t>财务预测</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_Toc3383 \h </w:instrText>
          </w:r>
          <w:r>
            <w:rPr>
              <w:rFonts w:hint="eastAsia" w:ascii="宋体" w:hAnsi="宋体" w:eastAsia="宋体" w:cs="宋体"/>
              <w:sz w:val="28"/>
              <w:szCs w:val="28"/>
            </w:rPr>
            <w:fldChar w:fldCharType="separate"/>
          </w:r>
          <w:r>
            <w:rPr>
              <w:rFonts w:hint="eastAsia" w:ascii="宋体" w:hAnsi="宋体" w:eastAsia="宋体" w:cs="宋体"/>
              <w:sz w:val="28"/>
              <w:szCs w:val="28"/>
            </w:rPr>
            <w:t>74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B3210D2">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_Toc20001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rPr>
            <w:t>（四）</w:t>
          </w:r>
          <w:r>
            <w:rPr>
              <w:rFonts w:hint="eastAsia" w:ascii="宋体" w:hAnsi="宋体" w:eastAsia="宋体" w:cs="宋体"/>
              <w:sz w:val="28"/>
              <w:szCs w:val="28"/>
            </w:rPr>
            <w:t>投资决策指标分析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_Toc20001 \h </w:instrText>
          </w:r>
          <w:r>
            <w:rPr>
              <w:rFonts w:hint="eastAsia" w:ascii="宋体" w:hAnsi="宋体" w:eastAsia="宋体" w:cs="宋体"/>
              <w:sz w:val="28"/>
              <w:szCs w:val="28"/>
            </w:rPr>
            <w:fldChar w:fldCharType="separate"/>
          </w:r>
          <w:r>
            <w:rPr>
              <w:rFonts w:hint="eastAsia" w:ascii="宋体" w:hAnsi="宋体" w:eastAsia="宋体" w:cs="宋体"/>
              <w:sz w:val="28"/>
              <w:szCs w:val="28"/>
            </w:rPr>
            <w:t>81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08F638D0">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_Toc32537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rPr>
            <w:t>（五）</w:t>
          </w:r>
          <w:r>
            <w:rPr>
              <w:rFonts w:hint="eastAsia" w:ascii="宋体" w:hAnsi="宋体" w:eastAsia="宋体" w:cs="宋体"/>
              <w:sz w:val="28"/>
              <w:szCs w:val="28"/>
            </w:rPr>
            <w:t>现金流管理、利润分配与百千万价值落地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_Toc32537 \h </w:instrText>
          </w:r>
          <w:r>
            <w:rPr>
              <w:rFonts w:hint="eastAsia" w:ascii="宋体" w:hAnsi="宋体" w:eastAsia="宋体" w:cs="宋体"/>
              <w:sz w:val="28"/>
              <w:szCs w:val="28"/>
            </w:rPr>
            <w:fldChar w:fldCharType="separate"/>
          </w:r>
          <w:r>
            <w:rPr>
              <w:rFonts w:hint="eastAsia" w:ascii="宋体" w:hAnsi="宋体" w:eastAsia="宋体" w:cs="宋体"/>
              <w:sz w:val="28"/>
              <w:szCs w:val="28"/>
            </w:rPr>
            <w:t>84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5DE1C531">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_Toc16181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rPr>
            <w:t>（六）</w:t>
          </w:r>
          <w:r>
            <w:rPr>
              <w:rFonts w:hint="eastAsia" w:ascii="宋体" w:hAnsi="宋体" w:eastAsia="宋体" w:cs="宋体"/>
              <w:sz w:val="28"/>
              <w:szCs w:val="28"/>
            </w:rPr>
            <w:t>财务风险分析与应对</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_Toc16181 \h </w:instrText>
          </w:r>
          <w:r>
            <w:rPr>
              <w:rFonts w:hint="eastAsia" w:ascii="宋体" w:hAnsi="宋体" w:eastAsia="宋体" w:cs="宋体"/>
              <w:sz w:val="28"/>
              <w:szCs w:val="28"/>
            </w:rPr>
            <w:fldChar w:fldCharType="separate"/>
          </w:r>
          <w:r>
            <w:rPr>
              <w:rFonts w:hint="eastAsia" w:ascii="宋体" w:hAnsi="宋体" w:eastAsia="宋体" w:cs="宋体"/>
              <w:sz w:val="28"/>
              <w:szCs w:val="28"/>
            </w:rPr>
            <w:t>85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044F0B4">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_Toc5143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rPr>
            <w:t>（七）</w:t>
          </w:r>
          <w:r>
            <w:rPr>
              <w:rFonts w:hint="eastAsia" w:ascii="宋体" w:hAnsi="宋体" w:eastAsia="宋体" w:cs="宋体"/>
              <w:sz w:val="28"/>
              <w:szCs w:val="28"/>
            </w:rPr>
            <w:t>财务板块总结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_Toc5143 \h </w:instrText>
          </w:r>
          <w:r>
            <w:rPr>
              <w:rFonts w:hint="eastAsia" w:ascii="宋体" w:hAnsi="宋体" w:eastAsia="宋体" w:cs="宋体"/>
              <w:sz w:val="28"/>
              <w:szCs w:val="28"/>
            </w:rPr>
            <w:fldChar w:fldCharType="separate"/>
          </w:r>
          <w:r>
            <w:rPr>
              <w:rFonts w:hint="eastAsia" w:ascii="宋体" w:hAnsi="宋体" w:eastAsia="宋体" w:cs="宋体"/>
              <w:sz w:val="28"/>
              <w:szCs w:val="28"/>
            </w:rPr>
            <w:t>85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41823ADB">
          <w:pPr>
            <w:pStyle w:val="10"/>
            <w:tabs>
              <w:tab w:val="right" w:leader="dot" w:pos="9104"/>
            </w:tabs>
            <w:rPr>
              <w:rFonts w:hint="eastAsia" w:ascii="宋体" w:hAnsi="宋体" w:eastAsia="宋体" w:cs="宋体"/>
              <w:b/>
              <w:bCs/>
              <w:sz w:val="28"/>
              <w:szCs w:val="28"/>
            </w:rPr>
          </w:pPr>
          <w:r>
            <w:rPr>
              <w:rFonts w:hint="eastAsia" w:ascii="宋体" w:hAnsi="宋体" w:eastAsia="宋体" w:cs="宋体"/>
              <w:b/>
              <w:bCs/>
              <w:sz w:val="28"/>
              <w:szCs w:val="28"/>
              <w:lang w:val="en-US" w:eastAsia="zh-CN"/>
            </w:rPr>
            <w:fldChar w:fldCharType="begin"/>
          </w:r>
          <w:r>
            <w:rPr>
              <w:rFonts w:hint="eastAsia" w:ascii="宋体" w:hAnsi="宋体" w:eastAsia="宋体" w:cs="宋体"/>
              <w:b/>
              <w:bCs/>
              <w:sz w:val="28"/>
              <w:szCs w:val="28"/>
              <w:lang w:val="en-US" w:eastAsia="zh-CN"/>
            </w:rPr>
            <w:instrText xml:space="preserve"> HYPERLINK \l _Toc24389 </w:instrText>
          </w:r>
          <w:r>
            <w:rPr>
              <w:rFonts w:hint="eastAsia" w:ascii="宋体" w:hAnsi="宋体" w:eastAsia="宋体" w:cs="宋体"/>
              <w:b/>
              <w:bCs/>
              <w:sz w:val="28"/>
              <w:szCs w:val="28"/>
              <w:lang w:val="en-US" w:eastAsia="zh-CN"/>
            </w:rPr>
            <w:fldChar w:fldCharType="separate"/>
          </w:r>
          <w:r>
            <w:rPr>
              <w:rFonts w:hint="eastAsia" w:ascii="宋体" w:hAnsi="宋体" w:eastAsia="宋体" w:cs="宋体"/>
              <w:b/>
              <w:bCs/>
              <w:sz w:val="28"/>
              <w:szCs w:val="28"/>
              <w:lang w:val="en-US" w:eastAsia="zh-CN"/>
            </w:rPr>
            <w:t>九、</w:t>
          </w:r>
          <w:r>
            <w:rPr>
              <w:rFonts w:hint="eastAsia" w:ascii="宋体" w:hAnsi="宋体" w:eastAsia="宋体" w:cs="宋体"/>
              <w:b/>
              <w:bCs/>
              <w:sz w:val="28"/>
              <w:szCs w:val="28"/>
            </w:rPr>
            <w:t>项目总结</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_Toc24389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87</w:t>
          </w:r>
          <w:r>
            <w:rPr>
              <w:rFonts w:hint="eastAsia" w:ascii="宋体" w:hAnsi="宋体" w:eastAsia="宋体" w:cs="宋体"/>
              <w:b/>
              <w:bCs/>
              <w:sz w:val="28"/>
              <w:szCs w:val="28"/>
            </w:rPr>
            <w:fldChar w:fldCharType="end"/>
          </w:r>
          <w:r>
            <w:rPr>
              <w:rFonts w:hint="eastAsia" w:ascii="宋体" w:hAnsi="宋体" w:eastAsia="宋体" w:cs="宋体"/>
              <w:b/>
              <w:bCs/>
              <w:sz w:val="28"/>
              <w:szCs w:val="28"/>
              <w:lang w:val="en-US" w:eastAsia="zh-CN"/>
            </w:rPr>
            <w:fldChar w:fldCharType="end"/>
          </w:r>
        </w:p>
        <w:p w14:paraId="7E336A7E">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_Toc17386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一）</w:t>
          </w:r>
          <w:r>
            <w:rPr>
              <w:rFonts w:hint="eastAsia" w:ascii="宋体" w:hAnsi="宋体" w:eastAsia="宋体" w:cs="宋体"/>
              <w:sz w:val="28"/>
              <w:szCs w:val="28"/>
            </w:rPr>
            <w:t>项目依托资源与核心创新业务逻辑</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_Toc17386 \h </w:instrText>
          </w:r>
          <w:r>
            <w:rPr>
              <w:rFonts w:hint="eastAsia" w:ascii="宋体" w:hAnsi="宋体" w:eastAsia="宋体" w:cs="宋体"/>
              <w:sz w:val="28"/>
              <w:szCs w:val="28"/>
            </w:rPr>
            <w:fldChar w:fldCharType="separate"/>
          </w:r>
          <w:r>
            <w:rPr>
              <w:rFonts w:hint="eastAsia" w:ascii="宋体" w:hAnsi="宋体" w:eastAsia="宋体" w:cs="宋体"/>
              <w:sz w:val="28"/>
              <w:szCs w:val="28"/>
            </w:rPr>
            <w:t>87</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50F0D7A1">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_Toc6234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eastAsia="zh-CN"/>
            </w:rPr>
            <w:t>（</w:t>
          </w:r>
          <w:r>
            <w:rPr>
              <w:rFonts w:hint="eastAsia" w:ascii="宋体" w:hAnsi="宋体" w:eastAsia="宋体" w:cs="宋体"/>
              <w:sz w:val="28"/>
              <w:szCs w:val="28"/>
            </w:rPr>
            <w:t>二</w:t>
          </w:r>
          <w:r>
            <w:rPr>
              <w:rFonts w:hint="eastAsia" w:ascii="宋体" w:hAnsi="宋体" w:eastAsia="宋体" w:cs="宋体"/>
              <w:sz w:val="28"/>
              <w:szCs w:val="28"/>
              <w:lang w:eastAsia="zh-CN"/>
            </w:rPr>
            <w:t>）</w:t>
          </w:r>
          <w:r>
            <w:rPr>
              <w:rFonts w:hint="eastAsia" w:ascii="宋体" w:hAnsi="宋体" w:eastAsia="宋体" w:cs="宋体"/>
              <w:sz w:val="28"/>
              <w:szCs w:val="28"/>
            </w:rPr>
            <w:t>数字化代际共创如何解决行业痛点与四位一体商业闭环</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_Toc6234 \h </w:instrText>
          </w:r>
          <w:r>
            <w:rPr>
              <w:rFonts w:hint="eastAsia" w:ascii="宋体" w:hAnsi="宋体" w:eastAsia="宋体" w:cs="宋体"/>
              <w:sz w:val="28"/>
              <w:szCs w:val="28"/>
            </w:rPr>
            <w:fldChar w:fldCharType="separate"/>
          </w:r>
          <w:r>
            <w:rPr>
              <w:rFonts w:hint="eastAsia" w:ascii="宋体" w:hAnsi="宋体" w:eastAsia="宋体" w:cs="宋体"/>
              <w:sz w:val="28"/>
              <w:szCs w:val="28"/>
            </w:rPr>
            <w:t>88</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7CEDB029">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_Toc21792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三）</w:t>
          </w:r>
          <w:r>
            <w:rPr>
              <w:rFonts w:hint="eastAsia" w:ascii="宋体" w:hAnsi="宋体" w:eastAsia="宋体" w:cs="宋体"/>
              <w:sz w:val="28"/>
              <w:szCs w:val="28"/>
            </w:rPr>
            <w:t>嵌瓷数字传家宝核心组件体系</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_Toc21792 \h </w:instrText>
          </w:r>
          <w:r>
            <w:rPr>
              <w:rFonts w:hint="eastAsia" w:ascii="宋体" w:hAnsi="宋体" w:eastAsia="宋体" w:cs="宋体"/>
              <w:sz w:val="28"/>
              <w:szCs w:val="28"/>
            </w:rPr>
            <w:fldChar w:fldCharType="separate"/>
          </w:r>
          <w:r>
            <w:rPr>
              <w:rFonts w:hint="eastAsia" w:ascii="宋体" w:hAnsi="宋体" w:eastAsia="宋体" w:cs="宋体"/>
              <w:sz w:val="28"/>
              <w:szCs w:val="28"/>
            </w:rPr>
            <w:t>89</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00B71A1">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_Toc27904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（四）</w:t>
          </w:r>
          <w:r>
            <w:rPr>
              <w:rFonts w:hint="eastAsia" w:ascii="宋体" w:hAnsi="宋体" w:eastAsia="宋体" w:cs="宋体"/>
              <w:sz w:val="28"/>
              <w:szCs w:val="28"/>
            </w:rPr>
            <w:t>文化传承、商业盈利、青年就业三重价值与可复制标准化模式</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_Toc27904 \h </w:instrText>
          </w:r>
          <w:r>
            <w:rPr>
              <w:rFonts w:hint="eastAsia" w:ascii="宋体" w:hAnsi="宋体" w:eastAsia="宋体" w:cs="宋体"/>
              <w:sz w:val="28"/>
              <w:szCs w:val="28"/>
            </w:rPr>
            <w:fldChar w:fldCharType="separate"/>
          </w:r>
          <w:r>
            <w:rPr>
              <w:rFonts w:hint="eastAsia" w:ascii="宋体" w:hAnsi="宋体" w:eastAsia="宋体" w:cs="宋体"/>
              <w:sz w:val="28"/>
              <w:szCs w:val="28"/>
            </w:rPr>
            <w:t>90</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DC89B4E">
          <w:pPr>
            <w:pStyle w:val="11"/>
            <w:tabs>
              <w:tab w:val="right" w:leader="dot" w:pos="9104"/>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_Toc31258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（五） 总结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_Toc31258 \h </w:instrText>
          </w:r>
          <w:r>
            <w:rPr>
              <w:rFonts w:hint="eastAsia" w:ascii="宋体" w:hAnsi="宋体" w:eastAsia="宋体" w:cs="宋体"/>
              <w:sz w:val="28"/>
              <w:szCs w:val="28"/>
            </w:rPr>
            <w:fldChar w:fldCharType="separate"/>
          </w:r>
          <w:r>
            <w:rPr>
              <w:rFonts w:hint="eastAsia" w:ascii="宋体" w:hAnsi="宋体" w:eastAsia="宋体" w:cs="宋体"/>
              <w:sz w:val="28"/>
              <w:szCs w:val="28"/>
            </w:rPr>
            <w:t>92</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00EDC6E4">
          <w:pPr>
            <w:pStyle w:val="10"/>
            <w:tabs>
              <w:tab w:val="right" w:leader="dot" w:pos="9104"/>
            </w:tabs>
            <w:rPr>
              <w:rFonts w:hint="eastAsia" w:ascii="宋体" w:hAnsi="宋体" w:eastAsia="宋体" w:cs="宋体"/>
              <w:b/>
              <w:bCs/>
              <w:sz w:val="28"/>
              <w:szCs w:val="28"/>
            </w:rPr>
          </w:pPr>
          <w:r>
            <w:rPr>
              <w:rFonts w:hint="eastAsia" w:ascii="宋体" w:hAnsi="宋体" w:eastAsia="宋体" w:cs="宋体"/>
              <w:b/>
              <w:bCs/>
              <w:sz w:val="28"/>
              <w:szCs w:val="28"/>
              <w:lang w:val="en-US" w:eastAsia="zh-CN"/>
            </w:rPr>
            <w:fldChar w:fldCharType="begin"/>
          </w:r>
          <w:r>
            <w:rPr>
              <w:rFonts w:hint="eastAsia" w:ascii="宋体" w:hAnsi="宋体" w:eastAsia="宋体" w:cs="宋体"/>
              <w:b/>
              <w:bCs/>
              <w:sz w:val="28"/>
              <w:szCs w:val="28"/>
              <w:lang w:val="en-US" w:eastAsia="zh-CN"/>
            </w:rPr>
            <w:instrText xml:space="preserve"> HYPERLINK \l _Toc15074 </w:instrText>
          </w:r>
          <w:r>
            <w:rPr>
              <w:rFonts w:hint="eastAsia" w:ascii="宋体" w:hAnsi="宋体" w:eastAsia="宋体" w:cs="宋体"/>
              <w:b/>
              <w:bCs/>
              <w:sz w:val="28"/>
              <w:szCs w:val="28"/>
              <w:lang w:val="en-US" w:eastAsia="zh-CN"/>
            </w:rPr>
            <w:fldChar w:fldCharType="separate"/>
          </w:r>
          <w:r>
            <w:rPr>
              <w:rFonts w:hint="eastAsia" w:ascii="宋体" w:hAnsi="宋体" w:eastAsia="宋体" w:cs="宋体"/>
              <w:b/>
              <w:bCs/>
              <w:sz w:val="28"/>
              <w:szCs w:val="28"/>
              <w:lang w:val="en-US" w:eastAsia="zh-CN"/>
            </w:rPr>
            <w:t>十、 附录</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_Toc15074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93</w:t>
          </w:r>
          <w:r>
            <w:rPr>
              <w:rFonts w:hint="eastAsia" w:ascii="宋体" w:hAnsi="宋体" w:eastAsia="宋体" w:cs="宋体"/>
              <w:b/>
              <w:bCs/>
              <w:sz w:val="28"/>
              <w:szCs w:val="28"/>
            </w:rPr>
            <w:fldChar w:fldCharType="end"/>
          </w:r>
          <w:r>
            <w:rPr>
              <w:rFonts w:hint="eastAsia" w:ascii="宋体" w:hAnsi="宋体" w:eastAsia="宋体" w:cs="宋体"/>
              <w:b/>
              <w:bCs/>
              <w:sz w:val="28"/>
              <w:szCs w:val="28"/>
              <w:lang w:val="en-US" w:eastAsia="zh-CN"/>
            </w:rPr>
            <w:fldChar w:fldCharType="end"/>
          </w:r>
        </w:p>
        <w:p w14:paraId="5DDD4948">
          <w:pPr>
            <w:pStyle w:val="10"/>
            <w:tabs>
              <w:tab w:val="right" w:leader="dot" w:pos="9104"/>
            </w:tabs>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_Toc26275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附录一：潮汕嵌瓷艺术调研资料</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_Toc26275 \h </w:instrText>
          </w:r>
          <w:r>
            <w:rPr>
              <w:rFonts w:hint="eastAsia" w:ascii="宋体" w:hAnsi="宋体" w:eastAsia="宋体" w:cs="宋体"/>
              <w:sz w:val="28"/>
              <w:szCs w:val="28"/>
            </w:rPr>
            <w:fldChar w:fldCharType="separate"/>
          </w:r>
          <w:r>
            <w:rPr>
              <w:rFonts w:hint="eastAsia" w:ascii="宋体" w:hAnsi="宋体" w:eastAsia="宋体" w:cs="宋体"/>
              <w:sz w:val="28"/>
              <w:szCs w:val="28"/>
            </w:rPr>
            <w:t>93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555C4280">
          <w:pPr>
            <w:pStyle w:val="10"/>
            <w:tabs>
              <w:tab w:val="right" w:leader="dot" w:pos="9104"/>
            </w:tabs>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_Toc29699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附录二：传承人采访资料</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_Toc29699 \h </w:instrText>
          </w:r>
          <w:r>
            <w:rPr>
              <w:rFonts w:hint="eastAsia" w:ascii="宋体" w:hAnsi="宋体" w:eastAsia="宋体" w:cs="宋体"/>
              <w:sz w:val="28"/>
              <w:szCs w:val="28"/>
            </w:rPr>
            <w:fldChar w:fldCharType="separate"/>
          </w:r>
          <w:r>
            <w:rPr>
              <w:rFonts w:hint="eastAsia" w:ascii="宋体" w:hAnsi="宋体" w:eastAsia="宋体" w:cs="宋体"/>
              <w:sz w:val="28"/>
              <w:szCs w:val="28"/>
            </w:rPr>
            <w:t>96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EA0092E">
          <w:pPr>
            <w:pStyle w:val="10"/>
            <w:tabs>
              <w:tab w:val="right" w:leader="dot" w:pos="9104"/>
            </w:tabs>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_Toc18733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附录三：项目传播成果汇编</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_Toc18733 \h </w:instrText>
          </w:r>
          <w:r>
            <w:rPr>
              <w:rFonts w:hint="eastAsia" w:ascii="宋体" w:hAnsi="宋体" w:eastAsia="宋体" w:cs="宋体"/>
              <w:sz w:val="28"/>
              <w:szCs w:val="28"/>
            </w:rPr>
            <w:fldChar w:fldCharType="separate"/>
          </w:r>
          <w:r>
            <w:rPr>
              <w:rFonts w:hint="eastAsia" w:ascii="宋体" w:hAnsi="宋体" w:eastAsia="宋体" w:cs="宋体"/>
              <w:sz w:val="28"/>
              <w:szCs w:val="28"/>
            </w:rPr>
            <w:t>98</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4D73A302">
          <w:pPr>
            <w:pStyle w:val="10"/>
            <w:tabs>
              <w:tab w:val="right" w:leader="dot" w:pos="9104"/>
            </w:tabs>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_Toc1087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附录四：数字化产品与技术展示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_Toc1087 \h </w:instrText>
          </w:r>
          <w:r>
            <w:rPr>
              <w:rFonts w:hint="eastAsia" w:ascii="宋体" w:hAnsi="宋体" w:eastAsia="宋体" w:cs="宋体"/>
              <w:sz w:val="28"/>
              <w:szCs w:val="28"/>
            </w:rPr>
            <w:fldChar w:fldCharType="separate"/>
          </w:r>
          <w:r>
            <w:rPr>
              <w:rFonts w:hint="eastAsia" w:ascii="宋体" w:hAnsi="宋体" w:eastAsia="宋体" w:cs="宋体"/>
              <w:sz w:val="28"/>
              <w:szCs w:val="28"/>
            </w:rPr>
            <w:t>99</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4E6B884B">
          <w:pPr>
            <w:pStyle w:val="10"/>
            <w:tabs>
              <w:tab w:val="right" w:leader="dot" w:pos="9104"/>
            </w:tabs>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_Toc19458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附录五：社会实践活动记录</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_Toc19458 \h </w:instrText>
          </w:r>
          <w:r>
            <w:rPr>
              <w:rFonts w:hint="eastAsia" w:ascii="宋体" w:hAnsi="宋体" w:eastAsia="宋体" w:cs="宋体"/>
              <w:sz w:val="28"/>
              <w:szCs w:val="28"/>
            </w:rPr>
            <w:fldChar w:fldCharType="separate"/>
          </w:r>
          <w:r>
            <w:rPr>
              <w:rFonts w:hint="eastAsia" w:ascii="宋体" w:hAnsi="宋体" w:eastAsia="宋体" w:cs="宋体"/>
              <w:sz w:val="28"/>
              <w:szCs w:val="28"/>
            </w:rPr>
            <w:t>100</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07AFB5A0">
          <w:pPr>
            <w:pStyle w:val="10"/>
            <w:tabs>
              <w:tab w:val="right" w:leader="dot" w:pos="9104"/>
            </w:tabs>
            <w:ind w:firstLine="560" w:firstLineChars="200"/>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_Toc20416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附录六：传播内容素材库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_Toc20416 \h </w:instrText>
          </w:r>
          <w:r>
            <w:rPr>
              <w:rFonts w:hint="eastAsia" w:ascii="宋体" w:hAnsi="宋体" w:eastAsia="宋体" w:cs="宋体"/>
              <w:sz w:val="28"/>
              <w:szCs w:val="28"/>
            </w:rPr>
            <w:fldChar w:fldCharType="separate"/>
          </w:r>
          <w:r>
            <w:rPr>
              <w:rFonts w:hint="eastAsia" w:ascii="宋体" w:hAnsi="宋体" w:eastAsia="宋体" w:cs="宋体"/>
              <w:sz w:val="28"/>
              <w:szCs w:val="28"/>
            </w:rPr>
            <w:t>101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537A343F">
          <w:pPr>
            <w:pStyle w:val="23"/>
            <w:tabs>
              <w:tab w:val="right" w:leader="dot" w:pos="9104"/>
            </w:tabs>
            <w:rPr>
              <w:rFonts w:hint="eastAsia"/>
              <w:lang w:val="en-US" w:eastAsia="zh-CN"/>
            </w:rPr>
            <w:sectPr>
              <w:headerReference r:id="rId5" w:type="default"/>
              <w:pgSz w:w="11906" w:h="16839"/>
              <w:pgMar w:top="1315" w:right="1130" w:bottom="0" w:left="1672" w:header="691" w:footer="0" w:gutter="0"/>
              <w:pgNumType w:fmt="decimal"/>
              <w:cols w:space="720" w:num="1"/>
            </w:sectPr>
          </w:pPr>
          <w:r>
            <w:rPr>
              <w:rFonts w:hint="eastAsia"/>
              <w:lang w:val="en-US" w:eastAsia="zh-CN"/>
            </w:rPr>
            <w:fldChar w:fldCharType="end"/>
          </w:r>
          <w:bookmarkEnd w:id="149"/>
        </w:p>
      </w:sdtContent>
    </w:sdt>
    <w:p w14:paraId="3E3E1438">
      <w:pPr>
        <w:pStyle w:val="2"/>
        <w:pageBreakBefore w:val="0"/>
        <w:numPr>
          <w:ilvl w:val="0"/>
          <w:numId w:val="1"/>
        </w:numPr>
        <w:wordWrap/>
        <w:overflowPunct/>
        <w:topLinePunct w:val="0"/>
        <w:bidi w:val="0"/>
        <w:spacing w:line="400" w:lineRule="exact"/>
        <w:rPr>
          <w:rFonts w:hint="eastAsia"/>
          <w:lang w:val="en-US" w:eastAsia="zh-CN"/>
        </w:rPr>
      </w:pPr>
      <w:bookmarkStart w:id="0" w:name="_Toc16949"/>
      <w:bookmarkStart w:id="1" w:name="_Toc6131"/>
      <w:bookmarkStart w:id="2" w:name="_Toc25828"/>
      <w:r>
        <w:rPr>
          <w:rFonts w:hint="eastAsia"/>
          <w:lang w:val="en-US" w:eastAsia="zh-CN"/>
        </w:rPr>
        <w:t>执行摘要</w:t>
      </w:r>
      <w:bookmarkEnd w:id="0"/>
      <w:bookmarkEnd w:id="1"/>
      <w:bookmarkEnd w:id="2"/>
    </w:p>
    <w:p w14:paraId="5F92C014">
      <w:pPr>
        <w:pStyle w:val="3"/>
        <w:pageBreakBefore w:val="0"/>
        <w:wordWrap/>
        <w:overflowPunct/>
        <w:topLinePunct w:val="0"/>
        <w:bidi w:val="0"/>
        <w:spacing w:line="400" w:lineRule="exact"/>
        <w:rPr>
          <w:rFonts w:hint="eastAsia"/>
          <w:lang w:val="en-US" w:eastAsia="zh-CN"/>
        </w:rPr>
      </w:pPr>
      <w:bookmarkStart w:id="3" w:name="_Toc30719"/>
      <w:bookmarkStart w:id="4" w:name="_Toc19616"/>
      <w:bookmarkStart w:id="5" w:name="_Toc25457"/>
      <w:bookmarkStart w:id="6" w:name="_Toc20290"/>
      <w:r>
        <w:rPr>
          <w:rFonts w:hint="eastAsia"/>
          <w:lang w:val="en-US" w:eastAsia="zh-CN"/>
        </w:rPr>
        <w:t>（一）项目背景与痛点</w:t>
      </w:r>
      <w:bookmarkEnd w:id="3"/>
      <w:bookmarkEnd w:id="4"/>
      <w:bookmarkEnd w:id="5"/>
      <w:bookmarkEnd w:id="6"/>
    </w:p>
    <w:p w14:paraId="228A9739">
      <w:pPr>
        <w:pStyle w:val="3"/>
        <w:pageBreakBefore w:val="0"/>
        <w:wordWrap/>
        <w:overflowPunct/>
        <w:topLinePunct w:val="0"/>
        <w:bidi w:val="0"/>
        <w:spacing w:line="400" w:lineRule="exact"/>
        <w:ind w:firstLine="480" w:firstLineChars="200"/>
        <w:rPr>
          <w:rFonts w:hint="eastAsia" w:ascii="宋体" w:hAnsi="宋体" w:eastAsia="宋体" w:cs="宋体"/>
          <w:b w:val="0"/>
          <w:bCs/>
          <w:sz w:val="24"/>
          <w:szCs w:val="24"/>
          <w:lang w:val="en-US" w:eastAsia="zh-CN"/>
        </w:rPr>
      </w:pPr>
      <w:bookmarkStart w:id="7" w:name="_Toc25031"/>
      <w:bookmarkStart w:id="8" w:name="_Toc31937"/>
      <w:bookmarkStart w:id="9" w:name="_Toc15060"/>
      <w:bookmarkStart w:id="10" w:name="_Toc4003"/>
      <w:bookmarkStart w:id="11" w:name="_Toc1686"/>
      <w:r>
        <w:rPr>
          <w:rFonts w:hint="eastAsia" w:ascii="宋体" w:hAnsi="宋体" w:eastAsia="宋体" w:cs="宋体"/>
          <w:b w:val="0"/>
          <w:bCs/>
          <w:sz w:val="24"/>
          <w:szCs w:val="24"/>
          <w:lang w:val="en-US" w:eastAsia="zh-CN"/>
        </w:rPr>
        <w:t>响应国家非遗数字化保护与“百千万工程”政策号召，潮州嵌瓷作为国家级非遗，面临传承断代等严峻挑战。当前潮州嵌瓷省级以上传承人仅12名，平均年龄超60岁。潮韵商城自2023年运营以来，已验证“科技+嵌瓷”文旅融合商业模式的可行性，核心成果：累计浏览量20.7万次，社会曝光38.2万次，落地体验活动500余人次。随着主体业务成熟，传统模式亦显现发展瓶颈：用户参与浅、产品附加值低、盈利渠道单一。为此，平台推出嵌瓷数字传家宝增量项目，实现业务、价值与营收三重升级。</w:t>
      </w:r>
      <w:bookmarkEnd w:id="7"/>
      <w:bookmarkEnd w:id="8"/>
    </w:p>
    <w:p w14:paraId="4450FF24">
      <w:pPr>
        <w:pStyle w:val="3"/>
        <w:pageBreakBefore w:val="0"/>
        <w:wordWrap/>
        <w:overflowPunct/>
        <w:topLinePunct w:val="0"/>
        <w:bidi w:val="0"/>
        <w:spacing w:line="400" w:lineRule="exact"/>
        <w:rPr>
          <w:rFonts w:hint="default"/>
          <w:lang w:val="en-US" w:eastAsia="zh-CN"/>
        </w:rPr>
      </w:pPr>
      <w:bookmarkStart w:id="12" w:name="_Toc2809"/>
      <w:r>
        <w:rPr>
          <w:rFonts w:hint="eastAsia"/>
          <w:lang w:val="en-US" w:eastAsia="zh-CN"/>
        </w:rPr>
        <w:t>（二）</w:t>
      </w:r>
      <w:r>
        <w:rPr>
          <w:rFonts w:hint="default"/>
          <w:lang w:val="en-US" w:eastAsia="zh-CN"/>
        </w:rPr>
        <w:t>项目核心理念与定义</w:t>
      </w:r>
      <w:bookmarkEnd w:id="9"/>
      <w:bookmarkEnd w:id="10"/>
      <w:bookmarkEnd w:id="11"/>
      <w:bookmarkEnd w:id="12"/>
    </w:p>
    <w:p w14:paraId="29F63FC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嵌瓷数字传家宝，是依托潮韵商城成熟的嵌瓷电商运营体系与数字化服务体系延伸打造的轻量化数字文化资产项目。项目由Z世代青年与资深嵌瓷匠人协同共创，依托区块链技术实现版权确权，以家族传承叙事为情感内核，打造可溯源、可留存、可迭代的私人文化资产。</w:t>
      </w:r>
    </w:p>
    <w:p w14:paraId="7488DDB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核心公式：嵌瓷数字传家宝 = 实体共创嵌瓷作品 + 口述史故事包 + AIGC纹样包 + 区块链资产包</w:t>
      </w:r>
    </w:p>
    <w:p w14:paraId="58CB13B3">
      <w:pPr>
        <w:pStyle w:val="3"/>
        <w:pageBreakBefore w:val="0"/>
        <w:wordWrap/>
        <w:overflowPunct/>
        <w:topLinePunct w:val="0"/>
        <w:bidi w:val="0"/>
        <w:spacing w:line="400" w:lineRule="exact"/>
        <w:ind w:firstLine="480" w:firstLineChars="200"/>
        <w:rPr>
          <w:rFonts w:hint="eastAsia" w:ascii="宋体" w:hAnsi="宋体" w:eastAsia="宋体" w:cs="宋体"/>
          <w:b w:val="0"/>
          <w:bCs/>
          <w:sz w:val="24"/>
          <w:szCs w:val="24"/>
          <w:lang w:val="en-US" w:eastAsia="zh-CN"/>
        </w:rPr>
      </w:pPr>
      <w:bookmarkStart w:id="13" w:name="_Toc7753"/>
      <w:bookmarkStart w:id="14" w:name="_Toc10454"/>
      <w:bookmarkStart w:id="15" w:name="_Toc14080"/>
      <w:bookmarkStart w:id="16" w:name="_Toc16545"/>
      <w:bookmarkStart w:id="17" w:name="_Toc23540"/>
      <w:r>
        <w:rPr>
          <w:rFonts w:hint="eastAsia" w:ascii="宋体" w:hAnsi="宋体" w:eastAsia="宋体" w:cs="宋体"/>
          <w:b w:val="0"/>
          <w:bCs/>
          <w:sz w:val="24"/>
          <w:szCs w:val="24"/>
          <w:lang w:val="en-US" w:eastAsia="zh-CN"/>
        </w:rPr>
        <w:t>三大创新突破：情感驱动资产化 —— 打破“卖产品”模式，赋予家族记忆；匠人+青年双署名确权 —— 区块链永久存证双向贡献；低成本高价值四维共创 —— 将68元DIY升级为298元传家宝套装。</w:t>
      </w:r>
      <w:bookmarkEnd w:id="13"/>
      <w:bookmarkEnd w:id="14"/>
    </w:p>
    <w:p w14:paraId="2A7A001D">
      <w:pPr>
        <w:pStyle w:val="3"/>
        <w:pageBreakBefore w:val="0"/>
        <w:wordWrap/>
        <w:overflowPunct/>
        <w:topLinePunct w:val="0"/>
        <w:bidi w:val="0"/>
        <w:spacing w:line="400" w:lineRule="exact"/>
        <w:rPr>
          <w:rFonts w:hint="default"/>
          <w:lang w:val="en-US" w:eastAsia="zh-CN"/>
        </w:rPr>
      </w:pPr>
      <w:bookmarkStart w:id="18" w:name="_Toc1314"/>
      <w:r>
        <w:rPr>
          <w:rFonts w:hint="eastAsia"/>
          <w:lang w:val="en-US" w:eastAsia="zh-CN"/>
        </w:rPr>
        <w:t>（三）</w:t>
      </w:r>
      <w:r>
        <w:rPr>
          <w:rFonts w:hint="default"/>
          <w:lang w:val="en-US" w:eastAsia="zh-CN"/>
        </w:rPr>
        <w:t>核心产品与服务</w:t>
      </w:r>
      <w:bookmarkEnd w:id="15"/>
      <w:bookmarkEnd w:id="16"/>
      <w:bookmarkEnd w:id="17"/>
      <w:bookmarkEnd w:id="18"/>
    </w:p>
    <w:p w14:paraId="6210F419">
      <w:pPr>
        <w:pageBreakBefore w:val="0"/>
        <w:wordWrap/>
        <w:overflowPunct/>
        <w:topLinePunct w:val="0"/>
        <w:bidi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项目复用平台现有技术、供应链、内容素材，分三大模块：</w:t>
      </w:r>
    </w:p>
    <w:p w14:paraId="441EB4AA">
      <w:pPr>
        <w:pageBreakBefore w:val="0"/>
        <w:wordWrap/>
        <w:overflowPunct/>
        <w:topLinePunct w:val="0"/>
        <w:bidi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故事包：记录匠人创作初心与青年感悟，结合AI配音、区块链时间戳，将公共文化内容转化为私人家族记忆档案。核心价值：将公共文化资源转化为私人家族记忆。</w:t>
      </w:r>
    </w:p>
    <w:p w14:paraId="6A0D2D3B">
      <w:pPr>
        <w:pageBreakBefore w:val="0"/>
        <w:wordWrap/>
        <w:overflowPunct/>
        <w:topLinePunct w:val="0"/>
        <w:bidi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纹样包：以共创作品为原型，AIGC生成多款专属衍生纹样，适配多元场景，蚂蚁链存证，解决传统嵌瓷量产难题。核心价值：一次共创、多场景长效复用。</w:t>
      </w:r>
    </w:p>
    <w:p w14:paraId="4F457EC1">
      <w:pPr>
        <w:pageBreakBefore w:val="0"/>
        <w:wordWrap/>
        <w:overflowPunct/>
        <w:topLinePunct w:val="0"/>
        <w:bidi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资产包：为作品绑定唯一区块链ID、时间戳与地理戳，AR展示工艺，双向保障数字产权。核心价值：打造标准化、权威化的嵌瓷数字资产凭证。</w:t>
      </w:r>
    </w:p>
    <w:p w14:paraId="7D7C6CBF">
      <w:pPr>
        <w:pStyle w:val="3"/>
        <w:pageBreakBefore w:val="0"/>
        <w:wordWrap/>
        <w:overflowPunct/>
        <w:topLinePunct w:val="0"/>
        <w:bidi w:val="0"/>
        <w:spacing w:line="400" w:lineRule="exact"/>
        <w:rPr>
          <w:rFonts w:hint="default"/>
          <w:lang w:val="en-US" w:eastAsia="zh-CN"/>
        </w:rPr>
      </w:pPr>
      <w:bookmarkStart w:id="19" w:name="_Toc29978"/>
      <w:bookmarkStart w:id="20" w:name="_Toc7719"/>
      <w:bookmarkStart w:id="21" w:name="_Toc1791"/>
      <w:bookmarkStart w:id="22" w:name="_Toc24971"/>
      <w:r>
        <w:rPr>
          <w:rFonts w:hint="eastAsia"/>
          <w:lang w:val="en-US" w:eastAsia="zh-CN"/>
        </w:rPr>
        <w:t>（四）</w:t>
      </w:r>
      <w:r>
        <w:rPr>
          <w:rFonts w:hint="default"/>
          <w:lang w:val="en-US" w:eastAsia="zh-CN"/>
        </w:rPr>
        <w:t>商业模式与盈利路径</w:t>
      </w:r>
      <w:bookmarkEnd w:id="19"/>
      <w:bookmarkEnd w:id="20"/>
      <w:bookmarkEnd w:id="21"/>
      <w:bookmarkEnd w:id="22"/>
      <w:r>
        <w:rPr>
          <w:rFonts w:hint="default"/>
          <w:lang w:val="en-US" w:eastAsia="zh-CN"/>
        </w:rPr>
        <w:t xml:space="preserve"> </w:t>
      </w:r>
      <w:bookmarkStart w:id="23" w:name="_Toc20813"/>
      <w:bookmarkStart w:id="24" w:name="_Toc9371"/>
      <w:bookmarkStart w:id="25" w:name="_Toc5417"/>
    </w:p>
    <w:p w14:paraId="76F4778C">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打通四大营收渠道：</w:t>
      </w:r>
    </w:p>
    <w:p w14:paraId="29B145EF">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B端校园：标准化研学课程包采购</w:t>
      </w:r>
    </w:p>
    <w:p w14:paraId="2ED540E7">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C端家庭：“实体+数字证书+纹样DIY”套装发售</w:t>
      </w:r>
    </w:p>
    <w:p w14:paraId="52FAD1C2">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G端文旅：古城AR打卡及数字化配套服务</w:t>
      </w:r>
    </w:p>
    <w:p w14:paraId="6DCF9079">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B2B品牌：原创纹样版权授权与分成</w:t>
      </w:r>
    </w:p>
    <w:p w14:paraId="3FF0FD2F">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差异化说明：B端做规模、C端做品牌、G端做背书、B2B做长尾。</w:t>
      </w:r>
    </w:p>
    <w:p w14:paraId="00B552EB">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增量财务预测（保守）：2025年5万 → 2026年15万 → 2027年35万 → 2028年60万 → 2029年90万，转化率稳定5%以上，年增长率60%-100%。</w:t>
      </w:r>
      <w:bookmarkEnd w:id="23"/>
      <w:bookmarkEnd w:id="24"/>
      <w:bookmarkEnd w:id="25"/>
    </w:p>
    <w:p w14:paraId="2BDEA0A9">
      <w:pPr>
        <w:pStyle w:val="3"/>
        <w:pageBreakBefore w:val="0"/>
        <w:wordWrap/>
        <w:overflowPunct/>
        <w:topLinePunct w:val="0"/>
        <w:bidi w:val="0"/>
        <w:spacing w:line="400" w:lineRule="exact"/>
        <w:rPr>
          <w:rFonts w:hint="default"/>
          <w:lang w:val="en-US" w:eastAsia="zh-CN"/>
        </w:rPr>
      </w:pPr>
      <w:bookmarkStart w:id="26" w:name="_Toc6814"/>
      <w:r>
        <w:rPr>
          <w:rFonts w:hint="eastAsia"/>
          <w:lang w:val="en-US" w:eastAsia="zh-CN"/>
        </w:rPr>
        <w:t>（五）</w:t>
      </w:r>
      <w:r>
        <w:rPr>
          <w:rFonts w:hint="default"/>
          <w:lang w:val="en-US" w:eastAsia="zh-CN"/>
        </w:rPr>
        <w:t>执行保障与社会价值</w:t>
      </w:r>
      <w:bookmarkEnd w:id="26"/>
    </w:p>
    <w:p w14:paraId="7A526596">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团队沿用“瓷彩童心”原班底，跨学科协作，保障项目落地。项目预计三年内带动青年就业200人次，推动非遗从“被动保护”转向“价值创造”，为非遗数字化传承提供可复制范例。</w:t>
      </w:r>
    </w:p>
    <w:p w14:paraId="4B4E5D7B">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1D239EFC">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1CA1E827">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163FD953">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3C5F2176">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5D9C9739">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14C2B22A">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34849BC1">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1C1E37A6">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6A4A65A2">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4D3D3170">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35622CF9">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7ED7624E">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05E9B6EB">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56145B40">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75818BD3">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46F2A7D4">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2063077E">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24C036C3">
      <w:pPr>
        <w:pageBreakBefore w:val="0"/>
        <w:wordWrap/>
        <w:overflowPunct/>
        <w:topLinePunct w:val="0"/>
        <w:bidi w:val="0"/>
        <w:spacing w:line="400" w:lineRule="exact"/>
        <w:ind w:firstLine="480" w:firstLineChars="200"/>
        <w:rPr>
          <w:rFonts w:hint="eastAsia" w:asciiTheme="minorEastAsia" w:hAnsiTheme="minorEastAsia" w:eastAsiaTheme="minorEastAsia" w:cstheme="minorEastAsia"/>
          <w:sz w:val="24"/>
          <w:szCs w:val="24"/>
          <w:lang w:val="en-US" w:eastAsia="zh-CN"/>
        </w:rPr>
      </w:pPr>
    </w:p>
    <w:p w14:paraId="0BDCEFCB">
      <w:pPr>
        <w:pStyle w:val="2"/>
        <w:jc w:val="center"/>
      </w:pPr>
      <w:bookmarkStart w:id="27" w:name="_Toc32280"/>
      <w:r>
        <w:rPr>
          <w:rFonts w:ascii="黑体" w:hAnsi="黑体" w:eastAsia="黑体"/>
          <w:color w:val="000000"/>
        </w:rPr>
        <w:t>二、团队概况与团队管理</w:t>
      </w:r>
      <w:bookmarkEnd w:id="27"/>
    </w:p>
    <w:p w14:paraId="23422608">
      <w:pPr>
        <w:pStyle w:val="3"/>
      </w:pPr>
      <w:bookmarkStart w:id="28" w:name="_Toc31416"/>
      <w:r>
        <w:rPr>
          <w:rFonts w:ascii="黑体" w:hAnsi="黑体" w:eastAsia="黑体"/>
          <w:color w:val="000000"/>
        </w:rPr>
        <w:t>（一）团队概况</w:t>
      </w:r>
      <w:bookmarkEnd w:id="28"/>
    </w:p>
    <w:p w14:paraId="6264315A">
      <w:pPr>
        <w:pStyle w:val="4"/>
      </w:pPr>
      <w:r>
        <w:rPr>
          <w:rFonts w:ascii="黑体" w:hAnsi="黑体" w:eastAsia="黑体"/>
          <w:color w:val="000000"/>
        </w:rPr>
        <w:t>1.基本信息</w:t>
      </w:r>
    </w:p>
    <w:p w14:paraId="04532BF3">
      <w:pPr>
        <w:spacing w:line="360" w:lineRule="auto"/>
        <w:ind w:firstLine="432"/>
      </w:pPr>
      <w:r>
        <w:rPr>
          <w:rFonts w:ascii="宋体" w:hAnsi="宋体" w:eastAsia="宋体"/>
          <w:b w:val="0"/>
          <w:sz w:val="24"/>
        </w:rPr>
        <w:t>"潮韵嵌行"是由广东财经大学跨年级、跨专业学生组成的创新实践团队，成立于2023年，致力于以潮州嵌瓷为核心的非遗传承与创新。团队成员覆盖智能会计、环境设计、供应链管理、计算机科学与技术、文化旅游管理、法学、新闻传播等十余个专业，通过多学科协作推动非遗的数字化、年轻化与产业化探索。</w:t>
      </w:r>
    </w:p>
    <w:p w14:paraId="6D97A08D">
      <w:pPr>
        <w:pStyle w:val="4"/>
      </w:pPr>
      <w:r>
        <w:rPr>
          <w:rFonts w:ascii="黑体" w:hAnsi="黑体" w:eastAsia="黑体"/>
          <w:color w:val="000000"/>
        </w:rPr>
        <w:t>2.核心优势</w:t>
      </w:r>
    </w:p>
    <w:p w14:paraId="0E5B0A41">
      <w:pPr>
        <w:spacing w:line="360" w:lineRule="auto"/>
        <w:rPr>
          <w:b w:val="0"/>
          <w:bCs/>
        </w:rPr>
      </w:pPr>
      <w:r>
        <w:rPr>
          <w:rFonts w:ascii="宋体" w:hAnsi="宋体" w:eastAsia="宋体"/>
          <w:b w:val="0"/>
          <w:bCs/>
          <w:sz w:val="24"/>
        </w:rPr>
        <w:t>跨学科融合能力：整合计算机、文旅、传播、财会、法学等能力，形成从技艺保护到商业变现的全链条解决方案。</w:t>
      </w:r>
    </w:p>
    <w:p w14:paraId="0339429F">
      <w:pPr>
        <w:spacing w:line="360" w:lineRule="auto"/>
        <w:rPr>
          <w:b w:val="0"/>
          <w:bCs/>
        </w:rPr>
      </w:pPr>
      <w:r>
        <w:rPr>
          <w:rFonts w:ascii="宋体" w:hAnsi="宋体" w:eastAsia="宋体"/>
          <w:b w:val="0"/>
          <w:bCs/>
          <w:sz w:val="24"/>
        </w:rPr>
        <w:t>数据驱动决策：累计收集700+份有效调研数据，建立用户行为数据库，实现RFM用户分层运营。</w:t>
      </w:r>
    </w:p>
    <w:p w14:paraId="03187A3E">
      <w:pPr>
        <w:spacing w:line="360" w:lineRule="auto"/>
        <w:rPr>
          <w:b w:val="0"/>
          <w:bCs/>
        </w:rPr>
      </w:pPr>
      <w:r>
        <w:rPr>
          <w:rFonts w:ascii="宋体" w:hAnsi="宋体" w:eastAsia="宋体"/>
          <w:b w:val="0"/>
          <w:bCs/>
          <w:sz w:val="24"/>
        </w:rPr>
        <w:t>资源联动网络：零成本联动政府、社区、企业及非遗传承人，已与潮州市文化广电旅游体育局、湘桥区妇女联合会、粤东考古中心等8+政企单位建立合作关系。</w:t>
      </w:r>
    </w:p>
    <w:p w14:paraId="5849C7A6">
      <w:pPr>
        <w:spacing w:line="360" w:lineRule="auto"/>
        <w:rPr>
          <w:b w:val="0"/>
          <w:bCs/>
        </w:rPr>
      </w:pPr>
      <w:r>
        <w:rPr>
          <w:rFonts w:ascii="宋体" w:hAnsi="宋体" w:eastAsia="宋体"/>
          <w:b w:val="0"/>
          <w:bCs/>
          <w:sz w:val="24"/>
        </w:rPr>
        <w:t>技术赋能壁垒：自主研发AR博物馆小程序、VR全息投屏应用、智慧导览系统、"瓷嘟嘟"文旅AI助手等数字化工具。</w:t>
      </w:r>
    </w:p>
    <w:p w14:paraId="78BA0ED3">
      <w:pPr>
        <w:pStyle w:val="4"/>
        <w:numPr>
          <w:ilvl w:val="0"/>
          <w:numId w:val="2"/>
        </w:numPr>
        <w:rPr>
          <w:rFonts w:ascii="黑体" w:hAnsi="黑体" w:eastAsia="黑体"/>
          <w:color w:val="000000"/>
        </w:rPr>
      </w:pPr>
      <w:r>
        <w:rPr>
          <w:rFonts w:ascii="黑体" w:hAnsi="黑体" w:eastAsia="黑体"/>
          <w:color w:val="000000"/>
        </w:rPr>
        <w:t>发展历程与成果</w:t>
      </w:r>
    </w:p>
    <w:p w14:paraId="543DD9C0">
      <w:pPr>
        <w:jc w:val="center"/>
      </w:pPr>
      <w:r>
        <w:rPr>
          <w:rFonts w:hint="eastAsia" w:ascii="宋体" w:hAnsi="宋体" w:cs="宋体"/>
          <w:b/>
          <w:bCs/>
          <w:color w:val="000000"/>
          <w:sz w:val="24"/>
          <w:szCs w:val="24"/>
          <w:lang w:bidi="ar"/>
        </w:rPr>
        <w:t>学科竞赛时间历程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2031"/>
        <w:gridCol w:w="5166"/>
      </w:tblGrid>
      <w:tr w14:paraId="3436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noWrap w:val="0"/>
            <w:vAlign w:val="center"/>
          </w:tcPr>
          <w:p w14:paraId="423296DD">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时间</w:t>
            </w:r>
          </w:p>
        </w:tc>
        <w:tc>
          <w:tcPr>
            <w:tcW w:w="0" w:type="auto"/>
            <w:noWrap w:val="0"/>
            <w:vAlign w:val="center"/>
          </w:tcPr>
          <w:p w14:paraId="747C3213">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竞赛/项目名称</w:t>
            </w:r>
          </w:p>
        </w:tc>
        <w:tc>
          <w:tcPr>
            <w:tcW w:w="0" w:type="auto"/>
            <w:noWrap w:val="0"/>
            <w:vAlign w:val="center"/>
          </w:tcPr>
          <w:p w14:paraId="4B12F6E2">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成果/说明</w:t>
            </w:r>
          </w:p>
        </w:tc>
      </w:tr>
      <w:tr w14:paraId="1F29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5FBDAC7C">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2023.11-2024.11</w:t>
            </w:r>
          </w:p>
        </w:tc>
        <w:tc>
          <w:tcPr>
            <w:tcW w:w="0" w:type="auto"/>
            <w:noWrap w:val="0"/>
            <w:vAlign w:val="center"/>
          </w:tcPr>
          <w:p w14:paraId="100631C6">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双百工程校级重点项目</w:t>
            </w:r>
          </w:p>
        </w:tc>
        <w:tc>
          <w:tcPr>
            <w:tcW w:w="0" w:type="auto"/>
            <w:noWrap w:val="0"/>
            <w:vAlign w:val="center"/>
          </w:tcPr>
          <w:p w14:paraId="626DD7D4">
            <w:pPr>
              <w:keepNext w:val="0"/>
              <w:keepLines w:val="0"/>
              <w:widowControl/>
              <w:suppressLineNumbers w:val="0"/>
              <w:jc w:val="left"/>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聚焦潮州嵌瓷的美学价值与文旅经济意义，完成深度研究报告，获校级重点立项并良好结项，为后续实践奠定理论基础。</w:t>
            </w:r>
          </w:p>
        </w:tc>
      </w:tr>
      <w:tr w14:paraId="2610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77399939">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2024.5</w:t>
            </w:r>
          </w:p>
        </w:tc>
        <w:tc>
          <w:tcPr>
            <w:tcW w:w="0" w:type="auto"/>
            <w:noWrap w:val="0"/>
            <w:vAlign w:val="center"/>
          </w:tcPr>
          <w:p w14:paraId="46363B0C">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“赢在广财”创业技能大赛校四强</w:t>
            </w:r>
          </w:p>
        </w:tc>
        <w:tc>
          <w:tcPr>
            <w:tcW w:w="0" w:type="auto"/>
            <w:noWrap w:val="0"/>
            <w:vAlign w:val="center"/>
          </w:tcPr>
          <w:p w14:paraId="3E08C3A8">
            <w:pPr>
              <w:keepNext w:val="0"/>
              <w:keepLines w:val="0"/>
              <w:widowControl/>
              <w:suppressLineNumbers w:val="0"/>
              <w:jc w:val="left"/>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提出“非遗IP+联名产品”商业模式，设计潮嵌主题文创产品方案，获评“逻辑严谨、落地性强”。</w:t>
            </w:r>
          </w:p>
        </w:tc>
      </w:tr>
      <w:tr w14:paraId="65C9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0B99F952">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2024.7</w:t>
            </w:r>
          </w:p>
        </w:tc>
        <w:tc>
          <w:tcPr>
            <w:tcW w:w="0" w:type="auto"/>
            <w:noWrap w:val="0"/>
            <w:vAlign w:val="center"/>
          </w:tcPr>
          <w:p w14:paraId="4D0FF3D0">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旅游地理本科生调研大赛</w:t>
            </w:r>
          </w:p>
        </w:tc>
        <w:tc>
          <w:tcPr>
            <w:tcW w:w="0" w:type="auto"/>
            <w:noWrap w:val="0"/>
            <w:vAlign w:val="center"/>
          </w:tcPr>
          <w:p w14:paraId="2A20987B">
            <w:pPr>
              <w:keepNext w:val="0"/>
              <w:keepLines w:val="0"/>
              <w:widowControl/>
              <w:suppressLineNumbers w:val="0"/>
              <w:jc w:val="left"/>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完成《潮州嵌瓷文化旅游资源开发与市场潜力研究》调研报告，提出数字化文旅开发路径。</w:t>
            </w:r>
          </w:p>
        </w:tc>
      </w:tr>
      <w:tr w14:paraId="36BA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1CDF0E14">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2024.7</w:t>
            </w:r>
          </w:p>
        </w:tc>
        <w:tc>
          <w:tcPr>
            <w:tcW w:w="0" w:type="auto"/>
            <w:noWrap w:val="0"/>
            <w:vAlign w:val="center"/>
          </w:tcPr>
          <w:p w14:paraId="33F43346">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百度文心杯创业大赛（高校组）</w:t>
            </w:r>
          </w:p>
        </w:tc>
        <w:tc>
          <w:tcPr>
            <w:tcW w:w="0" w:type="auto"/>
            <w:noWrap w:val="0"/>
            <w:vAlign w:val="center"/>
          </w:tcPr>
          <w:p w14:paraId="5C425D3E">
            <w:pPr>
              <w:keepNext w:val="0"/>
              <w:keepLines w:val="0"/>
              <w:widowControl/>
              <w:suppressLineNumbers w:val="0"/>
              <w:jc w:val="left"/>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开发嵌瓷文旅AI助手——瓷嘟嘟，设计200+条专业语料库并整合AR导览功能，项目通过初筛进入开发阶段。</w:t>
            </w:r>
          </w:p>
        </w:tc>
      </w:tr>
      <w:tr w14:paraId="2B9B3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4F54D789">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2024.8</w:t>
            </w:r>
          </w:p>
        </w:tc>
        <w:tc>
          <w:tcPr>
            <w:tcW w:w="0" w:type="auto"/>
            <w:noWrap w:val="0"/>
            <w:vAlign w:val="center"/>
          </w:tcPr>
          <w:p w14:paraId="53923D17">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中国国际大学生创新大赛校级银奖</w:t>
            </w:r>
          </w:p>
        </w:tc>
        <w:tc>
          <w:tcPr>
            <w:tcW w:w="0" w:type="auto"/>
            <w:noWrap w:val="0"/>
            <w:vAlign w:val="center"/>
          </w:tcPr>
          <w:p w14:paraId="1D42012A">
            <w:pPr>
              <w:keepNext w:val="0"/>
              <w:keepLines w:val="0"/>
              <w:widowControl/>
              <w:suppressLineNumbers w:val="0"/>
              <w:jc w:val="left"/>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以《潮嵌云游：潮州嵌瓷文化OTO融合体验》项目，融合AR技术与文旅场景设计，获校级银奖。</w:t>
            </w:r>
          </w:p>
        </w:tc>
      </w:tr>
      <w:tr w14:paraId="39F9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0B55477E">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2024.9</w:t>
            </w:r>
          </w:p>
        </w:tc>
        <w:tc>
          <w:tcPr>
            <w:tcW w:w="0" w:type="auto"/>
            <w:noWrap w:val="0"/>
            <w:vAlign w:val="center"/>
          </w:tcPr>
          <w:p w14:paraId="3B7FC6A5">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暑期三下乡社会实践调研报告大赛优秀奖</w:t>
            </w:r>
          </w:p>
        </w:tc>
        <w:tc>
          <w:tcPr>
            <w:tcW w:w="0" w:type="auto"/>
            <w:noWrap w:val="0"/>
            <w:vAlign w:val="center"/>
          </w:tcPr>
          <w:p w14:paraId="3197E1B7">
            <w:pPr>
              <w:keepNext w:val="0"/>
              <w:keepLines w:val="0"/>
              <w:widowControl/>
              <w:suppressLineNumbers w:val="0"/>
              <w:jc w:val="left"/>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发布《潮汕嵌瓷艺术调查报告》，提出“非遗研学+社区联动”开发模式等，推“嵌瓷进校园”活动落地。</w:t>
            </w:r>
          </w:p>
        </w:tc>
      </w:tr>
      <w:tr w14:paraId="6942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32857ED0">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2024.1</w:t>
            </w:r>
          </w:p>
        </w:tc>
        <w:tc>
          <w:tcPr>
            <w:tcW w:w="0" w:type="auto"/>
            <w:noWrap w:val="0"/>
            <w:vAlign w:val="center"/>
          </w:tcPr>
          <w:p w14:paraId="0EC46422">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新文科实践创新大赛优秀奖</w:t>
            </w:r>
          </w:p>
        </w:tc>
        <w:tc>
          <w:tcPr>
            <w:tcW w:w="0" w:type="auto"/>
            <w:noWrap w:val="0"/>
            <w:vAlign w:val="center"/>
          </w:tcPr>
          <w:p w14:paraId="6A802411">
            <w:pPr>
              <w:keepNext w:val="0"/>
              <w:keepLines w:val="0"/>
              <w:widowControl/>
              <w:suppressLineNumbers w:val="0"/>
              <w:jc w:val="left"/>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整合全年成果，设计非遗文化与新文科融合方案，获校级奖项，团队影响力进一步提升。</w:t>
            </w:r>
          </w:p>
        </w:tc>
      </w:tr>
      <w:tr w14:paraId="59C9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65ECAD62">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2024.11</w:t>
            </w:r>
          </w:p>
        </w:tc>
        <w:tc>
          <w:tcPr>
            <w:tcW w:w="0" w:type="auto"/>
            <w:noWrap w:val="0"/>
            <w:vAlign w:val="center"/>
          </w:tcPr>
          <w:p w14:paraId="0CA2FDEC">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暑期三下乡社会实践暨‘百千万工程’校级优秀结项</w:t>
            </w:r>
          </w:p>
        </w:tc>
        <w:tc>
          <w:tcPr>
            <w:tcW w:w="0" w:type="auto"/>
            <w:noWrap w:val="0"/>
            <w:vAlign w:val="center"/>
          </w:tcPr>
          <w:p w14:paraId="58B91EC6">
            <w:pPr>
              <w:keepNext w:val="0"/>
              <w:keepLines w:val="0"/>
              <w:widowControl/>
              <w:suppressLineNumbers w:val="0"/>
              <w:jc w:val="left"/>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策划《潮嵌云游：潮州嵌瓷文化OTO融合体验》项目，联动潮州市文化广电旅游体育局等机构，获省级媒体9篇报道、4封表扬信，促成与地方政府合作意向。</w:t>
            </w:r>
          </w:p>
        </w:tc>
      </w:tr>
      <w:tr w14:paraId="7C15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26963EA1">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2025.5</w:t>
            </w:r>
          </w:p>
        </w:tc>
        <w:tc>
          <w:tcPr>
            <w:tcW w:w="0" w:type="auto"/>
            <w:noWrap w:val="0"/>
            <w:vAlign w:val="center"/>
          </w:tcPr>
          <w:p w14:paraId="09BABE51">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“赢在广财”创业技能大赛校赛季军</w:t>
            </w:r>
          </w:p>
        </w:tc>
        <w:tc>
          <w:tcPr>
            <w:tcW w:w="0" w:type="auto"/>
            <w:noWrap w:val="0"/>
            <w:vAlign w:val="center"/>
          </w:tcPr>
          <w:p w14:paraId="40528E06">
            <w:pPr>
              <w:widowControl w:val="0"/>
              <w:jc w:val="left"/>
              <w:rPr>
                <w:color w:val="000000"/>
                <w:sz w:val="24"/>
                <w:szCs w:val="24"/>
                <w:vertAlign w:val="baseline"/>
              </w:rPr>
            </w:pPr>
          </w:p>
        </w:tc>
      </w:tr>
      <w:tr w14:paraId="1E0B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102C9396">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2025.5</w:t>
            </w:r>
          </w:p>
        </w:tc>
        <w:tc>
          <w:tcPr>
            <w:tcW w:w="0" w:type="auto"/>
            <w:noWrap w:val="0"/>
            <w:vAlign w:val="center"/>
          </w:tcPr>
          <w:p w14:paraId="2C81EB19">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全国大学生创新、创意创业电子商务大赛校级二等奖</w:t>
            </w:r>
          </w:p>
        </w:tc>
        <w:tc>
          <w:tcPr>
            <w:tcW w:w="0" w:type="auto"/>
            <w:noWrap w:val="0"/>
            <w:vAlign w:val="center"/>
          </w:tcPr>
          <w:p w14:paraId="1C614CB8">
            <w:pPr>
              <w:widowControl w:val="0"/>
              <w:jc w:val="left"/>
              <w:rPr>
                <w:color w:val="000000"/>
                <w:sz w:val="24"/>
                <w:szCs w:val="24"/>
                <w:vertAlign w:val="baseline"/>
              </w:rPr>
            </w:pPr>
          </w:p>
        </w:tc>
      </w:tr>
      <w:tr w14:paraId="202D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1021A254">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2025.8</w:t>
            </w:r>
          </w:p>
        </w:tc>
        <w:tc>
          <w:tcPr>
            <w:tcW w:w="0" w:type="auto"/>
            <w:noWrap w:val="0"/>
            <w:vAlign w:val="center"/>
          </w:tcPr>
          <w:p w14:paraId="45C153A9">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“互联网+”大学生创新创业大赛校赛银奖</w:t>
            </w:r>
          </w:p>
        </w:tc>
        <w:tc>
          <w:tcPr>
            <w:tcW w:w="0" w:type="auto"/>
            <w:noWrap w:val="0"/>
            <w:vAlign w:val="center"/>
          </w:tcPr>
          <w:p w14:paraId="371FF507">
            <w:pPr>
              <w:widowControl w:val="0"/>
              <w:jc w:val="left"/>
              <w:rPr>
                <w:color w:val="000000"/>
                <w:sz w:val="24"/>
                <w:szCs w:val="24"/>
                <w:vertAlign w:val="baseline"/>
              </w:rPr>
            </w:pPr>
          </w:p>
        </w:tc>
      </w:tr>
      <w:tr w14:paraId="45420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1F4D746E">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2025.8</w:t>
            </w:r>
          </w:p>
        </w:tc>
        <w:tc>
          <w:tcPr>
            <w:tcW w:w="0" w:type="auto"/>
            <w:noWrap w:val="0"/>
            <w:vAlign w:val="center"/>
          </w:tcPr>
          <w:p w14:paraId="23180656">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暑期三下乡社会实践暨‘百千万工程’校级良好结项</w:t>
            </w:r>
          </w:p>
        </w:tc>
        <w:tc>
          <w:tcPr>
            <w:tcW w:w="0" w:type="auto"/>
            <w:noWrap w:val="0"/>
            <w:vAlign w:val="center"/>
          </w:tcPr>
          <w:p w14:paraId="694A2016">
            <w:pPr>
              <w:keepNext w:val="0"/>
              <w:keepLines w:val="0"/>
              <w:widowControl/>
              <w:suppressLineNumbers w:val="0"/>
              <w:jc w:val="left"/>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潮州市湘桥区妇联表扬信、万绿社区妇联等三封表扬信。</w:t>
            </w:r>
          </w:p>
        </w:tc>
      </w:tr>
      <w:tr w14:paraId="7189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530FDF76">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2025.1</w:t>
            </w:r>
          </w:p>
        </w:tc>
        <w:tc>
          <w:tcPr>
            <w:tcW w:w="0" w:type="auto"/>
            <w:noWrap w:val="0"/>
            <w:vAlign w:val="center"/>
          </w:tcPr>
          <w:p w14:paraId="092119BE">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新文科实践创新大赛校铜奖</w:t>
            </w:r>
          </w:p>
        </w:tc>
        <w:tc>
          <w:tcPr>
            <w:tcW w:w="0" w:type="auto"/>
            <w:noWrap w:val="0"/>
            <w:vAlign w:val="center"/>
          </w:tcPr>
          <w:p w14:paraId="10244293">
            <w:pPr>
              <w:widowControl w:val="0"/>
              <w:jc w:val="left"/>
              <w:rPr>
                <w:color w:val="000000"/>
                <w:sz w:val="24"/>
                <w:szCs w:val="24"/>
                <w:vertAlign w:val="baseline"/>
              </w:rPr>
            </w:pPr>
          </w:p>
        </w:tc>
      </w:tr>
      <w:tr w14:paraId="1BC3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center"/>
          </w:tcPr>
          <w:p w14:paraId="1F2F59F9">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2025.11</w:t>
            </w:r>
          </w:p>
        </w:tc>
        <w:tc>
          <w:tcPr>
            <w:tcW w:w="0" w:type="auto"/>
            <w:noWrap w:val="0"/>
            <w:vAlign w:val="center"/>
          </w:tcPr>
          <w:p w14:paraId="2EC17529">
            <w:pPr>
              <w:keepNext w:val="0"/>
              <w:keepLines w:val="0"/>
              <w:widowControl/>
              <w:suppressLineNumbers w:val="0"/>
              <w:jc w:val="center"/>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双百工程校级项目</w:t>
            </w:r>
          </w:p>
        </w:tc>
        <w:tc>
          <w:tcPr>
            <w:tcW w:w="0" w:type="auto"/>
            <w:noWrap w:val="0"/>
            <w:vAlign w:val="center"/>
          </w:tcPr>
          <w:p w14:paraId="6937F701">
            <w:pPr>
              <w:keepNext w:val="0"/>
              <w:keepLines w:val="0"/>
              <w:widowControl/>
              <w:suppressLineNumbers w:val="0"/>
              <w:jc w:val="left"/>
              <w:textAlignment w:val="center"/>
              <w:rPr>
                <w:color w:val="000000"/>
                <w:sz w:val="24"/>
                <w:szCs w:val="24"/>
                <w:vertAlign w:val="baseline"/>
              </w:rPr>
            </w:pPr>
            <w:r>
              <w:rPr>
                <w:rFonts w:hint="eastAsia" w:ascii="宋体" w:hAnsi="宋体" w:eastAsia="宋体" w:cs="宋体"/>
                <w:i w:val="0"/>
                <w:iCs w:val="0"/>
                <w:color w:val="000000"/>
                <w:kern w:val="0"/>
                <w:sz w:val="22"/>
                <w:szCs w:val="22"/>
                <w:u w:val="none"/>
                <w:lang w:val="en-US" w:eastAsia="zh-CN" w:bidi="ar"/>
              </w:rPr>
              <w:t>聚焦潮州嵌瓷活态传承与青年就业，剖析非遗传承困境与人才断层问题，探索文创转化与就业赋能路径，获校级立项并持续深化研究。</w:t>
            </w:r>
          </w:p>
        </w:tc>
      </w:tr>
    </w:tbl>
    <w:p w14:paraId="7DDF6F90">
      <w:pPr>
        <w:spacing w:line="360" w:lineRule="auto"/>
        <w:ind w:firstLine="432"/>
        <w:rPr>
          <w:rFonts w:ascii="宋体" w:hAnsi="宋体" w:eastAsia="宋体"/>
          <w:b w:val="0"/>
          <w:sz w:val="24"/>
        </w:rPr>
      </w:pPr>
    </w:p>
    <w:p w14:paraId="23E0C7D5">
      <w:pPr>
        <w:pStyle w:val="4"/>
        <w:numPr>
          <w:ilvl w:val="0"/>
          <w:numId w:val="2"/>
        </w:numPr>
        <w:ind w:left="0" w:leftChars="0" w:firstLine="0" w:firstLineChars="0"/>
        <w:rPr>
          <w:rFonts w:ascii="黑体" w:hAnsi="黑体" w:eastAsia="黑体"/>
          <w:color w:val="000000"/>
        </w:rPr>
      </w:pPr>
      <w:r>
        <w:rPr>
          <w:rFonts w:ascii="黑体" w:hAnsi="黑体" w:eastAsia="黑体"/>
          <w:color w:val="000000"/>
        </w:rPr>
        <w:t>核心成果总览</w:t>
      </w:r>
    </w:p>
    <w:p w14:paraId="69F9E0FB">
      <w:pPr>
        <w:ind w:firstLine="420" w:firstLineChars="200"/>
      </w:pPr>
      <w:r>
        <w:rPr>
          <w:rFonts w:hint="eastAsia"/>
          <w:lang w:val="en-US" w:eastAsia="zh-CN"/>
        </w:rPr>
        <w:t>团队将</w:t>
      </w:r>
      <w:r>
        <w:rPr>
          <w:rFonts w:hint="eastAsia"/>
        </w:rPr>
        <w:t>构建"传播（媒体/数字）—合作（社区/校园/公益）—IP开发（文创/数字工具）—调研教育（文化沉淀）—社会服务（反哺共建）"闭环，形成"非遗+科技+教育+社区"创新生态，为非遗活化提供可复制的"文化-产业-社会"协同发展模型。</w:t>
      </w:r>
    </w:p>
    <w:tbl>
      <w:tblPr>
        <w:tblStyle w:val="14"/>
        <w:tblW w:w="10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
        <w:gridCol w:w="1209"/>
        <w:gridCol w:w="8665"/>
      </w:tblGrid>
      <w:tr w14:paraId="555A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7" w:type="dxa"/>
          </w:tcPr>
          <w:p w14:paraId="399132B4">
            <w:pPr>
              <w:widowControl w:val="0"/>
              <w:spacing w:after="0" w:line="240" w:lineRule="auto"/>
              <w:jc w:val="center"/>
            </w:pPr>
            <w:r>
              <w:rPr>
                <w:rFonts w:ascii="宋体" w:hAnsi="宋体" w:eastAsia="宋体"/>
                <w:b/>
              </w:rPr>
              <w:t>维度</w:t>
            </w:r>
          </w:p>
        </w:tc>
        <w:tc>
          <w:tcPr>
            <w:tcW w:w="1209" w:type="dxa"/>
          </w:tcPr>
          <w:p w14:paraId="53673F2C">
            <w:pPr>
              <w:widowControl w:val="0"/>
              <w:spacing w:after="0" w:line="240" w:lineRule="auto"/>
              <w:jc w:val="center"/>
            </w:pPr>
            <w:r>
              <w:rPr>
                <w:rFonts w:ascii="宋体" w:hAnsi="宋体" w:eastAsia="宋体"/>
                <w:b/>
              </w:rPr>
              <w:t>关键数据</w:t>
            </w:r>
          </w:p>
        </w:tc>
        <w:tc>
          <w:tcPr>
            <w:tcW w:w="8665" w:type="dxa"/>
          </w:tcPr>
          <w:p w14:paraId="7604FF97">
            <w:pPr>
              <w:widowControl w:val="0"/>
              <w:spacing w:after="0" w:line="240" w:lineRule="auto"/>
              <w:jc w:val="center"/>
              <w:rPr>
                <w:rFonts w:hint="eastAsia" w:ascii="宋体" w:hAnsi="宋体" w:eastAsia="宋体"/>
                <w:b/>
                <w:lang w:val="en-US" w:eastAsia="zh-CN"/>
              </w:rPr>
            </w:pPr>
            <w:r>
              <w:rPr>
                <w:rFonts w:hint="eastAsia"/>
                <w:b/>
                <w:lang w:val="en-US" w:eastAsia="zh-CN"/>
              </w:rPr>
              <w:t>成果展示</w:t>
            </w:r>
          </w:p>
        </w:tc>
      </w:tr>
      <w:tr w14:paraId="19C5C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tcPr>
          <w:p w14:paraId="59EBC4FA">
            <w:pPr>
              <w:widowControl w:val="0"/>
              <w:spacing w:after="0" w:line="240" w:lineRule="auto"/>
              <w:jc w:val="center"/>
            </w:pPr>
            <w:r>
              <w:rPr>
                <w:rFonts w:ascii="宋体" w:hAnsi="宋体" w:eastAsia="宋体"/>
              </w:rPr>
              <w:t>传播触达</w:t>
            </w:r>
          </w:p>
        </w:tc>
        <w:tc>
          <w:tcPr>
            <w:tcW w:w="1209" w:type="dxa"/>
          </w:tcPr>
          <w:p w14:paraId="387FC0DB">
            <w:pPr>
              <w:widowControl w:val="0"/>
              <w:spacing w:after="0" w:line="240" w:lineRule="auto"/>
              <w:jc w:val="center"/>
            </w:pPr>
            <w:r>
              <w:rPr>
                <w:rFonts w:ascii="宋体" w:hAnsi="宋体" w:eastAsia="宋体"/>
              </w:rPr>
              <w:t>全网曝光38.2万次，主流媒体报道9篇，达人合作触达10万+</w:t>
            </w:r>
          </w:p>
        </w:tc>
        <w:tc>
          <w:tcPr>
            <w:tcW w:w="8665" w:type="dxa"/>
          </w:tcPr>
          <w:p w14:paraId="4A35740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both"/>
              <w:textAlignment w:val="auto"/>
              <w:rPr>
                <w:rFonts w:ascii="宋体" w:hAnsi="宋体" w:eastAsia="宋体"/>
              </w:rPr>
            </w:pPr>
            <w:r>
              <w:drawing>
                <wp:anchor distT="0" distB="0" distL="114300" distR="114300" simplePos="0" relativeHeight="251676672" behindDoc="0" locked="0" layoutInCell="1" allowOverlap="1">
                  <wp:simplePos x="0" y="0"/>
                  <wp:positionH relativeFrom="column">
                    <wp:posOffset>59690</wp:posOffset>
                  </wp:positionH>
                  <wp:positionV relativeFrom="paragraph">
                    <wp:posOffset>245745</wp:posOffset>
                  </wp:positionV>
                  <wp:extent cx="4879340" cy="3014980"/>
                  <wp:effectExtent l="0" t="0" r="6985" b="444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4879340" cy="3014980"/>
                          </a:xfrm>
                          <a:prstGeom prst="rect">
                            <a:avLst/>
                          </a:prstGeom>
                          <a:noFill/>
                          <a:ln>
                            <a:noFill/>
                          </a:ln>
                        </pic:spPr>
                      </pic:pic>
                    </a:graphicData>
                  </a:graphic>
                </wp:anchor>
              </w:drawing>
            </w:r>
          </w:p>
        </w:tc>
      </w:tr>
      <w:tr w14:paraId="2989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tcPr>
          <w:p w14:paraId="71067F42">
            <w:pPr>
              <w:widowControl w:val="0"/>
              <w:spacing w:after="0" w:line="240" w:lineRule="auto"/>
              <w:jc w:val="center"/>
            </w:pPr>
            <w:r>
              <w:rPr>
                <w:rFonts w:ascii="宋体" w:hAnsi="宋体" w:eastAsia="宋体"/>
              </w:rPr>
              <w:t>数字内容</w:t>
            </w:r>
          </w:p>
        </w:tc>
        <w:tc>
          <w:tcPr>
            <w:tcW w:w="1209" w:type="dxa"/>
          </w:tcPr>
          <w:p w14:paraId="5E6EDB77">
            <w:pPr>
              <w:widowControl w:val="0"/>
              <w:spacing w:after="0" w:line="240" w:lineRule="auto"/>
              <w:jc w:val="center"/>
            </w:pPr>
            <w:r>
              <w:rPr>
                <w:rFonts w:ascii="宋体" w:hAnsi="宋体" w:eastAsia="宋体"/>
              </w:rPr>
              <w:t>网站发文39篇、总浏览12.5万+；小红书发布100+篇、总浏览6.2万+</w:t>
            </w:r>
          </w:p>
        </w:tc>
        <w:tc>
          <w:tcPr>
            <w:tcW w:w="8665" w:type="dxa"/>
          </w:tcPr>
          <w:p w14:paraId="25C98FC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both"/>
              <w:textAlignment w:val="auto"/>
              <w:rPr>
                <w:rFonts w:hint="eastAsia" w:ascii="宋体" w:hAnsi="宋体" w:eastAsia="宋体" w:cstheme="minorBidi"/>
                <w:sz w:val="24"/>
                <w:szCs w:val="22"/>
                <w:lang w:val="en-US" w:eastAsia="en-US" w:bidi="ar-SA"/>
              </w:rPr>
            </w:pPr>
            <w:r>
              <w:rPr>
                <w:rFonts w:hint="eastAsia" w:ascii="黑体" w:hAnsi="黑体" w:eastAsia="黑体" w:cs="黑体"/>
                <w:sz w:val="21"/>
                <w:szCs w:val="21"/>
              </w:rPr>
              <w:drawing>
                <wp:anchor distT="0" distB="0" distL="114300" distR="114300" simplePos="0" relativeHeight="251675648" behindDoc="0" locked="0" layoutInCell="1" allowOverlap="1">
                  <wp:simplePos x="0" y="0"/>
                  <wp:positionH relativeFrom="column">
                    <wp:posOffset>-54610</wp:posOffset>
                  </wp:positionH>
                  <wp:positionV relativeFrom="paragraph">
                    <wp:posOffset>-6390640</wp:posOffset>
                  </wp:positionV>
                  <wp:extent cx="5598160" cy="2784475"/>
                  <wp:effectExtent l="0" t="0" r="2540" b="6350"/>
                  <wp:wrapTopAndBottom/>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1"/>
                          <a:stretch>
                            <a:fillRect/>
                          </a:stretch>
                        </pic:blipFill>
                        <pic:spPr>
                          <a:xfrm>
                            <a:off x="0" y="0"/>
                            <a:ext cx="5598160" cy="2784475"/>
                          </a:xfrm>
                          <a:prstGeom prst="rect">
                            <a:avLst/>
                          </a:prstGeom>
                          <a:noFill/>
                          <a:ln>
                            <a:noFill/>
                          </a:ln>
                        </pic:spPr>
                      </pic:pic>
                    </a:graphicData>
                  </a:graphic>
                </wp:anchor>
              </w:drawing>
            </w:r>
          </w:p>
        </w:tc>
      </w:tr>
      <w:tr w14:paraId="6B6C6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7" w:type="dxa"/>
          </w:tcPr>
          <w:p w14:paraId="174B4854">
            <w:pPr>
              <w:widowControl w:val="0"/>
              <w:spacing w:after="0" w:line="240" w:lineRule="auto"/>
              <w:jc w:val="center"/>
            </w:pPr>
            <w:r>
              <w:rPr>
                <w:rFonts w:ascii="宋体" w:hAnsi="宋体" w:eastAsia="宋体"/>
              </w:rPr>
              <w:t>教育落地</w:t>
            </w:r>
          </w:p>
        </w:tc>
        <w:tc>
          <w:tcPr>
            <w:tcW w:w="1209" w:type="dxa"/>
          </w:tcPr>
          <w:p w14:paraId="42626498">
            <w:pPr>
              <w:widowControl w:val="0"/>
              <w:spacing w:after="0" w:line="240" w:lineRule="auto"/>
              <w:jc w:val="center"/>
            </w:pPr>
            <w:r>
              <w:rPr>
                <w:rFonts w:ascii="宋体" w:hAnsi="宋体" w:eastAsia="宋体"/>
              </w:rPr>
              <w:t>DIY课程覆盖500+人次，社区活动100+人次，校园活动50+人次</w:t>
            </w:r>
            <w:r>
              <w:rPr>
                <w:rFonts w:hint="eastAsia" w:asciiTheme="minorEastAsia" w:hAnsiTheme="minorEastAsia" w:eastAsiaTheme="minorEastAsia" w:cstheme="minorEastAsia"/>
                <w:sz w:val="24"/>
                <w:szCs w:val="24"/>
              </w:rPr>
              <w:t>实地</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考察</w:t>
            </w:r>
            <w:r>
              <w:rPr>
                <w:rFonts w:hint="eastAsia" w:cs="宋体"/>
                <w:sz w:val="24"/>
                <w:szCs w:val="24"/>
                <w:lang w:val="en-US" w:eastAsia="zh-CN"/>
              </w:rPr>
              <w:t>20</w:t>
            </w:r>
            <w:r>
              <w:rPr>
                <w:rFonts w:hint="eastAsia" w:asciiTheme="minorEastAsia" w:hAnsiTheme="minorEastAsia" w:eastAsiaTheme="minorEastAsia" w:cstheme="minorEastAsia"/>
                <w:sz w:val="24"/>
                <w:szCs w:val="24"/>
              </w:rPr>
              <w:t>+嵌瓷建筑，形成</w:t>
            </w:r>
            <w:r>
              <w:rPr>
                <w:rFonts w:hint="eastAsia" w:cs="宋体"/>
                <w:sz w:val="24"/>
                <w:szCs w:val="24"/>
                <w:lang w:val="en-US" w:eastAsia="zh-CN"/>
              </w:rPr>
              <w:t>3</w:t>
            </w:r>
            <w:r>
              <w:rPr>
                <w:rFonts w:hint="eastAsia" w:asciiTheme="minorEastAsia" w:hAnsiTheme="minorEastAsia" w:eastAsiaTheme="minorEastAsia" w:cstheme="minorEastAsia"/>
                <w:sz w:val="24"/>
                <w:szCs w:val="24"/>
              </w:rPr>
              <w:t>篇调研报告</w:t>
            </w:r>
          </w:p>
        </w:tc>
        <w:tc>
          <w:tcPr>
            <w:tcW w:w="8665" w:type="dxa"/>
          </w:tcPr>
          <w:p w14:paraId="676B0E3B">
            <w:pPr>
              <w:widowControl w:val="0"/>
              <w:spacing w:after="0" w:line="240" w:lineRule="auto"/>
              <w:jc w:val="center"/>
              <w:rPr>
                <w:rFonts w:ascii="宋体" w:hAnsi="宋体" w:eastAsia="宋体"/>
              </w:rPr>
            </w:pPr>
            <w:r>
              <w:rPr>
                <w:rFonts w:hint="eastAsia" w:ascii="仿宋" w:hAnsi="仿宋" w:eastAsia="仿宋" w:cs="仿宋"/>
                <w:color w:val="000000"/>
                <w:kern w:val="0"/>
                <w:sz w:val="24"/>
                <w:szCs w:val="24"/>
                <w:lang w:val="en-US" w:eastAsia="zh" w:bidi="ar"/>
                <w:woUserID w:val="1"/>
              </w:rPr>
              <w:drawing>
                <wp:inline distT="0" distB="0" distL="114300" distR="114300">
                  <wp:extent cx="4810125" cy="2825115"/>
                  <wp:effectExtent l="0" t="0" r="0"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2"/>
                          <a:stretch>
                            <a:fillRect/>
                          </a:stretch>
                        </pic:blipFill>
                        <pic:spPr>
                          <a:xfrm>
                            <a:off x="0" y="0"/>
                            <a:ext cx="4810125" cy="2825115"/>
                          </a:xfrm>
                          <a:prstGeom prst="rect">
                            <a:avLst/>
                          </a:prstGeom>
                        </pic:spPr>
                      </pic:pic>
                    </a:graphicData>
                  </a:graphic>
                </wp:inline>
              </w:drawing>
            </w:r>
          </w:p>
        </w:tc>
      </w:tr>
      <w:tr w14:paraId="4FC8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tcPr>
          <w:p w14:paraId="6DA5F0E5">
            <w:pPr>
              <w:widowControl w:val="0"/>
              <w:spacing w:after="0" w:line="240" w:lineRule="auto"/>
              <w:jc w:val="center"/>
            </w:pPr>
            <w:r>
              <w:rPr>
                <w:rFonts w:ascii="宋体" w:hAnsi="宋体" w:eastAsia="宋体"/>
              </w:rPr>
              <w:t>合作生态</w:t>
            </w:r>
          </w:p>
        </w:tc>
        <w:tc>
          <w:tcPr>
            <w:tcW w:w="1209" w:type="dxa"/>
          </w:tcPr>
          <w:p w14:paraId="2E70DA47">
            <w:pPr>
              <w:widowControl w:val="0"/>
              <w:spacing w:after="0" w:line="240" w:lineRule="auto"/>
              <w:jc w:val="center"/>
            </w:pPr>
            <w:r>
              <w:rPr>
                <w:rFonts w:ascii="宋体" w:hAnsi="宋体" w:eastAsia="宋体"/>
              </w:rPr>
              <w:t>8+政企单位合作关系，4封单位表扬信</w:t>
            </w:r>
          </w:p>
        </w:tc>
        <w:tc>
          <w:tcPr>
            <w:tcW w:w="8665" w:type="dxa"/>
          </w:tcPr>
          <w:p w14:paraId="4B803F6A">
            <w:pPr>
              <w:widowControl w:val="0"/>
              <w:spacing w:after="0" w:line="240" w:lineRule="auto"/>
              <w:jc w:val="center"/>
              <w:rPr>
                <w:rFonts w:ascii="宋体" w:hAnsi="宋体" w:eastAsia="宋体"/>
              </w:rPr>
            </w:pPr>
            <w:r>
              <w:drawing>
                <wp:anchor distT="0" distB="0" distL="114300" distR="114300" simplePos="0" relativeHeight="251679744" behindDoc="0" locked="0" layoutInCell="1" allowOverlap="1">
                  <wp:simplePos x="0" y="0"/>
                  <wp:positionH relativeFrom="column">
                    <wp:posOffset>-68580</wp:posOffset>
                  </wp:positionH>
                  <wp:positionV relativeFrom="paragraph">
                    <wp:posOffset>175895</wp:posOffset>
                  </wp:positionV>
                  <wp:extent cx="2275840" cy="2051050"/>
                  <wp:effectExtent l="0" t="0" r="635" b="6350"/>
                  <wp:wrapTopAndBottom/>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
                          <pic:cNvPicPr>
                            <a:picLocks noChangeAspect="1"/>
                          </pic:cNvPicPr>
                        </pic:nvPicPr>
                        <pic:blipFill>
                          <a:blip r:embed="rId13"/>
                          <a:srcRect l="2637" t="3651" r="54203"/>
                          <a:stretch>
                            <a:fillRect/>
                          </a:stretch>
                        </pic:blipFill>
                        <pic:spPr>
                          <a:xfrm>
                            <a:off x="0" y="0"/>
                            <a:ext cx="2275840" cy="2051050"/>
                          </a:xfrm>
                          <a:prstGeom prst="rect">
                            <a:avLst/>
                          </a:prstGeom>
                          <a:noFill/>
                          <a:ln>
                            <a:noFill/>
                          </a:ln>
                        </pic:spPr>
                      </pic:pic>
                    </a:graphicData>
                  </a:graphic>
                </wp:anchor>
              </w:drawing>
            </w:r>
            <w:r>
              <w:drawing>
                <wp:anchor distT="0" distB="0" distL="114300" distR="114300" simplePos="0" relativeHeight="251680768" behindDoc="0" locked="0" layoutInCell="1" allowOverlap="1">
                  <wp:simplePos x="0" y="0"/>
                  <wp:positionH relativeFrom="column">
                    <wp:posOffset>2115820</wp:posOffset>
                  </wp:positionH>
                  <wp:positionV relativeFrom="paragraph">
                    <wp:posOffset>220980</wp:posOffset>
                  </wp:positionV>
                  <wp:extent cx="2614930" cy="1944370"/>
                  <wp:effectExtent l="0" t="0" r="4445" b="8255"/>
                  <wp:wrapNone/>
                  <wp:docPr id="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6"/>
                          <pic:cNvPicPr>
                            <a:picLocks noChangeAspect="1"/>
                          </pic:cNvPicPr>
                        </pic:nvPicPr>
                        <pic:blipFill>
                          <a:blip r:embed="rId13"/>
                          <a:srcRect l="50409"/>
                          <a:stretch>
                            <a:fillRect/>
                          </a:stretch>
                        </pic:blipFill>
                        <pic:spPr>
                          <a:xfrm>
                            <a:off x="0" y="0"/>
                            <a:ext cx="2614930" cy="1944370"/>
                          </a:xfrm>
                          <a:prstGeom prst="rect">
                            <a:avLst/>
                          </a:prstGeom>
                          <a:noFill/>
                          <a:ln>
                            <a:noFill/>
                          </a:ln>
                        </pic:spPr>
                      </pic:pic>
                    </a:graphicData>
                  </a:graphic>
                </wp:anchor>
              </w:drawing>
            </w:r>
          </w:p>
        </w:tc>
      </w:tr>
      <w:tr w14:paraId="4CCA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4" w:hRule="atLeast"/>
          <w:jc w:val="center"/>
        </w:trPr>
        <w:tc>
          <w:tcPr>
            <w:tcW w:w="457" w:type="dxa"/>
          </w:tcPr>
          <w:p w14:paraId="0A32D7C7">
            <w:pPr>
              <w:widowControl w:val="0"/>
              <w:spacing w:after="0" w:line="240" w:lineRule="auto"/>
              <w:jc w:val="center"/>
            </w:pPr>
            <w:r>
              <w:rPr>
                <w:rFonts w:ascii="宋体" w:hAnsi="宋体" w:eastAsia="宋体"/>
              </w:rPr>
              <w:t>IP资产</w:t>
            </w:r>
          </w:p>
        </w:tc>
        <w:tc>
          <w:tcPr>
            <w:tcW w:w="1209" w:type="dxa"/>
          </w:tcPr>
          <w:p w14:paraId="3EF0DD0F">
            <w:pPr>
              <w:widowControl w:val="0"/>
              <w:spacing w:after="0" w:line="240" w:lineRule="auto"/>
              <w:jc w:val="center"/>
            </w:pPr>
            <w:r>
              <w:rPr>
                <w:rFonts w:ascii="宋体" w:hAnsi="宋体" w:eastAsia="宋体"/>
              </w:rPr>
              <w:t>3个IP形象、3套微信表情包、6张景点海报、2个宣传视频、1本旅游手册、4款卡牌</w:t>
            </w:r>
          </w:p>
        </w:tc>
        <w:tc>
          <w:tcPr>
            <w:tcW w:w="8665" w:type="dxa"/>
          </w:tcPr>
          <w:tbl>
            <w:tblPr>
              <w:tblStyle w:val="14"/>
              <w:tblpPr w:leftFromText="180" w:rightFromText="180" w:vertAnchor="text" w:horzAnchor="page" w:tblpX="2375" w:tblpY="403"/>
              <w:tblOverlap w:val="never"/>
              <w:tblW w:w="8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32"/>
              <w:gridCol w:w="3951"/>
            </w:tblGrid>
            <w:tr w14:paraId="4401B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32" w:type="dxa"/>
                </w:tcPr>
                <w:p w14:paraId="26FD62FD">
                  <w:pPr>
                    <w:keepNext w:val="0"/>
                    <w:keepLines w:val="0"/>
                    <w:widowControl/>
                    <w:suppressLineNumbers w:val="0"/>
                    <w:jc w:val="left"/>
                    <w:rPr>
                      <w:rFonts w:hint="eastAsia" w:asciiTheme="minorEastAsia" w:hAnsiTheme="minorEastAsia" w:eastAsiaTheme="minorEastAsia" w:cstheme="minorEastAsia"/>
                      <w:sz w:val="24"/>
                      <w:szCs w:val="24"/>
                      <w:vertAlign w:val="baseline"/>
                    </w:rPr>
                  </w:pPr>
                  <w:r>
                    <w:rPr>
                      <w:rFonts w:ascii="宋体" w:hAnsi="宋体" w:eastAsia="宋体" w:cs="宋体"/>
                      <w:kern w:val="0"/>
                      <w:sz w:val="24"/>
                      <w:szCs w:val="24"/>
                      <w:lang w:val="en-US" w:eastAsia="zh-CN" w:bidi="ar"/>
                    </w:rPr>
                    <w:drawing>
                      <wp:inline distT="0" distB="0" distL="114300" distR="114300">
                        <wp:extent cx="2533015" cy="1114425"/>
                        <wp:effectExtent l="0" t="0" r="635" b="0"/>
                        <wp:docPr id="5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descr="IMG_256"/>
                                <pic:cNvPicPr>
                                  <a:picLocks noChangeAspect="1"/>
                                </pic:cNvPicPr>
                              </pic:nvPicPr>
                              <pic:blipFill>
                                <a:blip r:embed="rId14"/>
                                <a:stretch>
                                  <a:fillRect/>
                                </a:stretch>
                              </pic:blipFill>
                              <pic:spPr>
                                <a:xfrm>
                                  <a:off x="0" y="0"/>
                                  <a:ext cx="2533015" cy="1114425"/>
                                </a:xfrm>
                                <a:prstGeom prst="rect">
                                  <a:avLst/>
                                </a:prstGeom>
                                <a:noFill/>
                                <a:ln w="9525">
                                  <a:noFill/>
                                </a:ln>
                              </pic:spPr>
                            </pic:pic>
                          </a:graphicData>
                        </a:graphic>
                      </wp:inline>
                    </w:drawing>
                  </w:r>
                </w:p>
              </w:tc>
              <w:tc>
                <w:tcPr>
                  <w:tcW w:w="3951" w:type="dxa"/>
                </w:tcPr>
                <w:p w14:paraId="11A45692">
                  <w:pPr>
                    <w:keepNext w:val="0"/>
                    <w:keepLines w:val="0"/>
                    <w:widowControl/>
                    <w:suppressLineNumbers w:val="0"/>
                    <w:jc w:val="left"/>
                    <w:rPr>
                      <w:rFonts w:hint="eastAsia" w:asciiTheme="minorEastAsia" w:hAnsiTheme="minorEastAsia" w:eastAsiaTheme="minorEastAsia" w:cstheme="minorEastAsia"/>
                      <w:sz w:val="24"/>
                      <w:szCs w:val="24"/>
                      <w:vertAlign w:val="baseline"/>
                    </w:rPr>
                  </w:pPr>
                  <w:r>
                    <w:rPr>
                      <w:rFonts w:ascii="宋体" w:hAnsi="宋体" w:eastAsia="宋体" w:cs="宋体"/>
                      <w:kern w:val="0"/>
                      <w:sz w:val="24"/>
                      <w:szCs w:val="24"/>
                      <w:lang w:val="en-US" w:eastAsia="zh-CN" w:bidi="ar"/>
                    </w:rPr>
                    <w:drawing>
                      <wp:inline distT="0" distB="0" distL="114300" distR="114300">
                        <wp:extent cx="2362835" cy="1046480"/>
                        <wp:effectExtent l="0" t="0" r="8890" b="1270"/>
                        <wp:docPr id="6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1" descr="IMG_256"/>
                                <pic:cNvPicPr>
                                  <a:picLocks noChangeAspect="1"/>
                                </pic:cNvPicPr>
                              </pic:nvPicPr>
                              <pic:blipFill>
                                <a:blip r:embed="rId15"/>
                                <a:stretch>
                                  <a:fillRect/>
                                </a:stretch>
                              </pic:blipFill>
                              <pic:spPr>
                                <a:xfrm>
                                  <a:off x="0" y="0"/>
                                  <a:ext cx="2362835" cy="1046480"/>
                                </a:xfrm>
                                <a:prstGeom prst="rect">
                                  <a:avLst/>
                                </a:prstGeom>
                                <a:noFill/>
                                <a:ln w="9525">
                                  <a:noFill/>
                                </a:ln>
                              </pic:spPr>
                            </pic:pic>
                          </a:graphicData>
                        </a:graphic>
                      </wp:inline>
                    </w:drawing>
                  </w:r>
                </w:p>
              </w:tc>
            </w:tr>
            <w:tr w14:paraId="3839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tcPr>
                <w:p w14:paraId="507CF738">
                  <w:pPr>
                    <w:keepNext w:val="0"/>
                    <w:keepLines w:val="0"/>
                    <w:widowControl/>
                    <w:suppressLineNumbers w:val="0"/>
                    <w:jc w:val="left"/>
                    <w:rPr>
                      <w:rFonts w:hint="eastAsia" w:asciiTheme="minorEastAsia" w:hAnsiTheme="minorEastAsia" w:eastAsiaTheme="minorEastAsia" w:cstheme="minorEastAsia"/>
                      <w:sz w:val="24"/>
                      <w:szCs w:val="24"/>
                      <w:vertAlign w:val="baseline"/>
                    </w:rPr>
                  </w:pPr>
                  <w:r>
                    <w:drawing>
                      <wp:anchor distT="0" distB="0" distL="114300" distR="114300" simplePos="0" relativeHeight="251678720" behindDoc="0" locked="0" layoutInCell="1" allowOverlap="1">
                        <wp:simplePos x="0" y="0"/>
                        <wp:positionH relativeFrom="column">
                          <wp:posOffset>62230</wp:posOffset>
                        </wp:positionH>
                        <wp:positionV relativeFrom="paragraph">
                          <wp:posOffset>363220</wp:posOffset>
                        </wp:positionV>
                        <wp:extent cx="2511425" cy="2044065"/>
                        <wp:effectExtent l="0" t="0" r="3175" b="3810"/>
                        <wp:wrapTopAndBottom/>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16"/>
                                <a:stretch>
                                  <a:fillRect/>
                                </a:stretch>
                              </pic:blipFill>
                              <pic:spPr>
                                <a:xfrm>
                                  <a:off x="0" y="0"/>
                                  <a:ext cx="2511425" cy="2044065"/>
                                </a:xfrm>
                                <a:prstGeom prst="rect">
                                  <a:avLst/>
                                </a:prstGeom>
                                <a:noFill/>
                                <a:ln>
                                  <a:noFill/>
                                </a:ln>
                              </pic:spPr>
                            </pic:pic>
                          </a:graphicData>
                        </a:graphic>
                      </wp:anchor>
                    </w:drawing>
                  </w:r>
                </w:p>
              </w:tc>
              <w:tc>
                <w:tcPr>
                  <w:tcW w:w="3951" w:type="dxa"/>
                </w:tcPr>
                <w:p w14:paraId="364AB7F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rPr>
                      <w:rFonts w:hint="eastAsia" w:asciiTheme="minorEastAsia" w:hAnsiTheme="minorEastAsia" w:eastAsiaTheme="minorEastAsia" w:cstheme="minorEastAsia"/>
                      <w:sz w:val="24"/>
                      <w:szCs w:val="24"/>
                      <w:vertAlign w:val="baseline"/>
                    </w:rPr>
                  </w:pPr>
                  <w:r>
                    <w:drawing>
                      <wp:anchor distT="0" distB="0" distL="114300" distR="114300" simplePos="0" relativeHeight="251677696" behindDoc="0" locked="0" layoutInCell="1" allowOverlap="1">
                        <wp:simplePos x="0" y="0"/>
                        <wp:positionH relativeFrom="column">
                          <wp:posOffset>16510</wp:posOffset>
                        </wp:positionH>
                        <wp:positionV relativeFrom="paragraph">
                          <wp:posOffset>406400</wp:posOffset>
                        </wp:positionV>
                        <wp:extent cx="2357120" cy="1670685"/>
                        <wp:effectExtent l="0" t="0" r="5080" b="5715"/>
                        <wp:wrapNone/>
                        <wp:docPr id="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
                                <pic:cNvPicPr>
                                  <a:picLocks noChangeAspect="1"/>
                                </pic:cNvPicPr>
                              </pic:nvPicPr>
                              <pic:blipFill>
                                <a:blip r:embed="rId17"/>
                                <a:stretch>
                                  <a:fillRect/>
                                </a:stretch>
                              </pic:blipFill>
                              <pic:spPr>
                                <a:xfrm>
                                  <a:off x="0" y="0"/>
                                  <a:ext cx="2357120" cy="1670685"/>
                                </a:xfrm>
                                <a:prstGeom prst="rect">
                                  <a:avLst/>
                                </a:prstGeom>
                                <a:noFill/>
                                <a:ln>
                                  <a:noFill/>
                                </a:ln>
                              </pic:spPr>
                            </pic:pic>
                          </a:graphicData>
                        </a:graphic>
                      </wp:anchor>
                    </w:drawing>
                  </w:r>
                </w:p>
              </w:tc>
            </w:tr>
          </w:tbl>
          <w:p w14:paraId="20746F67">
            <w:pPr>
              <w:widowControl w:val="0"/>
              <w:spacing w:after="0" w:line="240" w:lineRule="auto"/>
              <w:jc w:val="center"/>
              <w:rPr>
                <w:rFonts w:ascii="宋体" w:hAnsi="宋体" w:eastAsia="宋体"/>
              </w:rPr>
            </w:pPr>
          </w:p>
        </w:tc>
      </w:tr>
      <w:tr w14:paraId="2FBE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tcPr>
          <w:p w14:paraId="294153EF">
            <w:pPr>
              <w:widowControl w:val="0"/>
              <w:spacing w:after="0" w:line="240" w:lineRule="auto"/>
              <w:jc w:val="center"/>
            </w:pPr>
            <w:r>
              <w:rPr>
                <w:rFonts w:ascii="宋体" w:hAnsi="宋体" w:eastAsia="宋体"/>
              </w:rPr>
              <w:t>数字化工具</w:t>
            </w:r>
          </w:p>
        </w:tc>
        <w:tc>
          <w:tcPr>
            <w:tcW w:w="1209" w:type="dxa"/>
          </w:tcPr>
          <w:p w14:paraId="35A378D2">
            <w:pPr>
              <w:widowControl w:val="0"/>
              <w:spacing w:after="0" w:line="240" w:lineRule="auto"/>
              <w:jc w:val="center"/>
            </w:pPr>
            <w:r>
              <w:rPr>
                <w:rFonts w:ascii="宋体" w:hAnsi="宋体" w:eastAsia="宋体"/>
              </w:rPr>
              <w:t>AR博物馆小程序、VR全息投屏、智慧导览系统、瓷嘟嘟文旅AI助手</w:t>
            </w:r>
          </w:p>
        </w:tc>
        <w:tc>
          <w:tcPr>
            <w:tcW w:w="8665" w:type="dxa"/>
          </w:tcPr>
          <w:p w14:paraId="406F89BA">
            <w:pPr>
              <w:widowControl w:val="0"/>
              <w:spacing w:after="0" w:line="240" w:lineRule="auto"/>
              <w:jc w:val="center"/>
              <w:rPr>
                <w:rFonts w:ascii="宋体" w:hAnsi="宋体" w:eastAsia="宋体"/>
              </w:rPr>
            </w:pPr>
            <w:r>
              <w:rPr>
                <w:rFonts w:hint="eastAsia" w:asciiTheme="minorEastAsia" w:hAnsiTheme="minorEastAsia" w:eastAsiaTheme="minorEastAsia" w:cstheme="minorEastAsia"/>
                <w:sz w:val="24"/>
                <w:szCs w:val="24"/>
                <w:lang w:eastAsia="zh-CN"/>
              </w:rPr>
              <w:drawing>
                <wp:anchor distT="0" distB="0" distL="114300" distR="114300" simplePos="0" relativeHeight="251681792" behindDoc="0" locked="0" layoutInCell="1" allowOverlap="1">
                  <wp:simplePos x="0" y="0"/>
                  <wp:positionH relativeFrom="column">
                    <wp:posOffset>463550</wp:posOffset>
                  </wp:positionH>
                  <wp:positionV relativeFrom="paragraph">
                    <wp:posOffset>81280</wp:posOffset>
                  </wp:positionV>
                  <wp:extent cx="4439920" cy="1894840"/>
                  <wp:effectExtent l="0" t="0" r="8255" b="635"/>
                  <wp:wrapTopAndBottom/>
                  <wp:docPr id="63" name="图片 63" descr="微信图片_20250409163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微信图片_20250409163422(1)"/>
                          <pic:cNvPicPr>
                            <a:picLocks noChangeAspect="1"/>
                          </pic:cNvPicPr>
                        </pic:nvPicPr>
                        <pic:blipFill>
                          <a:blip r:embed="rId18"/>
                          <a:stretch>
                            <a:fillRect/>
                          </a:stretch>
                        </pic:blipFill>
                        <pic:spPr>
                          <a:xfrm>
                            <a:off x="0" y="0"/>
                            <a:ext cx="4439920" cy="1894840"/>
                          </a:xfrm>
                          <a:prstGeom prst="rect">
                            <a:avLst/>
                          </a:prstGeom>
                        </pic:spPr>
                      </pic:pic>
                    </a:graphicData>
                  </a:graphic>
                </wp:anchor>
              </w:drawing>
            </w:r>
          </w:p>
        </w:tc>
      </w:tr>
    </w:tbl>
    <w:p w14:paraId="74121A8E">
      <w:pPr>
        <w:pStyle w:val="3"/>
      </w:pPr>
      <w:bookmarkStart w:id="29" w:name="_Toc15007"/>
      <w:r>
        <w:rPr>
          <w:rFonts w:ascii="黑体" w:hAnsi="黑体" w:eastAsia="黑体"/>
          <w:color w:val="000000"/>
        </w:rPr>
        <w:t>（二）团队构成</w:t>
      </w:r>
      <w:bookmarkEnd w:id="29"/>
    </w:p>
    <w:p w14:paraId="43F8926B">
      <w:pPr>
        <w:pStyle w:val="4"/>
      </w:pPr>
      <w:r>
        <w:rPr>
          <w:rFonts w:ascii="黑体" w:hAnsi="黑体" w:eastAsia="黑体"/>
          <w:color w:val="000000"/>
        </w:rPr>
        <w:t>1.核心管理团队</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26"/>
        <w:gridCol w:w="2135"/>
        <w:gridCol w:w="2131"/>
      </w:tblGrid>
      <w:tr w14:paraId="7731E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tcPr>
          <w:p w14:paraId="2745D731">
            <w:pPr>
              <w:widowControl w:val="0"/>
              <w:spacing w:after="0" w:line="240" w:lineRule="auto"/>
              <w:jc w:val="center"/>
            </w:pPr>
            <w:r>
              <w:rPr>
                <w:rFonts w:ascii="宋体" w:hAnsi="宋体" w:eastAsia="宋体"/>
                <w:b/>
              </w:rPr>
              <w:t>姓名</w:t>
            </w:r>
          </w:p>
        </w:tc>
        <w:tc>
          <w:tcPr>
            <w:tcW w:w="2160" w:type="dxa"/>
          </w:tcPr>
          <w:p w14:paraId="618B724F">
            <w:pPr>
              <w:widowControl w:val="0"/>
              <w:spacing w:after="0" w:line="240" w:lineRule="auto"/>
              <w:jc w:val="center"/>
            </w:pPr>
            <w:r>
              <w:rPr>
                <w:rFonts w:ascii="宋体" w:hAnsi="宋体" w:eastAsia="宋体"/>
                <w:b/>
              </w:rPr>
              <w:t>角色</w:t>
            </w:r>
          </w:p>
        </w:tc>
        <w:tc>
          <w:tcPr>
            <w:tcW w:w="2160" w:type="dxa"/>
          </w:tcPr>
          <w:p w14:paraId="223472BA">
            <w:pPr>
              <w:widowControl w:val="0"/>
              <w:spacing w:after="0" w:line="240" w:lineRule="auto"/>
              <w:jc w:val="center"/>
            </w:pPr>
            <w:r>
              <w:rPr>
                <w:rFonts w:ascii="宋体" w:hAnsi="宋体" w:eastAsia="宋体"/>
                <w:b/>
              </w:rPr>
              <w:t>核心能力</w:t>
            </w:r>
          </w:p>
        </w:tc>
        <w:tc>
          <w:tcPr>
            <w:tcW w:w="2160" w:type="dxa"/>
          </w:tcPr>
          <w:p w14:paraId="15A837E3">
            <w:pPr>
              <w:widowControl w:val="0"/>
              <w:spacing w:after="0" w:line="240" w:lineRule="auto"/>
              <w:jc w:val="center"/>
            </w:pPr>
            <w:r>
              <w:rPr>
                <w:rFonts w:ascii="宋体" w:hAnsi="宋体" w:eastAsia="宋体"/>
                <w:b/>
              </w:rPr>
              <w:t>关键贡献</w:t>
            </w:r>
          </w:p>
        </w:tc>
      </w:tr>
      <w:tr w14:paraId="77CD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B0C9149">
            <w:pPr>
              <w:widowControl w:val="0"/>
              <w:spacing w:after="0" w:line="240" w:lineRule="auto"/>
              <w:jc w:val="center"/>
            </w:pPr>
            <w:r>
              <w:rPr>
                <w:rFonts w:ascii="宋体" w:hAnsi="宋体" w:eastAsia="宋体"/>
              </w:rPr>
              <w:t>周婷</w:t>
            </w:r>
          </w:p>
        </w:tc>
        <w:tc>
          <w:tcPr>
            <w:tcW w:w="2160" w:type="dxa"/>
          </w:tcPr>
          <w:p w14:paraId="177CE65A">
            <w:pPr>
              <w:widowControl w:val="0"/>
              <w:spacing w:after="0" w:line="240" w:lineRule="auto"/>
              <w:jc w:val="center"/>
            </w:pPr>
            <w:r>
              <w:rPr>
                <w:rFonts w:ascii="宋体" w:hAnsi="宋体" w:eastAsia="宋体"/>
              </w:rPr>
              <w:t>总负责人</w:t>
            </w:r>
          </w:p>
        </w:tc>
        <w:tc>
          <w:tcPr>
            <w:tcW w:w="2160" w:type="dxa"/>
          </w:tcPr>
          <w:p w14:paraId="3A73A489">
            <w:pPr>
              <w:widowControl w:val="0"/>
              <w:spacing w:after="0" w:line="240" w:lineRule="auto"/>
              <w:jc w:val="center"/>
            </w:pPr>
            <w:r>
              <w:rPr>
                <w:rFonts w:ascii="宋体" w:hAnsi="宋体" w:eastAsia="宋体"/>
              </w:rPr>
              <w:t>战略规划+资源整合</w:t>
            </w:r>
          </w:p>
        </w:tc>
        <w:tc>
          <w:tcPr>
            <w:tcW w:w="2160" w:type="dxa"/>
          </w:tcPr>
          <w:p w14:paraId="7C66850B">
            <w:pPr>
              <w:widowControl w:val="0"/>
              <w:spacing w:after="0" w:line="240" w:lineRule="auto"/>
              <w:jc w:val="center"/>
            </w:pPr>
            <w:r>
              <w:rPr>
                <w:rFonts w:ascii="宋体" w:hAnsi="宋体" w:eastAsia="宋体"/>
              </w:rPr>
              <w:t>顶层设计、多方协作生态搭建</w:t>
            </w:r>
          </w:p>
        </w:tc>
      </w:tr>
      <w:tr w14:paraId="54C0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00C4DE8">
            <w:pPr>
              <w:widowControl w:val="0"/>
              <w:spacing w:after="0" w:line="240" w:lineRule="auto"/>
              <w:jc w:val="center"/>
            </w:pPr>
            <w:r>
              <w:rPr>
                <w:rFonts w:ascii="宋体" w:hAnsi="宋体" w:eastAsia="宋体"/>
              </w:rPr>
              <w:t>赖茵琪</w:t>
            </w:r>
          </w:p>
        </w:tc>
        <w:tc>
          <w:tcPr>
            <w:tcW w:w="2160" w:type="dxa"/>
          </w:tcPr>
          <w:p w14:paraId="5FA20061">
            <w:pPr>
              <w:widowControl w:val="0"/>
              <w:spacing w:after="0" w:line="240" w:lineRule="auto"/>
              <w:jc w:val="center"/>
            </w:pPr>
            <w:r>
              <w:rPr>
                <w:rFonts w:ascii="宋体" w:hAnsi="宋体" w:eastAsia="宋体"/>
              </w:rPr>
              <w:t>项目统筹</w:t>
            </w:r>
          </w:p>
        </w:tc>
        <w:tc>
          <w:tcPr>
            <w:tcW w:w="2160" w:type="dxa"/>
          </w:tcPr>
          <w:p w14:paraId="5C6CD3DA">
            <w:pPr>
              <w:widowControl w:val="0"/>
              <w:spacing w:after="0" w:line="240" w:lineRule="auto"/>
              <w:jc w:val="center"/>
            </w:pPr>
            <w:r>
              <w:rPr>
                <w:rFonts w:ascii="宋体" w:hAnsi="宋体" w:eastAsia="宋体"/>
              </w:rPr>
              <w:t>运营管理</w:t>
            </w:r>
          </w:p>
        </w:tc>
        <w:tc>
          <w:tcPr>
            <w:tcW w:w="2160" w:type="dxa"/>
          </w:tcPr>
          <w:p w14:paraId="0D2AE6A6">
            <w:pPr>
              <w:widowControl w:val="0"/>
              <w:spacing w:after="0" w:line="240" w:lineRule="auto"/>
              <w:jc w:val="center"/>
            </w:pPr>
            <w:r>
              <w:rPr>
                <w:rFonts w:ascii="宋体" w:hAnsi="宋体" w:eastAsia="宋体"/>
              </w:rPr>
              <w:t>执行计划制定、内部流程优化</w:t>
            </w:r>
          </w:p>
        </w:tc>
      </w:tr>
      <w:tr w14:paraId="190C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EE41E9D">
            <w:pPr>
              <w:widowControl w:val="0"/>
              <w:spacing w:after="0" w:line="240" w:lineRule="auto"/>
              <w:jc w:val="center"/>
            </w:pPr>
            <w:r>
              <w:rPr>
                <w:rFonts w:ascii="宋体" w:hAnsi="宋体" w:eastAsia="宋体"/>
              </w:rPr>
              <w:t>杨伟宏</w:t>
            </w:r>
          </w:p>
        </w:tc>
        <w:tc>
          <w:tcPr>
            <w:tcW w:w="2160" w:type="dxa"/>
          </w:tcPr>
          <w:p w14:paraId="08615051">
            <w:pPr>
              <w:widowControl w:val="0"/>
              <w:spacing w:after="0" w:line="240" w:lineRule="auto"/>
              <w:jc w:val="center"/>
            </w:pPr>
            <w:r>
              <w:rPr>
                <w:rFonts w:ascii="宋体" w:hAnsi="宋体" w:eastAsia="宋体"/>
              </w:rPr>
              <w:t>技术负责人</w:t>
            </w:r>
          </w:p>
        </w:tc>
        <w:tc>
          <w:tcPr>
            <w:tcW w:w="2160" w:type="dxa"/>
          </w:tcPr>
          <w:p w14:paraId="16B7B67F">
            <w:pPr>
              <w:widowControl w:val="0"/>
              <w:spacing w:after="0" w:line="240" w:lineRule="auto"/>
              <w:jc w:val="center"/>
            </w:pPr>
            <w:r>
              <w:rPr>
                <w:rFonts w:ascii="宋体" w:hAnsi="宋体" w:eastAsia="宋体"/>
              </w:rPr>
              <w:t>AI/AR/区块链开发</w:t>
            </w:r>
          </w:p>
        </w:tc>
        <w:tc>
          <w:tcPr>
            <w:tcW w:w="2160" w:type="dxa"/>
          </w:tcPr>
          <w:p w14:paraId="7A7036D6">
            <w:pPr>
              <w:widowControl w:val="0"/>
              <w:spacing w:after="0" w:line="240" w:lineRule="auto"/>
              <w:jc w:val="center"/>
            </w:pPr>
            <w:r>
              <w:rPr>
                <w:rFonts w:ascii="宋体" w:hAnsi="宋体" w:eastAsia="宋体"/>
              </w:rPr>
              <w:t>技术框架搭建、数字化升级</w:t>
            </w:r>
          </w:p>
        </w:tc>
      </w:tr>
      <w:tr w14:paraId="77CC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7CC6673">
            <w:pPr>
              <w:widowControl w:val="0"/>
              <w:spacing w:after="0" w:line="240" w:lineRule="auto"/>
              <w:jc w:val="center"/>
            </w:pPr>
            <w:r>
              <w:rPr>
                <w:rFonts w:ascii="宋体" w:hAnsi="宋体" w:eastAsia="宋体"/>
              </w:rPr>
              <w:t>方滢</w:t>
            </w:r>
          </w:p>
        </w:tc>
        <w:tc>
          <w:tcPr>
            <w:tcW w:w="2160" w:type="dxa"/>
          </w:tcPr>
          <w:p w14:paraId="46B8C004">
            <w:pPr>
              <w:widowControl w:val="0"/>
              <w:spacing w:after="0" w:line="240" w:lineRule="auto"/>
              <w:jc w:val="center"/>
            </w:pPr>
            <w:r>
              <w:rPr>
                <w:rFonts w:ascii="宋体" w:hAnsi="宋体" w:eastAsia="宋体"/>
              </w:rPr>
              <w:t>美工</w:t>
            </w:r>
          </w:p>
        </w:tc>
        <w:tc>
          <w:tcPr>
            <w:tcW w:w="2160" w:type="dxa"/>
          </w:tcPr>
          <w:p w14:paraId="652B13FD">
            <w:pPr>
              <w:widowControl w:val="0"/>
              <w:spacing w:after="0" w:line="240" w:lineRule="auto"/>
              <w:jc w:val="center"/>
            </w:pPr>
            <w:r>
              <w:rPr>
                <w:rFonts w:ascii="宋体" w:hAnsi="宋体" w:eastAsia="宋体"/>
              </w:rPr>
              <w:t>视觉设计</w:t>
            </w:r>
          </w:p>
        </w:tc>
        <w:tc>
          <w:tcPr>
            <w:tcW w:w="2160" w:type="dxa"/>
          </w:tcPr>
          <w:p w14:paraId="7C770816">
            <w:pPr>
              <w:widowControl w:val="0"/>
              <w:spacing w:after="0" w:line="240" w:lineRule="auto"/>
              <w:jc w:val="center"/>
            </w:pPr>
            <w:r>
              <w:rPr>
                <w:rFonts w:ascii="宋体" w:hAnsi="宋体" w:eastAsia="宋体"/>
              </w:rPr>
              <w:t>品牌视觉升级、IP形象设计</w:t>
            </w:r>
          </w:p>
        </w:tc>
      </w:tr>
      <w:tr w14:paraId="4B37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4E236D7">
            <w:pPr>
              <w:widowControl w:val="0"/>
              <w:spacing w:after="0" w:line="240" w:lineRule="auto"/>
              <w:jc w:val="center"/>
            </w:pPr>
            <w:r>
              <w:rPr>
                <w:rFonts w:ascii="宋体" w:hAnsi="宋体" w:eastAsia="宋体"/>
              </w:rPr>
              <w:t>陆思语</w:t>
            </w:r>
          </w:p>
        </w:tc>
        <w:tc>
          <w:tcPr>
            <w:tcW w:w="2160" w:type="dxa"/>
          </w:tcPr>
          <w:p w14:paraId="75EA2B41">
            <w:pPr>
              <w:widowControl w:val="0"/>
              <w:spacing w:after="0" w:line="240" w:lineRule="auto"/>
              <w:jc w:val="center"/>
            </w:pPr>
            <w:r>
              <w:rPr>
                <w:rFonts w:ascii="宋体" w:hAnsi="宋体" w:eastAsia="宋体"/>
              </w:rPr>
              <w:t>答辩总负责人</w:t>
            </w:r>
          </w:p>
        </w:tc>
        <w:tc>
          <w:tcPr>
            <w:tcW w:w="2160" w:type="dxa"/>
          </w:tcPr>
          <w:p w14:paraId="4AE10C3D">
            <w:pPr>
              <w:widowControl w:val="0"/>
              <w:spacing w:after="0" w:line="240" w:lineRule="auto"/>
              <w:jc w:val="center"/>
            </w:pPr>
            <w:r>
              <w:rPr>
                <w:rFonts w:ascii="宋体" w:hAnsi="宋体" w:eastAsia="宋体"/>
              </w:rPr>
              <w:t>内容整合与演讲呈现</w:t>
            </w:r>
          </w:p>
        </w:tc>
        <w:tc>
          <w:tcPr>
            <w:tcW w:w="2160" w:type="dxa"/>
          </w:tcPr>
          <w:p w14:paraId="0BEDCF44">
            <w:pPr>
              <w:widowControl w:val="0"/>
              <w:spacing w:after="0" w:line="240" w:lineRule="auto"/>
              <w:jc w:val="center"/>
            </w:pPr>
            <w:r>
              <w:rPr>
                <w:rFonts w:ascii="宋体" w:hAnsi="宋体" w:eastAsia="宋体"/>
              </w:rPr>
              <w:t>答辩PPT策划、流程统筹</w:t>
            </w:r>
          </w:p>
        </w:tc>
      </w:tr>
      <w:tr w14:paraId="38070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04A7E01">
            <w:pPr>
              <w:widowControl w:val="0"/>
              <w:spacing w:after="0" w:line="240" w:lineRule="auto"/>
              <w:jc w:val="center"/>
            </w:pPr>
            <w:r>
              <w:rPr>
                <w:rFonts w:ascii="宋体" w:hAnsi="宋体" w:eastAsia="宋体"/>
              </w:rPr>
              <w:t>郭晓怡</w:t>
            </w:r>
          </w:p>
        </w:tc>
        <w:tc>
          <w:tcPr>
            <w:tcW w:w="2160" w:type="dxa"/>
          </w:tcPr>
          <w:p w14:paraId="4E237405">
            <w:pPr>
              <w:widowControl w:val="0"/>
              <w:spacing w:after="0" w:line="240" w:lineRule="auto"/>
              <w:jc w:val="center"/>
            </w:pPr>
            <w:r>
              <w:rPr>
                <w:rFonts w:ascii="宋体" w:hAnsi="宋体" w:eastAsia="宋体"/>
              </w:rPr>
              <w:t>市场运营总监</w:t>
            </w:r>
          </w:p>
        </w:tc>
        <w:tc>
          <w:tcPr>
            <w:tcW w:w="2160" w:type="dxa"/>
          </w:tcPr>
          <w:p w14:paraId="53FABC44">
            <w:pPr>
              <w:widowControl w:val="0"/>
              <w:spacing w:after="0" w:line="240" w:lineRule="auto"/>
              <w:jc w:val="center"/>
            </w:pPr>
            <w:r>
              <w:rPr>
                <w:rFonts w:ascii="宋体" w:hAnsi="宋体" w:eastAsia="宋体"/>
              </w:rPr>
              <w:t>市场运营+数据爬取</w:t>
            </w:r>
          </w:p>
        </w:tc>
        <w:tc>
          <w:tcPr>
            <w:tcW w:w="2160" w:type="dxa"/>
          </w:tcPr>
          <w:p w14:paraId="6E4CD113">
            <w:pPr>
              <w:widowControl w:val="0"/>
              <w:spacing w:after="0" w:line="240" w:lineRule="auto"/>
              <w:jc w:val="center"/>
            </w:pPr>
            <w:r>
              <w:rPr>
                <w:rFonts w:ascii="宋体" w:hAnsi="宋体" w:eastAsia="宋体"/>
              </w:rPr>
              <w:t>资源整合、市场机会捕捉</w:t>
            </w:r>
          </w:p>
        </w:tc>
      </w:tr>
      <w:tr w14:paraId="1969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6253ADF">
            <w:pPr>
              <w:widowControl w:val="0"/>
              <w:spacing w:after="0" w:line="240" w:lineRule="auto"/>
              <w:jc w:val="center"/>
            </w:pPr>
            <w:r>
              <w:rPr>
                <w:rFonts w:ascii="宋体" w:hAnsi="宋体" w:eastAsia="宋体"/>
              </w:rPr>
              <w:t>张心怡、肖雅琦</w:t>
            </w:r>
          </w:p>
        </w:tc>
        <w:tc>
          <w:tcPr>
            <w:tcW w:w="2160" w:type="dxa"/>
          </w:tcPr>
          <w:p w14:paraId="5CE1EE35">
            <w:pPr>
              <w:widowControl w:val="0"/>
              <w:spacing w:after="0" w:line="240" w:lineRule="auto"/>
              <w:jc w:val="center"/>
            </w:pPr>
            <w:r>
              <w:rPr>
                <w:rFonts w:ascii="宋体" w:hAnsi="宋体" w:eastAsia="宋体"/>
              </w:rPr>
              <w:t>财务经理</w:t>
            </w:r>
          </w:p>
        </w:tc>
        <w:tc>
          <w:tcPr>
            <w:tcW w:w="2160" w:type="dxa"/>
          </w:tcPr>
          <w:p w14:paraId="3BEC9E3A">
            <w:pPr>
              <w:widowControl w:val="0"/>
              <w:spacing w:after="0" w:line="240" w:lineRule="auto"/>
              <w:jc w:val="center"/>
            </w:pPr>
            <w:r>
              <w:rPr>
                <w:rFonts w:ascii="宋体" w:hAnsi="宋体" w:eastAsia="宋体"/>
              </w:rPr>
              <w:t>财务规划</w:t>
            </w:r>
          </w:p>
        </w:tc>
        <w:tc>
          <w:tcPr>
            <w:tcW w:w="2160" w:type="dxa"/>
          </w:tcPr>
          <w:p w14:paraId="54ACF37B">
            <w:pPr>
              <w:widowControl w:val="0"/>
              <w:spacing w:after="0" w:line="240" w:lineRule="auto"/>
              <w:jc w:val="center"/>
            </w:pPr>
            <w:r>
              <w:rPr>
                <w:rFonts w:ascii="宋体" w:hAnsi="宋体" w:eastAsia="宋体"/>
              </w:rPr>
              <w:t>资金配置模型、预算体系设计</w:t>
            </w:r>
          </w:p>
        </w:tc>
      </w:tr>
      <w:tr w14:paraId="400D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78CCA54">
            <w:pPr>
              <w:widowControl w:val="0"/>
              <w:spacing w:after="0" w:line="240" w:lineRule="auto"/>
              <w:jc w:val="center"/>
            </w:pPr>
            <w:r>
              <w:rPr>
                <w:rFonts w:ascii="宋体" w:hAnsi="宋体" w:eastAsia="宋体"/>
              </w:rPr>
              <w:t>廖佳欣</w:t>
            </w:r>
          </w:p>
        </w:tc>
        <w:tc>
          <w:tcPr>
            <w:tcW w:w="2160" w:type="dxa"/>
          </w:tcPr>
          <w:p w14:paraId="533BDDC5">
            <w:pPr>
              <w:widowControl w:val="0"/>
              <w:spacing w:after="0" w:line="240" w:lineRule="auto"/>
              <w:jc w:val="center"/>
            </w:pPr>
            <w:r>
              <w:rPr>
                <w:rFonts w:ascii="宋体" w:hAnsi="宋体" w:eastAsia="宋体"/>
              </w:rPr>
              <w:t>产品与服务设计者</w:t>
            </w:r>
          </w:p>
        </w:tc>
        <w:tc>
          <w:tcPr>
            <w:tcW w:w="2160" w:type="dxa"/>
          </w:tcPr>
          <w:p w14:paraId="17D586F4">
            <w:pPr>
              <w:widowControl w:val="0"/>
              <w:spacing w:after="0" w:line="240" w:lineRule="auto"/>
              <w:jc w:val="center"/>
            </w:pPr>
            <w:r>
              <w:rPr>
                <w:rFonts w:ascii="宋体" w:hAnsi="宋体" w:eastAsia="宋体"/>
              </w:rPr>
              <w:t>市场调研+数据分析</w:t>
            </w:r>
          </w:p>
        </w:tc>
        <w:tc>
          <w:tcPr>
            <w:tcW w:w="2160" w:type="dxa"/>
          </w:tcPr>
          <w:p w14:paraId="04C82427">
            <w:pPr>
              <w:widowControl w:val="0"/>
              <w:spacing w:after="0" w:line="240" w:lineRule="auto"/>
              <w:jc w:val="center"/>
            </w:pPr>
            <w:r>
              <w:rPr>
                <w:rFonts w:ascii="宋体" w:hAnsi="宋体" w:eastAsia="宋体"/>
              </w:rPr>
              <w:t>700+份用户调研、数据可视化</w:t>
            </w:r>
          </w:p>
        </w:tc>
      </w:tr>
      <w:tr w14:paraId="3144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FE2D8F">
            <w:pPr>
              <w:widowControl w:val="0"/>
              <w:spacing w:after="0" w:line="240" w:lineRule="auto"/>
              <w:jc w:val="center"/>
            </w:pPr>
            <w:r>
              <w:rPr>
                <w:rFonts w:ascii="宋体" w:hAnsi="宋体" w:eastAsia="宋体"/>
              </w:rPr>
              <w:t>李思静</w:t>
            </w:r>
          </w:p>
        </w:tc>
        <w:tc>
          <w:tcPr>
            <w:tcW w:w="2160" w:type="dxa"/>
          </w:tcPr>
          <w:p w14:paraId="6568832B">
            <w:pPr>
              <w:widowControl w:val="0"/>
              <w:spacing w:after="0" w:line="240" w:lineRule="auto"/>
              <w:jc w:val="center"/>
            </w:pPr>
            <w:r>
              <w:rPr>
                <w:rFonts w:ascii="宋体" w:hAnsi="宋体" w:eastAsia="宋体"/>
              </w:rPr>
              <w:t>法务及风险评估管理者</w:t>
            </w:r>
          </w:p>
        </w:tc>
        <w:tc>
          <w:tcPr>
            <w:tcW w:w="2160" w:type="dxa"/>
          </w:tcPr>
          <w:p w14:paraId="1D3BCE50">
            <w:pPr>
              <w:widowControl w:val="0"/>
              <w:spacing w:after="0" w:line="240" w:lineRule="auto"/>
              <w:jc w:val="center"/>
            </w:pPr>
            <w:r>
              <w:rPr>
                <w:rFonts w:ascii="宋体" w:hAnsi="宋体" w:eastAsia="宋体"/>
              </w:rPr>
              <w:t>法律合规+知识产权</w:t>
            </w:r>
          </w:p>
        </w:tc>
        <w:tc>
          <w:tcPr>
            <w:tcW w:w="2160" w:type="dxa"/>
          </w:tcPr>
          <w:p w14:paraId="0F06B76C">
            <w:pPr>
              <w:widowControl w:val="0"/>
              <w:spacing w:after="0" w:line="240" w:lineRule="auto"/>
              <w:jc w:val="center"/>
            </w:pPr>
            <w:r>
              <w:rPr>
                <w:rFonts w:ascii="宋体" w:hAnsi="宋体" w:eastAsia="宋体"/>
              </w:rPr>
              <w:t>合规体系构建、知产战略布局</w:t>
            </w:r>
          </w:p>
        </w:tc>
      </w:tr>
      <w:tr w14:paraId="3E3F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BFBB9A8">
            <w:pPr>
              <w:widowControl w:val="0"/>
              <w:spacing w:after="0" w:line="240" w:lineRule="auto"/>
              <w:jc w:val="center"/>
            </w:pPr>
            <w:r>
              <w:rPr>
                <w:rFonts w:ascii="宋体" w:hAnsi="宋体" w:eastAsia="宋体"/>
              </w:rPr>
              <w:t>王炜丹</w:t>
            </w:r>
          </w:p>
        </w:tc>
        <w:tc>
          <w:tcPr>
            <w:tcW w:w="2160" w:type="dxa"/>
          </w:tcPr>
          <w:p w14:paraId="1812E79E">
            <w:pPr>
              <w:widowControl w:val="0"/>
              <w:spacing w:after="0" w:line="240" w:lineRule="auto"/>
              <w:jc w:val="center"/>
            </w:pPr>
            <w:r>
              <w:rPr>
                <w:rFonts w:ascii="宋体" w:hAnsi="宋体" w:eastAsia="宋体"/>
              </w:rPr>
              <w:t>文书策划者</w:t>
            </w:r>
          </w:p>
        </w:tc>
        <w:tc>
          <w:tcPr>
            <w:tcW w:w="2160" w:type="dxa"/>
          </w:tcPr>
          <w:p w14:paraId="418D1B2C">
            <w:pPr>
              <w:widowControl w:val="0"/>
              <w:spacing w:after="0" w:line="240" w:lineRule="auto"/>
              <w:jc w:val="center"/>
            </w:pPr>
            <w:r>
              <w:rPr>
                <w:rFonts w:ascii="宋体" w:hAnsi="宋体" w:eastAsia="宋体"/>
              </w:rPr>
              <w:t>信息检索+资料整合</w:t>
            </w:r>
          </w:p>
        </w:tc>
        <w:tc>
          <w:tcPr>
            <w:tcW w:w="2160" w:type="dxa"/>
          </w:tcPr>
          <w:p w14:paraId="38651093">
            <w:pPr>
              <w:widowControl w:val="0"/>
              <w:spacing w:after="0" w:line="240" w:lineRule="auto"/>
              <w:jc w:val="center"/>
            </w:pPr>
            <w:r>
              <w:rPr>
                <w:rFonts w:ascii="宋体" w:hAnsi="宋体" w:eastAsia="宋体"/>
              </w:rPr>
              <w:t>背景研究、资料管理体系搭建</w:t>
            </w:r>
          </w:p>
        </w:tc>
      </w:tr>
    </w:tbl>
    <w:p w14:paraId="76DEB2C3"/>
    <w:p w14:paraId="33326B79">
      <w:pPr>
        <w:pStyle w:val="4"/>
      </w:pPr>
      <w:r>
        <w:rPr>
          <w:rFonts w:hint="eastAsia" w:ascii="黑体" w:hAnsi="黑体" w:eastAsia="黑体"/>
          <w:color w:val="000000"/>
          <w:lang w:val="en-US" w:eastAsia="zh-CN"/>
        </w:rPr>
        <w:t>2</w:t>
      </w:r>
      <w:r>
        <w:rPr>
          <w:rFonts w:ascii="黑体" w:hAnsi="黑体" w:eastAsia="黑体"/>
          <w:color w:val="000000"/>
        </w:rPr>
        <w:t>.外部专家顾问配置</w:t>
      </w:r>
    </w:p>
    <w:p w14:paraId="733011E9">
      <w:pPr>
        <w:spacing w:line="360" w:lineRule="auto"/>
        <w:ind w:firstLine="432"/>
      </w:pPr>
      <w:r>
        <w:rPr>
          <w:rFonts w:ascii="宋体" w:hAnsi="宋体" w:eastAsia="宋体"/>
          <w:b w:val="0"/>
          <w:sz w:val="24"/>
        </w:rPr>
        <w:t>非遗传承人顾问：蔡炳烈（潮汕饶平嵌瓷传承人）。提供技艺指导、作品监制、传家宝匠人署名、传承培训，确保技艺正宗性，提供PGC内容，增强产品文化价值。</w:t>
      </w:r>
    </w:p>
    <w:p w14:paraId="50237A91">
      <w:pPr>
        <w:spacing w:line="360" w:lineRule="auto"/>
        <w:ind w:firstLine="432"/>
      </w:pPr>
      <w:r>
        <w:rPr>
          <w:rFonts w:ascii="宋体" w:hAnsi="宋体" w:eastAsia="宋体"/>
          <w:b w:val="0"/>
          <w:sz w:val="24"/>
        </w:rPr>
        <w:t>学术顾问：广东财经大学文旅学院资深教授团队。提供非遗数字化研究、产学研合作、学术背书，提供理论支撑，对接高校资源。</w:t>
      </w:r>
    </w:p>
    <w:p w14:paraId="4D9E661B">
      <w:pPr>
        <w:spacing w:line="360" w:lineRule="auto"/>
        <w:ind w:firstLine="432"/>
      </w:pPr>
      <w:r>
        <w:rPr>
          <w:rFonts w:ascii="宋体" w:hAnsi="宋体" w:eastAsia="宋体"/>
          <w:b w:val="0"/>
          <w:sz w:val="24"/>
        </w:rPr>
        <w:t>技术顾问：阿里云/蚂蚁链技术团队。提供区块链存证、AI大模型部署、AR技术优化支持，保障技术可行性，降低研发成本。</w:t>
      </w:r>
    </w:p>
    <w:p w14:paraId="63B4A640">
      <w:pPr>
        <w:spacing w:line="360" w:lineRule="auto"/>
        <w:ind w:firstLine="432"/>
      </w:pPr>
      <w:r>
        <w:rPr>
          <w:rFonts w:ascii="宋体" w:hAnsi="宋体" w:eastAsia="宋体"/>
          <w:b w:val="0"/>
          <w:sz w:val="24"/>
        </w:rPr>
        <w:t>行业顾问：潮州市工艺美术协会。协助行业标准制定、传承人认证、市场推广，提升行业认可度，拓展合作渠道。</w:t>
      </w:r>
    </w:p>
    <w:p w14:paraId="4D8503B9">
      <w:pPr>
        <w:pStyle w:val="3"/>
      </w:pPr>
      <w:bookmarkStart w:id="30" w:name="_Toc6344"/>
      <w:r>
        <w:rPr>
          <w:rFonts w:ascii="黑体" w:hAnsi="黑体" w:eastAsia="黑体"/>
          <w:color w:val="000000"/>
        </w:rPr>
        <w:t>（三）团队组织结构形式</w:t>
      </w:r>
      <w:bookmarkEnd w:id="30"/>
    </w:p>
    <w:p w14:paraId="632DEA05">
      <w:pPr>
        <w:pStyle w:val="4"/>
      </w:pPr>
      <w:r>
        <w:rPr>
          <w:rFonts w:ascii="黑体" w:hAnsi="黑体" w:eastAsia="黑体"/>
          <w:color w:val="000000"/>
        </w:rPr>
        <w:t>1.创业初期：三角领导式组织</w:t>
      </w:r>
    </w:p>
    <w:p w14:paraId="73592764">
      <w:pPr>
        <w:spacing w:line="360" w:lineRule="auto"/>
        <w:ind w:firstLine="432"/>
        <w:rPr>
          <w:rFonts w:ascii="宋体" w:hAnsi="宋体" w:eastAsia="宋体"/>
          <w:b w:val="0"/>
          <w:sz w:val="24"/>
        </w:rPr>
      </w:pPr>
      <w:r>
        <w:rPr>
          <w:rFonts w:hint="eastAsia" w:ascii="黑体" w:hAnsi="黑体" w:eastAsia="黑体" w:cs="黑体"/>
          <w:sz w:val="21"/>
          <w:szCs w:val="21"/>
        </w:rPr>
        <w:drawing>
          <wp:anchor distT="0" distB="0" distL="114300" distR="114300" simplePos="0" relativeHeight="251682816" behindDoc="0" locked="0" layoutInCell="1" allowOverlap="1">
            <wp:simplePos x="0" y="0"/>
            <wp:positionH relativeFrom="column">
              <wp:posOffset>486410</wp:posOffset>
            </wp:positionH>
            <wp:positionV relativeFrom="paragraph">
              <wp:posOffset>787400</wp:posOffset>
            </wp:positionV>
            <wp:extent cx="4552950" cy="2395220"/>
            <wp:effectExtent l="0" t="0" r="0" b="5080"/>
            <wp:wrapTopAndBottom/>
            <wp:docPr id="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4"/>
                    <pic:cNvPicPr>
                      <a:picLocks noChangeAspect="1"/>
                    </pic:cNvPicPr>
                  </pic:nvPicPr>
                  <pic:blipFill>
                    <a:blip r:embed="rId19"/>
                    <a:stretch>
                      <a:fillRect/>
                    </a:stretch>
                  </pic:blipFill>
                  <pic:spPr>
                    <a:xfrm>
                      <a:off x="0" y="0"/>
                      <a:ext cx="4552950" cy="2395220"/>
                    </a:xfrm>
                    <a:prstGeom prst="rect">
                      <a:avLst/>
                    </a:prstGeom>
                    <a:noFill/>
                    <a:ln>
                      <a:noFill/>
                    </a:ln>
                  </pic:spPr>
                </pic:pic>
              </a:graphicData>
            </a:graphic>
          </wp:anchor>
        </w:drawing>
      </w:r>
      <w:r>
        <w:rPr>
          <w:rFonts w:ascii="宋体" w:hAnsi="宋体" w:eastAsia="宋体"/>
          <w:b w:val="0"/>
          <w:sz w:val="24"/>
        </w:rPr>
        <w:t>该组织模式适用于12人及以下的小团队，是团队在过往合作中摸索出的独创模式。</w:t>
      </w:r>
    </w:p>
    <w:p w14:paraId="6E015E83">
      <w:pPr>
        <w:spacing w:line="360" w:lineRule="auto"/>
        <w:jc w:val="center"/>
        <w:rPr>
          <w:rFonts w:hint="eastAsia" w:ascii="黑体" w:hAnsi="黑体" w:eastAsia="黑体" w:cs="黑体"/>
          <w:sz w:val="21"/>
          <w:szCs w:val="21"/>
        </w:rPr>
      </w:pPr>
      <w:r>
        <w:rPr>
          <w:rFonts w:hint="eastAsia" w:ascii="黑体" w:hAnsi="黑体" w:eastAsia="黑体" w:cs="黑体"/>
          <w:b w:val="0"/>
          <w:sz w:val="21"/>
          <w:szCs w:val="21"/>
        </w:rPr>
        <w:t>图2-</w:t>
      </w:r>
      <w:r>
        <w:rPr>
          <w:rFonts w:hint="eastAsia" w:ascii="黑体" w:hAnsi="黑体" w:eastAsia="黑体" w:cs="黑体"/>
          <w:b w:val="0"/>
          <w:sz w:val="21"/>
          <w:szCs w:val="21"/>
          <w:lang w:val="en-US" w:eastAsia="zh-CN"/>
        </w:rPr>
        <w:t>1</w:t>
      </w:r>
      <w:r>
        <w:rPr>
          <w:rFonts w:hint="eastAsia" w:ascii="黑体" w:hAnsi="黑体" w:eastAsia="黑体" w:cs="黑体"/>
          <w:b w:val="0"/>
          <w:sz w:val="21"/>
          <w:szCs w:val="21"/>
        </w:rPr>
        <w:t>三角领导图</w:t>
      </w:r>
    </w:p>
    <w:p w14:paraId="2851A16F">
      <w:pPr>
        <w:spacing w:line="360" w:lineRule="auto"/>
        <w:rPr>
          <w:rFonts w:ascii="宋体" w:hAnsi="宋体" w:eastAsia="宋体"/>
          <w:b/>
          <w:bCs/>
          <w:sz w:val="24"/>
        </w:rPr>
      </w:pPr>
      <w:r>
        <w:rPr>
          <w:rFonts w:ascii="宋体" w:hAnsi="宋体" w:eastAsia="宋体"/>
          <w:b/>
          <w:bCs/>
          <w:sz w:val="24"/>
        </w:rPr>
        <w:t>特点：</w:t>
      </w:r>
    </w:p>
    <w:p w14:paraId="75C53914">
      <w:pPr>
        <w:spacing w:line="360" w:lineRule="auto"/>
        <w:ind w:firstLine="432"/>
      </w:pPr>
      <w:r>
        <w:rPr>
          <w:rFonts w:hint="eastAsia" w:asciiTheme="minorEastAsia" w:hAnsiTheme="minorEastAsia" w:eastAsiaTheme="minorEastAsia" w:cstheme="minorEastAsia"/>
          <w:sz w:val="24"/>
          <w:szCs w:val="24"/>
        </w:rPr>
        <w:t>该模式采用三元领导模型，决策层由大队长与两名副队长构成，另外采用德尔菲法进行任务分配优化。</w:t>
      </w:r>
      <w:r>
        <w:rPr>
          <w:rFonts w:ascii="宋体" w:hAnsi="宋体" w:eastAsia="宋体"/>
          <w:b w:val="0"/>
          <w:sz w:val="24"/>
        </w:rPr>
        <w:t>决策层由大队长与两名副队长构成三人讨论会，负责任务分配、方向决策与资料审核；团队对每个成员进行画像，分配任务时结合专业特长与近期状态进行人岗匹配。</w:t>
      </w:r>
    </w:p>
    <w:p w14:paraId="5D5C5434">
      <w:pPr>
        <w:spacing w:line="360" w:lineRule="auto"/>
      </w:pPr>
      <w:r>
        <w:rPr>
          <w:rFonts w:ascii="宋体" w:hAnsi="宋体" w:eastAsia="宋体"/>
          <w:b/>
          <w:sz w:val="24"/>
        </w:rPr>
        <w:t>核心优势：</w:t>
      </w:r>
    </w:p>
    <w:p w14:paraId="09BBA597">
      <w:pPr>
        <w:spacing w:line="360" w:lineRule="auto"/>
        <w:ind w:firstLine="432"/>
      </w:pPr>
      <w:r>
        <w:rPr>
          <w:rFonts w:ascii="宋体" w:hAnsi="宋体" w:eastAsia="宋体"/>
          <w:b w:val="0"/>
          <w:sz w:val="24"/>
        </w:rPr>
        <w:t>①决策高效。三人决策层兼顾集智与效率，避免单人决策盲区，队长间相互激励、鞭策，带动团队运转。</w:t>
      </w:r>
    </w:p>
    <w:p w14:paraId="62B83E13">
      <w:pPr>
        <w:spacing w:line="360" w:lineRule="auto"/>
        <w:ind w:firstLine="432"/>
      </w:pPr>
      <w:r>
        <w:rPr>
          <w:rFonts w:ascii="宋体" w:hAnsi="宋体" w:eastAsia="宋体"/>
          <w:b w:val="0"/>
          <w:sz w:val="24"/>
        </w:rPr>
        <w:t>②人岗匹配。基于成员专业背景、性格特点与近期活动状态灵活分配任务，实现精准匹配。</w:t>
      </w:r>
    </w:p>
    <w:p w14:paraId="670B468D">
      <w:pPr>
        <w:spacing w:line="360" w:lineRule="auto"/>
        <w:ind w:firstLine="432"/>
      </w:pPr>
      <w:r>
        <w:rPr>
          <w:rFonts w:ascii="宋体" w:hAnsi="宋体" w:eastAsia="宋体"/>
          <w:b w:val="0"/>
          <w:sz w:val="24"/>
        </w:rPr>
        <w:t>③民主集中。重要决策经队长讨论后提交团队审阅，征求成员意见后修改执行，兼顾效率与参与感。</w:t>
      </w:r>
    </w:p>
    <w:p w14:paraId="2EE1FEA5">
      <w:pPr>
        <w:pStyle w:val="4"/>
      </w:pPr>
      <w:r>
        <w:rPr>
          <w:rFonts w:ascii="黑体" w:hAnsi="黑体" w:eastAsia="黑体"/>
          <w:color w:val="000000"/>
        </w:rPr>
        <w:t>2.创业中期：矩阵制组织</w:t>
      </w:r>
    </w:p>
    <w:p w14:paraId="780E2E5A">
      <w:pPr>
        <w:spacing w:line="360" w:lineRule="auto"/>
        <w:ind w:firstLine="432"/>
        <w:rPr>
          <w:rFonts w:ascii="宋体" w:hAnsi="宋体" w:eastAsia="宋体"/>
          <w:b w:val="0"/>
          <w:sz w:val="24"/>
        </w:rPr>
      </w:pPr>
      <w:r>
        <w:drawing>
          <wp:anchor distT="0" distB="0" distL="114300" distR="114300" simplePos="0" relativeHeight="251683840" behindDoc="0" locked="0" layoutInCell="1" allowOverlap="1">
            <wp:simplePos x="0" y="0"/>
            <wp:positionH relativeFrom="column">
              <wp:posOffset>31115</wp:posOffset>
            </wp:positionH>
            <wp:positionV relativeFrom="paragraph">
              <wp:posOffset>481330</wp:posOffset>
            </wp:positionV>
            <wp:extent cx="5268595" cy="2319020"/>
            <wp:effectExtent l="0" t="0" r="8255" b="5080"/>
            <wp:wrapTopAndBottom/>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20"/>
                    <a:srcRect b="14272"/>
                    <a:stretch>
                      <a:fillRect/>
                    </a:stretch>
                  </pic:blipFill>
                  <pic:spPr>
                    <a:xfrm>
                      <a:off x="0" y="0"/>
                      <a:ext cx="5268595" cy="2319020"/>
                    </a:xfrm>
                    <a:prstGeom prst="rect">
                      <a:avLst/>
                    </a:prstGeom>
                    <a:noFill/>
                    <a:ln>
                      <a:noFill/>
                    </a:ln>
                  </pic:spPr>
                </pic:pic>
              </a:graphicData>
            </a:graphic>
          </wp:anchor>
        </w:drawing>
      </w:r>
      <w:r>
        <w:rPr>
          <w:rFonts w:ascii="宋体" w:hAnsi="宋体" w:eastAsia="宋体"/>
          <w:b w:val="0"/>
          <w:sz w:val="24"/>
        </w:rPr>
        <w:t>考虑到创业中期团队工作方向多元化、服务对象增多，采用矩阵制组织结构。</w:t>
      </w:r>
    </w:p>
    <w:p w14:paraId="3F9965D8">
      <w:pPr>
        <w:spacing w:line="360" w:lineRule="auto"/>
        <w:jc w:val="center"/>
        <w:rPr>
          <w:rFonts w:hint="eastAsia" w:ascii="黑体" w:hAnsi="黑体" w:eastAsia="黑体" w:cs="黑体"/>
          <w:sz w:val="21"/>
          <w:szCs w:val="21"/>
        </w:rPr>
      </w:pPr>
      <w:r>
        <w:rPr>
          <w:rFonts w:hint="eastAsia" w:ascii="黑体" w:hAnsi="黑体" w:eastAsia="黑体" w:cs="黑体"/>
          <w:b w:val="0"/>
          <w:sz w:val="21"/>
          <w:szCs w:val="21"/>
        </w:rPr>
        <w:t>图2-</w:t>
      </w:r>
      <w:r>
        <w:rPr>
          <w:rFonts w:hint="eastAsia" w:ascii="黑体" w:hAnsi="黑体" w:eastAsia="黑体" w:cs="黑体"/>
          <w:b w:val="0"/>
          <w:sz w:val="21"/>
          <w:szCs w:val="21"/>
          <w:lang w:val="en-US" w:eastAsia="zh-CN"/>
        </w:rPr>
        <w:t>2</w:t>
      </w:r>
      <w:r>
        <w:rPr>
          <w:rFonts w:hint="eastAsia" w:ascii="黑体" w:hAnsi="黑体" w:eastAsia="黑体" w:cs="黑体"/>
          <w:b w:val="0"/>
          <w:sz w:val="21"/>
          <w:szCs w:val="21"/>
        </w:rPr>
        <w:t>矩阵式组织示意图</w:t>
      </w:r>
    </w:p>
    <w:p w14:paraId="4705CC74">
      <w:pPr>
        <w:spacing w:line="360" w:lineRule="auto"/>
        <w:rPr>
          <w:rFonts w:ascii="宋体" w:hAnsi="宋体" w:eastAsia="宋体"/>
          <w:b/>
          <w:bCs/>
          <w:sz w:val="24"/>
        </w:rPr>
      </w:pPr>
      <w:r>
        <w:rPr>
          <w:rFonts w:ascii="宋体" w:hAnsi="宋体" w:eastAsia="宋体"/>
          <w:b/>
          <w:bCs/>
          <w:sz w:val="24"/>
        </w:rPr>
        <w:t>特点：</w:t>
      </w:r>
    </w:p>
    <w:p w14:paraId="24AAF7B1">
      <w:pPr>
        <w:spacing w:line="360" w:lineRule="auto"/>
        <w:ind w:firstLine="432"/>
      </w:pPr>
      <w:r>
        <w:rPr>
          <w:rFonts w:ascii="宋体" w:hAnsi="宋体" w:eastAsia="宋体"/>
          <w:b w:val="0"/>
          <w:sz w:val="24"/>
        </w:rPr>
        <w:t>既有按职能划分的垂直领导系统，又有按产品或项目划分的横向领导关系，成员同时接受职能与项目双重领导，适合需要横向协作的攻关项目。</w:t>
      </w:r>
    </w:p>
    <w:p w14:paraId="3DBB08B5">
      <w:pPr>
        <w:spacing w:line="360" w:lineRule="auto"/>
      </w:pPr>
      <w:r>
        <w:rPr>
          <w:rFonts w:ascii="宋体" w:hAnsi="宋体" w:eastAsia="宋体"/>
          <w:b/>
          <w:sz w:val="24"/>
        </w:rPr>
        <w:t>核心优势：</w:t>
      </w:r>
    </w:p>
    <w:p w14:paraId="60857257">
      <w:pPr>
        <w:spacing w:line="360" w:lineRule="auto"/>
        <w:ind w:firstLine="432"/>
      </w:pPr>
      <w:r>
        <w:rPr>
          <w:rFonts w:ascii="宋体" w:hAnsi="宋体" w:eastAsia="宋体"/>
          <w:b w:val="0"/>
          <w:sz w:val="24"/>
        </w:rPr>
        <w:t>①机动灵活。以项目形式组建团队，成员从不同部门抽调，随项目开发与结束进行动态组合与解散。</w:t>
      </w:r>
    </w:p>
    <w:p w14:paraId="186EE93B">
      <w:pPr>
        <w:spacing w:line="360" w:lineRule="auto"/>
        <w:ind w:firstLine="432"/>
      </w:pPr>
      <w:r>
        <w:rPr>
          <w:rFonts w:ascii="宋体" w:hAnsi="宋体" w:eastAsia="宋体"/>
          <w:b w:val="0"/>
          <w:sz w:val="24"/>
        </w:rPr>
        <w:t>②目标明确。各项目组任务具体，人员来自相关部门，结构合理，攻关方向清晰。</w:t>
      </w:r>
    </w:p>
    <w:p w14:paraId="44C8329D">
      <w:pPr>
        <w:spacing w:line="360" w:lineRule="auto"/>
        <w:ind w:firstLine="432"/>
      </w:pPr>
      <w:r>
        <w:rPr>
          <w:rFonts w:ascii="宋体" w:hAnsi="宋体" w:eastAsia="宋体"/>
          <w:b w:val="0"/>
          <w:sz w:val="24"/>
        </w:rPr>
        <w:t>③跨界创新。不同专长成员协作，思维碰撞激发创新；纵向与横向联系形成网络状信息通道，跨部门协作能力强。</w:t>
      </w:r>
    </w:p>
    <w:p w14:paraId="6FABBCF5">
      <w:pPr>
        <w:pStyle w:val="3"/>
      </w:pPr>
      <w:bookmarkStart w:id="31" w:name="_Toc10018"/>
      <w:r>
        <w:rPr>
          <w:rFonts w:ascii="黑体" w:hAnsi="黑体" w:eastAsia="黑体"/>
          <w:color w:val="000000"/>
        </w:rPr>
        <w:t>（四）团队管理理念</w:t>
      </w:r>
      <w:bookmarkEnd w:id="31"/>
    </w:p>
    <w:p w14:paraId="1B7566C0">
      <w:pPr>
        <w:spacing w:line="360" w:lineRule="auto"/>
        <w:ind w:firstLine="432"/>
      </w:pPr>
      <w:r>
        <w:rPr>
          <w:rFonts w:ascii="宋体" w:hAnsi="宋体" w:eastAsia="宋体"/>
          <w:b w:val="0"/>
          <w:sz w:val="24"/>
        </w:rPr>
        <w:t>团队管理围绕五个核心维度展开，借鉴"亚里士多德计划"与"氧气计划"的研究成果，聚焦实际落地：</w:t>
      </w:r>
    </w:p>
    <w:p w14:paraId="6EE08B24">
      <w:pPr>
        <w:spacing w:line="360" w:lineRule="auto"/>
        <w:ind w:firstLine="432"/>
      </w:pPr>
      <w:r>
        <w:rPr>
          <w:rFonts w:ascii="宋体" w:hAnsi="宋体" w:eastAsia="宋体"/>
          <w:b w:val="0"/>
          <w:sz w:val="24"/>
        </w:rPr>
        <w:t>①心理安全感。团队成员可毫无顾虑地保持个人风格，承认错误、提出问题不会受到难堪或惩罚。我们将抱怨与错误视为改进机会，鼓励成员直接表达真实想法。</w:t>
      </w:r>
    </w:p>
    <w:p w14:paraId="18C1DB7E">
      <w:pPr>
        <w:spacing w:line="360" w:lineRule="auto"/>
        <w:ind w:firstLine="432"/>
      </w:pPr>
      <w:r>
        <w:rPr>
          <w:rFonts w:ascii="宋体" w:hAnsi="宋体" w:eastAsia="宋体"/>
          <w:b w:val="0"/>
          <w:sz w:val="24"/>
        </w:rPr>
        <w:t>②可靠性与清晰度。建立标准任务流程：任务拆解→分配方案→队内审阅→任务执行。使用OKR设定长短期目标，明确个人职责，杜绝推诿扯皮。</w:t>
      </w:r>
    </w:p>
    <w:p w14:paraId="65577922">
      <w:pPr>
        <w:spacing w:line="360" w:lineRule="auto"/>
        <w:ind w:firstLine="432"/>
      </w:pPr>
      <w:r>
        <w:rPr>
          <w:rFonts w:ascii="宋体" w:hAnsi="宋体" w:eastAsia="宋体"/>
          <w:b w:val="0"/>
          <w:sz w:val="24"/>
        </w:rPr>
        <w:t>③意义与影响力。定期举行队内会议讨论团队目标，一对一了解成员想法，帮助其在工作中找到目标感。通过定期汇报让成员清楚个人贡献对组织目标的影响。</w:t>
      </w:r>
    </w:p>
    <w:p w14:paraId="0B143338">
      <w:pPr>
        <w:spacing w:line="360" w:lineRule="auto"/>
        <w:ind w:firstLine="432"/>
      </w:pPr>
      <w:r>
        <w:rPr>
          <w:rFonts w:ascii="宋体" w:hAnsi="宋体" w:eastAsia="宋体"/>
          <w:b w:val="0"/>
          <w:sz w:val="24"/>
        </w:rPr>
        <w:t>④教练式领导。管理者通过"目标-现状-方案-行动"四步提问帮助成员认知自身工作；杜绝微观管理，给予成员充分自主空间；平衡工作负荷，关注身心健康。</w:t>
      </w:r>
    </w:p>
    <w:p w14:paraId="7502382F">
      <w:pPr>
        <w:spacing w:line="360" w:lineRule="auto"/>
        <w:ind w:firstLine="432"/>
      </w:pPr>
      <w:r>
        <w:rPr>
          <w:rFonts w:ascii="宋体" w:hAnsi="宋体" w:eastAsia="宋体"/>
          <w:b w:val="0"/>
          <w:sz w:val="24"/>
        </w:rPr>
        <w:t>⑤专业成长。为成员制定清晰的发展前景与战略，明确成长路径，提供技能培训；管理者持续保持专业领先性，为团队提供技术与战略建议。</w:t>
      </w:r>
    </w:p>
    <w:p w14:paraId="05DD884E">
      <w:pPr>
        <w:pStyle w:val="3"/>
      </w:pPr>
      <w:bookmarkStart w:id="32" w:name="_Toc14913"/>
      <w:r>
        <w:rPr>
          <w:rFonts w:ascii="黑体" w:hAnsi="黑体" w:eastAsia="黑体"/>
          <w:color w:val="000000"/>
        </w:rPr>
        <w:t>（五）项目整体逻辑校准与百千万工程价值</w:t>
      </w:r>
      <w:bookmarkEnd w:id="32"/>
    </w:p>
    <w:p w14:paraId="5FA1E8A9">
      <w:pPr>
        <w:pStyle w:val="4"/>
      </w:pPr>
      <w:r>
        <w:rPr>
          <w:rFonts w:ascii="黑体" w:hAnsi="黑体" w:eastAsia="黑体"/>
          <w:color w:val="000000"/>
        </w:rPr>
        <w:t>1.项目战略升级逻辑</w:t>
      </w:r>
    </w:p>
    <w:p w14:paraId="02145E37">
      <w:pPr>
        <w:spacing w:line="360" w:lineRule="auto"/>
        <w:ind w:firstLine="432"/>
      </w:pPr>
      <w:r>
        <w:rPr>
          <w:rFonts w:ascii="宋体" w:hAnsi="宋体" w:eastAsia="宋体"/>
          <w:b w:val="0"/>
          <w:sz w:val="24"/>
        </w:rPr>
        <w:t>项目从1.0阶段向2.0阶段战略升级。1.0阶段（2023-2024年）的核心是非遗文旅数智链电商生态，业务涵盖文化体验、教育传播、创意衍生、文旅服务四大板块，采用OTO双线融合模式。该阶段面临的核心痛点是盈利单一、传承断层、青年就业缺口。</w:t>
      </w:r>
    </w:p>
    <w:p w14:paraId="0F1143D4">
      <w:pPr>
        <w:spacing w:line="360" w:lineRule="auto"/>
        <w:ind w:firstLine="432"/>
      </w:pPr>
      <w:r>
        <w:rPr>
          <w:rFonts w:ascii="宋体" w:hAnsi="宋体" w:eastAsia="宋体"/>
          <w:b w:val="0"/>
          <w:sz w:val="24"/>
        </w:rPr>
        <w:t>2.0阶段（2025年起）新增"嵌瓷数字传家宝"核心业务，升级为实体+数字一体化、匠人青年双署名、区块链确权的新模式，形成四渠道增收体系（实体销售+数字资产+版权授权+研学服务），实现文化传承、商业盈利、青年就业三重价值。</w:t>
      </w:r>
    </w:p>
    <w:p w14:paraId="2B48E405">
      <w:pPr>
        <w:pStyle w:val="4"/>
      </w:pPr>
      <w:r>
        <w:rPr>
          <w:rFonts w:ascii="黑体" w:hAnsi="黑体" w:eastAsia="黑体"/>
          <w:color w:val="000000"/>
        </w:rPr>
        <w:t>2.百千万工程价值</w:t>
      </w:r>
    </w:p>
    <w:p w14:paraId="04301F0C">
      <w:pPr>
        <w:spacing w:line="360" w:lineRule="auto"/>
      </w:pPr>
      <w:r>
        <w:rPr>
          <w:rFonts w:ascii="宋体" w:hAnsi="宋体" w:eastAsia="宋体"/>
          <w:b/>
          <w:bCs/>
          <w:sz w:val="24"/>
        </w:rPr>
        <w:t>文化传承：</w:t>
      </w:r>
      <w:r>
        <w:rPr>
          <w:rFonts w:ascii="宋体" w:hAnsi="宋体" w:eastAsia="宋体"/>
          <w:b w:val="0"/>
          <w:sz w:val="24"/>
        </w:rPr>
        <w:t>建立数字化传承档案与青年工匠培养体系，完成传统纹样3D扫描，建立嵌瓷纹样数据库，接入国家文化大数据体系。</w:t>
      </w:r>
    </w:p>
    <w:p w14:paraId="58C2AD19">
      <w:pPr>
        <w:spacing w:line="360" w:lineRule="auto"/>
      </w:pPr>
      <w:r>
        <w:rPr>
          <w:rFonts w:ascii="宋体" w:hAnsi="宋体" w:eastAsia="宋体"/>
          <w:b/>
          <w:bCs/>
          <w:sz w:val="24"/>
        </w:rPr>
        <w:t>产业振兴：</w:t>
      </w:r>
      <w:r>
        <w:rPr>
          <w:rFonts w:ascii="宋体" w:hAnsi="宋体" w:eastAsia="宋体"/>
          <w:b w:val="0"/>
          <w:sz w:val="24"/>
        </w:rPr>
        <w:t>打造"嵌瓷+研学+旅游"生态链，助力潮州建设世界级文化旅游目的地，带动本地就业与经济增长。</w:t>
      </w:r>
    </w:p>
    <w:p w14:paraId="3FCCB6C2">
      <w:pPr>
        <w:spacing w:line="360" w:lineRule="auto"/>
      </w:pPr>
      <w:r>
        <w:rPr>
          <w:rFonts w:ascii="宋体" w:hAnsi="宋体" w:eastAsia="宋体"/>
          <w:b/>
          <w:bCs/>
          <w:sz w:val="24"/>
        </w:rPr>
        <w:t>青年就业：</w:t>
      </w:r>
      <w:r>
        <w:rPr>
          <w:rFonts w:ascii="宋体" w:hAnsi="宋体" w:eastAsia="宋体"/>
          <w:b w:val="0"/>
          <w:sz w:val="24"/>
        </w:rPr>
        <w:t>创造基础运营、技术、商务、设计、匠人助理等全链条就业岗位，覆盖多个村镇，提升青年收入水平。</w:t>
      </w:r>
    </w:p>
    <w:p w14:paraId="1149F705">
      <w:pPr>
        <w:spacing w:line="360" w:lineRule="auto"/>
      </w:pPr>
      <w:r>
        <w:rPr>
          <w:rFonts w:ascii="宋体" w:hAnsi="宋体" w:eastAsia="宋体"/>
          <w:b/>
          <w:bCs/>
          <w:sz w:val="24"/>
        </w:rPr>
        <w:t>乡村振兴：</w:t>
      </w:r>
      <w:r>
        <w:rPr>
          <w:rFonts w:ascii="宋体" w:hAnsi="宋体" w:eastAsia="宋体"/>
          <w:b w:val="0"/>
          <w:sz w:val="24"/>
        </w:rPr>
        <w:t>通过文旅数字化服务推动城乡居民双向互动，开发嵌瓷IP及文创产品，以文旅发展带动当地经济收益，缩小城乡差距。</w:t>
      </w:r>
    </w:p>
    <w:p w14:paraId="05BA58FB">
      <w:pPr>
        <w:spacing w:line="360" w:lineRule="auto"/>
      </w:pPr>
      <w:r>
        <w:rPr>
          <w:rFonts w:ascii="宋体" w:hAnsi="宋体" w:eastAsia="宋体"/>
          <w:b/>
          <w:bCs/>
          <w:sz w:val="24"/>
        </w:rPr>
        <w:t>数字化赋能：</w:t>
      </w:r>
      <w:r>
        <w:rPr>
          <w:rFonts w:ascii="宋体" w:hAnsi="宋体" w:eastAsia="宋体"/>
          <w:b w:val="0"/>
          <w:sz w:val="24"/>
        </w:rPr>
        <w:t>构建嵌瓷纹样数据库、AR交互系统、区块链版权平台，为非遗数字化保护提供可复制样板。</w:t>
      </w:r>
    </w:p>
    <w:p w14:paraId="41D99E44">
      <w:pPr>
        <w:rPr>
          <w:rFonts w:hint="eastAsia"/>
          <w:lang w:val="en-US" w:eastAsia="en-US"/>
        </w:rPr>
      </w:pPr>
      <w:r>
        <w:rPr>
          <w:rFonts w:hint="eastAsia"/>
          <w:lang w:val="en-US" w:eastAsia="en-US"/>
        </w:rPr>
        <w:br w:type="page"/>
      </w:r>
    </w:p>
    <w:p w14:paraId="1252E871">
      <w:pPr>
        <w:pStyle w:val="2"/>
        <w:bidi w:val="0"/>
        <w:rPr>
          <w:rFonts w:hint="eastAsia"/>
          <w:b/>
          <w:bCs/>
          <w:sz w:val="44"/>
          <w:szCs w:val="44"/>
        </w:rPr>
      </w:pPr>
      <w:bookmarkStart w:id="33" w:name="_Toc23629"/>
      <w:r>
        <w:rPr>
          <w:rFonts w:hint="eastAsia"/>
          <w:lang w:val="en-US" w:eastAsia="en-US"/>
        </w:rPr>
        <w:t>三、</w:t>
      </w:r>
      <w:r>
        <w:rPr>
          <w:rFonts w:hint="eastAsia"/>
        </w:rPr>
        <w:t>市场环境</w:t>
      </w:r>
      <w:bookmarkEnd w:id="33"/>
    </w:p>
    <w:p w14:paraId="51225ED1">
      <w:pPr>
        <w:pStyle w:val="3"/>
        <w:bidi w:val="0"/>
      </w:pPr>
      <w:bookmarkStart w:id="34" w:name="_Toc10431"/>
      <w:bookmarkStart w:id="35" w:name="_Toc17601"/>
      <w:bookmarkStart w:id="36" w:name="_Toc23744"/>
      <w:bookmarkStart w:id="37" w:name="_Toc25116"/>
      <w:r>
        <w:t>（一）PEST分析</w:t>
      </w:r>
      <w:bookmarkEnd w:id="34"/>
      <w:bookmarkEnd w:id="35"/>
      <w:bookmarkEnd w:id="36"/>
      <w:bookmarkEnd w:id="37"/>
    </w:p>
    <w:p w14:paraId="5677C63C">
      <w:pPr>
        <w:numPr>
          <w:ilvl w:val="0"/>
          <w:numId w:val="0"/>
        </w:numPr>
        <w:jc w:val="left"/>
      </w:pPr>
      <w:r>
        <w:drawing>
          <wp:inline distT="0" distB="0" distL="114300" distR="114300">
            <wp:extent cx="6267450" cy="6116955"/>
            <wp:effectExtent l="0" t="0" r="11430"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1"/>
                    <a:stretch>
                      <a:fillRect/>
                    </a:stretch>
                  </pic:blipFill>
                  <pic:spPr>
                    <a:xfrm>
                      <a:off x="0" y="0"/>
                      <a:ext cx="6267450" cy="6116955"/>
                    </a:xfrm>
                    <a:prstGeom prst="rect">
                      <a:avLst/>
                    </a:prstGeom>
                    <a:noFill/>
                    <a:ln>
                      <a:noFill/>
                    </a:ln>
                  </pic:spPr>
                </pic:pic>
              </a:graphicData>
            </a:graphic>
          </wp:inline>
        </w:drawing>
      </w:r>
    </w:p>
    <w:p w14:paraId="4D9C44A8">
      <w:pPr>
        <w:pStyle w:val="4"/>
        <w:bidi w:val="0"/>
      </w:pPr>
      <w:r>
        <w:t>1.政治环境分析</w:t>
      </w:r>
    </w:p>
    <w:p w14:paraId="7BABED22">
      <w:pPr>
        <w:numPr>
          <w:ilvl w:val="0"/>
          <w:numId w:val="0"/>
        </w:numPr>
        <w:ind w:leftChars="0"/>
        <w:jc w:val="left"/>
        <w:rPr>
          <w:rFonts w:hint="default"/>
          <w:b/>
          <w:bCs/>
          <w:sz w:val="32"/>
          <w:szCs w:val="32"/>
          <w:lang w:val="en-US" w:eastAsia="zh-CN"/>
        </w:rPr>
      </w:pPr>
    </w:p>
    <w:p w14:paraId="2DBFFC6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0" w:leftChars="0" w:firstLine="428" w:firstLineChars="200"/>
        <w:jc w:val="left"/>
        <w:textAlignment w:val="baseline"/>
        <w:rPr>
          <w:rFonts w:hint="eastAsia" w:ascii="宋体" w:hAnsi="宋体" w:eastAsia="宋体" w:cs="宋体"/>
          <w:spacing w:val="2"/>
        </w:rPr>
      </w:pPr>
      <w:r>
        <w:rPr>
          <w:rFonts w:hint="eastAsia" w:ascii="Arial" w:hAnsi="Arial" w:eastAsia="Arial" w:cs="Arial"/>
          <w:snapToGrid w:val="0"/>
          <w:color w:val="000000"/>
          <w:spacing w:val="2"/>
          <w:kern w:val="0"/>
          <w:sz w:val="21"/>
          <w:szCs w:val="21"/>
          <w:lang w:val="en-US" w:eastAsia="en-US" w:bidi="ar-SA"/>
        </w:rPr>
        <w:t>(1)</w:t>
      </w:r>
      <w:r>
        <w:rPr>
          <w:rFonts w:hint="eastAsia" w:ascii="宋体" w:hAnsi="宋体" w:eastAsia="宋体" w:cs="宋体"/>
          <w:spacing w:val="2"/>
          <w:sz w:val="24"/>
          <w:szCs w:val="24"/>
        </w:rPr>
        <w:t>数字化转型扶持：《“十五五”非物质文化遗产系统性保护提升方案》明确将非遗数字化与文旅深度融合列为核心攻坚工程；地方财政已建立项目经费常态化预算机制，重点向非遗工坊数字化改造及数字资产开发倾斜。</w:t>
      </w:r>
    </w:p>
    <w:p w14:paraId="1C62455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0" w:leftChars="0" w:firstLine="428" w:firstLineChars="200"/>
        <w:jc w:val="left"/>
        <w:textAlignment w:val="baseline"/>
        <w:rPr>
          <w:rFonts w:hint="eastAsia" w:ascii="宋体" w:hAnsi="宋体" w:eastAsia="宋体" w:cs="宋体"/>
          <w:spacing w:val="2"/>
          <w:sz w:val="24"/>
          <w:szCs w:val="24"/>
          <w:lang w:val="en-US" w:eastAsia="zh-CN"/>
        </w:rPr>
      </w:pPr>
      <w:r>
        <w:rPr>
          <w:rFonts w:hint="eastAsia" w:ascii="Arial" w:hAnsi="Arial" w:eastAsia="Arial" w:cs="Arial"/>
          <w:snapToGrid w:val="0"/>
          <w:color w:val="000000"/>
          <w:spacing w:val="2"/>
          <w:kern w:val="0"/>
          <w:sz w:val="21"/>
          <w:szCs w:val="21"/>
          <w:lang w:val="en-US" w:eastAsia="zh-CN" w:bidi="ar-SA"/>
        </w:rPr>
        <w:t>(2)</w:t>
      </w:r>
      <w:r>
        <w:rPr>
          <w:rFonts w:hint="eastAsia" w:ascii="宋体" w:hAnsi="宋体" w:eastAsia="宋体" w:cs="宋体"/>
          <w:spacing w:val="2"/>
          <w:sz w:val="24"/>
          <w:szCs w:val="24"/>
        </w:rPr>
        <w:t>金融与产业赋能</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rPr>
        <w:t>专项金融扶持细则鼓励非遗专项贴息贷款与文化数据资产质押授信；这直接降低了“非遗+AI+区块链”创新项目的融资成本，助力技艺从静态保护转向产业化运营。</w:t>
      </w:r>
    </w:p>
    <w:p w14:paraId="4250A50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0" w:leftChars="0" w:firstLine="428" w:firstLineChars="200"/>
        <w:jc w:val="left"/>
        <w:textAlignment w:val="baseline"/>
        <w:rPr>
          <w:rFonts w:hint="eastAsia"/>
          <w:spacing w:val="2"/>
          <w:lang w:val="en-US" w:eastAsia="zh-CN"/>
        </w:rPr>
      </w:pPr>
      <w:r>
        <w:rPr>
          <w:rFonts w:hint="eastAsia" w:ascii="Arial" w:hAnsi="Arial" w:eastAsia="Arial" w:cs="Arial"/>
          <w:snapToGrid w:val="0"/>
          <w:color w:val="000000"/>
          <w:spacing w:val="2"/>
          <w:kern w:val="0"/>
          <w:sz w:val="21"/>
          <w:szCs w:val="21"/>
          <w:lang w:val="en-US" w:eastAsia="zh-CN" w:bidi="ar-SA"/>
        </w:rPr>
        <w:t>(3)</w:t>
      </w:r>
      <w:r>
        <w:rPr>
          <w:rFonts w:hint="eastAsia" w:ascii="宋体" w:hAnsi="宋体" w:eastAsia="宋体" w:cs="宋体"/>
          <w:spacing w:val="2"/>
          <w:sz w:val="24"/>
          <w:szCs w:val="24"/>
          <w:lang w:val="en-US" w:eastAsia="zh-CN"/>
        </w:rPr>
        <w:t>文旅资源开发：潮州开元寺、青龙古庙等核心建筑已纳入官方旅游路线，嵌瓷元素被确立为城市文化品牌的核心，为项目的线下体验落地提供了基础。</w:t>
      </w:r>
    </w:p>
    <w:p w14:paraId="79C64B1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0" w:leftChars="0" w:firstLine="428" w:firstLineChars="200"/>
        <w:jc w:val="left"/>
        <w:textAlignment w:val="baseline"/>
        <w:rPr>
          <w:rFonts w:hint="eastAsia" w:ascii="宋体" w:hAnsi="宋体" w:eastAsia="宋体" w:cs="宋体"/>
          <w:spacing w:val="2"/>
          <w:sz w:val="24"/>
          <w:szCs w:val="24"/>
          <w:lang w:val="en-US" w:eastAsia="zh-CN"/>
        </w:rPr>
      </w:pPr>
      <w:r>
        <w:rPr>
          <w:rFonts w:hint="eastAsia" w:ascii="Arial" w:hAnsi="Arial" w:eastAsia="Arial" w:cs="Arial"/>
          <w:snapToGrid w:val="0"/>
          <w:color w:val="000000"/>
          <w:spacing w:val="2"/>
          <w:kern w:val="0"/>
          <w:sz w:val="21"/>
          <w:szCs w:val="21"/>
          <w:lang w:val="en-US" w:eastAsia="zh-CN" w:bidi="ar-SA"/>
        </w:rPr>
        <w:t>(4)</w:t>
      </w:r>
      <w:r>
        <w:rPr>
          <w:rFonts w:hint="eastAsia" w:ascii="宋体" w:hAnsi="宋体" w:eastAsia="宋体" w:cs="宋体"/>
          <w:spacing w:val="2"/>
          <w:sz w:val="24"/>
          <w:szCs w:val="24"/>
          <w:lang w:val="en-US" w:eastAsia="zh-CN"/>
        </w:rPr>
        <w:t>管理与人才体系：政府通过明确非遗管理职能、优化编制资源配置，构建了涵盖业务培训、专业职称评审及专家咨询机制的体系；高校开设非遗专业与课程，为项目长期的人才输送提供了配套支撑。</w:t>
      </w:r>
    </w:p>
    <w:p w14:paraId="083DC5D0">
      <w:pPr>
        <w:pStyle w:val="4"/>
        <w:bidi w:val="0"/>
      </w:pPr>
      <w:r>
        <w:rPr>
          <w:rFonts w:hint="eastAsia" w:eastAsia="宋体"/>
          <w:lang w:val="en-US" w:eastAsia="zh-CN"/>
        </w:rPr>
        <w:t>2</w:t>
      </w:r>
      <w:r>
        <w:t>.经济环境分析</w:t>
      </w:r>
    </w:p>
    <w:p w14:paraId="61A3323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8" w:firstLineChars="200"/>
        <w:jc w:val="left"/>
        <w:textAlignment w:val="baseline"/>
        <w:rPr>
          <w:rFonts w:hint="eastAsia" w:ascii="Arial" w:hAnsi="Arial" w:eastAsia="Arial" w:cs="Arial"/>
          <w:snapToGrid w:val="0"/>
          <w:color w:val="000000"/>
          <w:spacing w:val="2"/>
          <w:kern w:val="0"/>
          <w:sz w:val="21"/>
          <w:szCs w:val="21"/>
          <w:lang w:val="en-US" w:eastAsia="en-US" w:bidi="ar-SA"/>
        </w:rPr>
      </w:pPr>
      <w:r>
        <w:rPr>
          <w:rFonts w:hint="eastAsia" w:ascii="宋体" w:hAnsi="宋体" w:eastAsia="宋体" w:cs="宋体"/>
          <w:snapToGrid w:val="0"/>
          <w:color w:val="000000"/>
          <w:spacing w:val="2"/>
          <w:kern w:val="0"/>
          <w:sz w:val="24"/>
          <w:szCs w:val="24"/>
          <w:lang w:val="en-US" w:eastAsia="en-US" w:bidi="ar-SA"/>
        </w:rPr>
        <w:t>(1)消费结构升级的溢价机遇：当前国内文旅消费已进入提质升级阶段，大众对基础观光的需求持续下降，转向亲子研学、家族纪念及具备情感价值的非遗产品。这一市场消费偏好与“嵌瓷数字传家宝”的定位高度契合，为产品提供了支撑中高端定价的基础，能够有效承接从传统纪念品向收藏级数字文创的市场预算。</w:t>
      </w:r>
    </w:p>
    <w:p w14:paraId="59D04DE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8" w:firstLineChars="200"/>
        <w:jc w:val="left"/>
        <w:textAlignment w:val="baseline"/>
        <w:rPr>
          <w:rFonts w:hint="eastAsia" w:ascii="宋体" w:hAnsi="宋体" w:eastAsia="宋体" w:cs="宋体"/>
          <w:snapToGrid w:val="0"/>
          <w:color w:val="000000"/>
          <w:spacing w:val="2"/>
          <w:kern w:val="0"/>
          <w:sz w:val="24"/>
          <w:szCs w:val="24"/>
          <w:lang w:val="en-US" w:eastAsia="zh-CN" w:bidi="ar-SA"/>
        </w:rPr>
      </w:pPr>
      <w:r>
        <w:rPr>
          <w:rFonts w:hint="eastAsia" w:ascii="宋体" w:hAnsi="宋体" w:eastAsia="宋体" w:cs="宋体"/>
          <w:snapToGrid w:val="0"/>
          <w:color w:val="000000"/>
          <w:spacing w:val="2"/>
          <w:kern w:val="0"/>
          <w:sz w:val="24"/>
          <w:szCs w:val="24"/>
          <w:lang w:val="en-US" w:eastAsia="en-US" w:bidi="ar-SA"/>
        </w:rPr>
        <w:t>(2)深度协同的产业引流模式：通过将嵌瓷技艺融入文旅全产业链，本项目已具备成熟的引流与变现逻辑。在研学场景下，通过串联博物馆、工坊及大师工作室，单次体验收费可达80-150元；在公共艺术领域，通过与城市地标融合（如地铁壁画），可实现日均10万人次的客流触达。这种“非遗+场景”的模式验证了现金流的稳定性</w:t>
      </w:r>
      <w:r>
        <w:rPr>
          <w:rFonts w:hint="eastAsia" w:ascii="宋体" w:hAnsi="宋体" w:eastAsia="宋体" w:cs="宋体"/>
          <w:snapToGrid w:val="0"/>
          <w:color w:val="000000"/>
          <w:spacing w:val="2"/>
          <w:kern w:val="0"/>
          <w:sz w:val="24"/>
          <w:szCs w:val="24"/>
          <w:lang w:val="en-US" w:eastAsia="zh-CN" w:bidi="ar-SA"/>
        </w:rPr>
        <w:t>.</w:t>
      </w:r>
    </w:p>
    <w:p w14:paraId="29A14B9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rPr>
        <w:t>(3)供给侧的成本痛点与竞争瓶颈 产业扩张受制于深层的供需结构矛盾：</w:t>
      </w:r>
    </w:p>
    <w:p w14:paraId="437F47E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lang w:val="en-US" w:eastAsia="en-US"/>
        </w:rPr>
      </w:pPr>
      <w:r>
        <w:rPr>
          <w:rFonts w:hint="eastAsia" w:ascii="宋体" w:hAnsi="宋体" w:eastAsia="宋体" w:cs="宋体"/>
          <w:spacing w:val="-2"/>
          <w:sz w:val="24"/>
          <w:szCs w:val="24"/>
          <w:lang w:val="en-US" w:eastAsia="en-US"/>
        </w:rPr>
        <w:t>①手工模式的边际效应递减：纯手工定制模式导致生产效率极低，1米高作品耗时2个月且人工成本超2万元，传统定价模型难以覆盖高额成本，利润空间被严重压缩</w:t>
      </w:r>
    </w:p>
    <w:p w14:paraId="5B0555C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lang w:val="en-US" w:eastAsia="en-US"/>
        </w:rPr>
      </w:pPr>
      <w:r>
        <w:rPr>
          <w:rFonts w:hint="eastAsia" w:ascii="宋体" w:hAnsi="宋体" w:eastAsia="宋体" w:cs="宋体"/>
          <w:spacing w:val="-2"/>
          <w:sz w:val="24"/>
          <w:szCs w:val="24"/>
          <w:lang w:val="en-US" w:eastAsia="en-US"/>
        </w:rPr>
        <w:t>②材料与人力刚性上涨</w:t>
      </w:r>
      <w:r>
        <w:rPr>
          <w:rFonts w:hint="eastAsia" w:ascii="宋体" w:hAnsi="宋体" w:eastAsia="宋体" w:cs="宋体"/>
          <w:spacing w:val="-2"/>
          <w:sz w:val="24"/>
          <w:szCs w:val="24"/>
          <w:lang w:val="en-US" w:eastAsia="zh-CN"/>
        </w:rPr>
        <w:t>:</w:t>
      </w:r>
      <w:r>
        <w:rPr>
          <w:rFonts w:hint="eastAsia" w:ascii="宋体" w:hAnsi="宋体" w:eastAsia="宋体" w:cs="宋体"/>
          <w:spacing w:val="-2"/>
          <w:sz w:val="24"/>
          <w:szCs w:val="24"/>
          <w:lang w:val="en-US" w:eastAsia="en-US"/>
        </w:rPr>
        <w:t>原材料瓷片成本上涨30%，且因传承人断层（平均年龄55岁以上）导致人力成本持续攀升，项目面临严峻的成本控制压力。</w:t>
      </w:r>
    </w:p>
    <w:p w14:paraId="19974A0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lang w:val="en-US" w:eastAsia="en-US"/>
        </w:rPr>
      </w:pPr>
      <w:r>
        <w:rPr>
          <w:rFonts w:hint="eastAsia" w:ascii="宋体" w:hAnsi="宋体" w:eastAsia="宋体" w:cs="宋体"/>
          <w:spacing w:val="-2"/>
          <w:sz w:val="24"/>
          <w:szCs w:val="24"/>
          <w:lang w:val="en-US" w:eastAsia="en-US"/>
        </w:rPr>
        <w:t>③市场同质化挤压</w:t>
      </w:r>
      <w:r>
        <w:rPr>
          <w:rFonts w:hint="eastAsia" w:ascii="宋体" w:hAnsi="宋体" w:eastAsia="宋体" w:cs="宋体"/>
          <w:spacing w:val="-2"/>
          <w:sz w:val="24"/>
          <w:szCs w:val="24"/>
          <w:lang w:val="en-US" w:eastAsia="zh-CN"/>
        </w:rPr>
        <w:t>：</w:t>
      </w:r>
      <w:r>
        <w:rPr>
          <w:rFonts w:hint="eastAsia" w:ascii="宋体" w:hAnsi="宋体" w:eastAsia="宋体" w:cs="宋体"/>
          <w:spacing w:val="-2"/>
          <w:sz w:val="24"/>
          <w:szCs w:val="24"/>
          <w:lang w:val="en-US" w:eastAsia="en-US"/>
        </w:rPr>
        <w:t>市场上80%的产品仍为传统挂屏摆件，缺乏互动性，导致线上销售表现远落后于景德镇等竞品。本项目通过介入数字藏品与盲盒互动，旨在填补这一市场空白，破除同质化竞争带来的流量天花板。</w:t>
      </w:r>
    </w:p>
    <w:p w14:paraId="51A24D95">
      <w:pPr>
        <w:pStyle w:val="4"/>
        <w:bidi w:val="0"/>
      </w:pPr>
      <w:r>
        <w:rPr>
          <w:rFonts w:hint="eastAsia" w:eastAsia="宋体"/>
          <w:lang w:val="en-US" w:eastAsia="zh-CN"/>
        </w:rPr>
        <w:t>3</w:t>
      </w:r>
      <w:r>
        <w:t>.社会环境分析</w:t>
      </w:r>
    </w:p>
    <w:p w14:paraId="4714D59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8" w:firstLineChars="200"/>
        <w:jc w:val="left"/>
        <w:textAlignment w:val="baseline"/>
        <w:rPr>
          <w:rFonts w:hint="eastAsia" w:ascii="宋体" w:hAnsi="宋体" w:eastAsia="宋体" w:cs="宋体"/>
          <w:snapToGrid w:val="0"/>
          <w:color w:val="000000"/>
          <w:spacing w:val="2"/>
          <w:kern w:val="0"/>
          <w:sz w:val="24"/>
          <w:szCs w:val="24"/>
          <w:lang w:val="en-US" w:eastAsia="zh-CN" w:bidi="ar-SA"/>
        </w:rPr>
      </w:pPr>
      <w:r>
        <w:rPr>
          <w:rFonts w:hint="eastAsia" w:ascii="宋体" w:hAnsi="宋体" w:eastAsia="宋体" w:cs="宋体"/>
          <w:snapToGrid w:val="0"/>
          <w:color w:val="000000"/>
          <w:spacing w:val="2"/>
          <w:kern w:val="0"/>
          <w:sz w:val="24"/>
          <w:szCs w:val="24"/>
          <w:lang w:val="en-US" w:eastAsia="zh-CN" w:bidi="ar-SA"/>
        </w:rPr>
        <w:t>(1)市场基础：宗族文化与吉祥图腾的当代转化 嵌瓷题材深植于潮汕民间故事与戏曲人物，其“祈福纳吉、扬善惩恶”的艺术语言与潮人核心价值观高度契合。在宗祠庙宇修缮领域，嵌瓷技艺不仅具有建筑装饰的不可替代性，更承载着深厚的社会认同感，这为本项目切入地方文旅与高端定制市场提供了坚实的文化底蕴支撑。</w:t>
      </w:r>
    </w:p>
    <w:p w14:paraId="2FE998D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8" w:firstLineChars="200"/>
        <w:jc w:val="left"/>
        <w:textAlignment w:val="baseline"/>
        <w:rPr>
          <w:rFonts w:hint="eastAsia" w:ascii="宋体" w:hAnsi="宋体" w:eastAsia="宋体" w:cs="宋体"/>
          <w:snapToGrid w:val="0"/>
          <w:color w:val="000000"/>
          <w:spacing w:val="2"/>
          <w:kern w:val="0"/>
          <w:sz w:val="24"/>
          <w:szCs w:val="24"/>
          <w:lang w:val="en-US" w:eastAsia="zh-CN" w:bidi="ar-SA"/>
        </w:rPr>
      </w:pPr>
      <w:r>
        <w:rPr>
          <w:rFonts w:hint="eastAsia" w:ascii="宋体" w:hAnsi="宋体" w:eastAsia="宋体" w:cs="宋体"/>
          <w:snapToGrid w:val="0"/>
          <w:color w:val="000000"/>
          <w:spacing w:val="2"/>
          <w:kern w:val="0"/>
          <w:sz w:val="24"/>
          <w:szCs w:val="24"/>
          <w:lang w:val="en-US" w:eastAsia="zh-CN" w:bidi="ar-SA"/>
        </w:rPr>
        <w:t>(2)传播阵地：非遗普及的“校园蓝海” 通过嵌瓷文化进校园与地方节庆活动，项目已初步建立起大众的兴趣基础。目前，受访者中了解非遗的渠道主要依赖影视传播（70.76%）与短视频（68.53%），但通过学校课程了解的比例仅为28.35%，这显示校园是极其关键的潜在传播蓝海，为本项目开展“非遗进校园”教育业务提供了明确的增长点。</w:t>
      </w:r>
    </w:p>
    <w:p w14:paraId="3B0F63F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8" w:firstLineChars="200"/>
        <w:jc w:val="left"/>
        <w:textAlignment w:val="baseline"/>
        <w:rPr>
          <w:rFonts w:hint="eastAsia" w:ascii="宋体" w:hAnsi="宋体" w:eastAsia="宋体" w:cs="宋体"/>
          <w:snapToGrid w:val="0"/>
          <w:color w:val="000000"/>
          <w:spacing w:val="2"/>
          <w:kern w:val="0"/>
          <w:sz w:val="24"/>
          <w:szCs w:val="24"/>
          <w:lang w:val="en-US" w:eastAsia="zh-CN" w:bidi="ar-SA"/>
        </w:rPr>
      </w:pPr>
      <w:r>
        <w:rPr>
          <w:rFonts w:hint="eastAsia" w:ascii="宋体" w:hAnsi="宋体" w:eastAsia="宋体" w:cs="宋体"/>
          <w:snapToGrid w:val="0"/>
          <w:color w:val="000000"/>
          <w:spacing w:val="2"/>
          <w:kern w:val="0"/>
          <w:sz w:val="24"/>
          <w:szCs w:val="24"/>
          <w:lang w:val="en-US" w:eastAsia="zh-CN" w:bidi="ar-SA"/>
        </w:rPr>
        <w:t>(3)传承阵地的结构性矛盾 项目面临严峻的社会传承压力，这也是产业创新的核心驱动力：</w:t>
      </w:r>
    </w:p>
    <w:p w14:paraId="313D688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8" w:firstLineChars="200"/>
        <w:jc w:val="left"/>
        <w:textAlignment w:val="baseline"/>
        <w:rPr>
          <w:rFonts w:hint="default" w:ascii="宋体" w:hAnsi="宋体" w:eastAsia="宋体" w:cs="宋体"/>
          <w:snapToGrid w:val="0"/>
          <w:color w:val="000000"/>
          <w:spacing w:val="2"/>
          <w:kern w:val="0"/>
          <w:sz w:val="24"/>
          <w:szCs w:val="24"/>
          <w:lang w:val="en-US" w:eastAsia="zh-CN" w:bidi="ar-SA"/>
        </w:rPr>
      </w:pPr>
      <w:r>
        <w:rPr>
          <w:rFonts w:hint="eastAsia" w:ascii="宋体" w:hAnsi="宋体" w:eastAsia="宋体" w:cs="宋体"/>
          <w:snapToGrid w:val="0"/>
          <w:color w:val="000000"/>
          <w:spacing w:val="2"/>
          <w:kern w:val="0"/>
          <w:sz w:val="24"/>
          <w:szCs w:val="24"/>
          <w:lang w:val="en-US" w:eastAsia="zh-CN" w:bidi="ar-SA"/>
        </w:rPr>
        <w:t>①消</w:t>
      </w:r>
      <w:r>
        <w:rPr>
          <w:rFonts w:hint="default" w:ascii="宋体" w:hAnsi="宋体" w:eastAsia="宋体" w:cs="宋体"/>
          <w:snapToGrid w:val="0"/>
          <w:color w:val="000000"/>
          <w:spacing w:val="2"/>
          <w:kern w:val="0"/>
          <w:sz w:val="24"/>
          <w:szCs w:val="24"/>
          <w:lang w:val="en-US" w:eastAsia="zh-CN" w:bidi="ar-SA"/>
        </w:rPr>
        <w:t>费认知偏移： 随着生活方式现代化，年轻人将嵌瓷视为“陈旧技艺”的倾向，导致市场认知深度不足，这要求本项目必须通过数字化、时尚化的内容表达来修正品牌心智。</w:t>
      </w:r>
    </w:p>
    <w:p w14:paraId="571A33F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8" w:firstLineChars="200"/>
        <w:jc w:val="left"/>
        <w:textAlignment w:val="baseline"/>
        <w:rPr>
          <w:rFonts w:hint="default"/>
          <w:lang w:val="en-US" w:eastAsia="zh-CN"/>
        </w:rPr>
      </w:pPr>
      <w:r>
        <w:rPr>
          <w:rFonts w:hint="eastAsia" w:ascii="宋体" w:hAnsi="宋体" w:eastAsia="宋体" w:cs="宋体"/>
          <w:snapToGrid w:val="0"/>
          <w:color w:val="000000"/>
          <w:spacing w:val="2"/>
          <w:kern w:val="0"/>
          <w:sz w:val="24"/>
          <w:szCs w:val="24"/>
          <w:lang w:val="en-US" w:eastAsia="zh-CN" w:bidi="ar-SA"/>
        </w:rPr>
        <w:t>②</w:t>
      </w:r>
      <w:r>
        <w:rPr>
          <w:rFonts w:hint="default" w:ascii="宋体" w:hAnsi="宋体" w:eastAsia="宋体" w:cs="宋体"/>
          <w:snapToGrid w:val="0"/>
          <w:color w:val="000000"/>
          <w:spacing w:val="2"/>
          <w:kern w:val="0"/>
          <w:sz w:val="24"/>
          <w:szCs w:val="24"/>
          <w:lang w:val="en-US" w:eastAsia="zh-CN" w:bidi="ar-SA"/>
        </w:rPr>
        <w:t>人才供给危机： 工艺师平均年龄55岁以上，加之年轻学徒培养周期长且回报不稳定，导致行业人才链断裂。本项目推行的“代际共创”模式，旨在通过引入复合型运营人才（懂AI与社群）与传统匠人结对，将单纯的技艺传承转变为“技艺+运营”的协作模式，从而规避单纯依赖传统师徒制的社会传承风险。</w:t>
      </w:r>
    </w:p>
    <w:p w14:paraId="5D220050">
      <w:pPr>
        <w:pStyle w:val="4"/>
        <w:bidi w:val="0"/>
        <w:rPr>
          <w:rFonts w:hint="default" w:ascii="Arial" w:hAnsi="Arial" w:eastAsia="Arial" w:cs="Arial"/>
          <w:snapToGrid w:val="0"/>
          <w:color w:val="000000"/>
          <w:kern w:val="0"/>
          <w:sz w:val="21"/>
          <w:szCs w:val="21"/>
          <w:lang w:val="en-US" w:eastAsia="zh-CN" w:bidi="ar-SA"/>
        </w:rPr>
      </w:pPr>
      <w:r>
        <w:rPr>
          <w:rFonts w:hint="eastAsia"/>
          <w:lang w:val="en-US" w:eastAsia="zh-CN"/>
        </w:rPr>
        <w:t>4</w:t>
      </w:r>
      <w:r>
        <w:t>.技术环境分析</w:t>
      </w:r>
    </w:p>
    <w:p w14:paraId="7FAD1A63">
      <w:pPr>
        <w:pStyle w:val="7"/>
        <w:keepNext w:val="0"/>
        <w:keepLines w:val="0"/>
        <w:pageBreakBefore w:val="0"/>
        <w:widowControl/>
        <w:kinsoku w:val="0"/>
        <w:wordWrap/>
        <w:overflowPunct/>
        <w:topLinePunct w:val="0"/>
        <w:autoSpaceDE w:val="0"/>
        <w:autoSpaceDN w:val="0"/>
        <w:bidi w:val="0"/>
        <w:adjustRightInd w:val="0"/>
        <w:snapToGrid w:val="0"/>
        <w:spacing w:before="121" w:line="400" w:lineRule="exact"/>
        <w:ind w:right="615" w:firstLine="492" w:firstLineChars="200"/>
        <w:textAlignment w:val="baseline"/>
      </w:pPr>
      <w:r>
        <w:rPr>
          <w:rFonts w:ascii="Times New Roman" w:hAnsi="Times New Roman" w:eastAsia="Times New Roman" w:cs="Times New Roman"/>
          <w:spacing w:val="3"/>
        </w:rPr>
        <w:t>(1)</w:t>
      </w:r>
      <w:r>
        <w:rPr>
          <w:rFonts w:hint="eastAsia" w:ascii="Times New Roman" w:hAnsi="Times New Roman" w:eastAsia="Times New Roman" w:cs="Times New Roman"/>
          <w:spacing w:val="3"/>
        </w:rPr>
        <w:t>交互式传播：从静态展示到AR体验 传统静态展示难以支撑嵌瓷复杂的叙事价值。通过数字化建模、AR与VR技术的应用，嵌瓷作品可实现三维可视化呈现</w:t>
      </w:r>
    </w:p>
    <w:p w14:paraId="0CB77E17">
      <w:pPr>
        <w:pStyle w:val="7"/>
        <w:keepNext w:val="0"/>
        <w:keepLines w:val="0"/>
        <w:pageBreakBefore w:val="0"/>
        <w:widowControl/>
        <w:kinsoku w:val="0"/>
        <w:wordWrap/>
        <w:overflowPunct/>
        <w:topLinePunct w:val="0"/>
        <w:autoSpaceDE w:val="0"/>
        <w:autoSpaceDN w:val="0"/>
        <w:bidi w:val="0"/>
        <w:adjustRightInd w:val="0"/>
        <w:snapToGrid w:val="0"/>
        <w:spacing w:before="6" w:line="400" w:lineRule="exact"/>
        <w:ind w:right="669" w:firstLine="492" w:firstLineChars="200"/>
        <w:textAlignment w:val="baseline"/>
        <w:rPr>
          <w:rFonts w:hint="eastAsia" w:ascii="Times New Roman" w:hAnsi="Times New Roman" w:eastAsia="Times New Roman" w:cs="Times New Roman"/>
          <w:spacing w:val="3"/>
        </w:rPr>
      </w:pPr>
      <w:r>
        <w:rPr>
          <w:rFonts w:ascii="Times New Roman" w:hAnsi="Times New Roman" w:eastAsia="Times New Roman" w:cs="Times New Roman"/>
          <w:spacing w:val="3"/>
        </w:rPr>
        <w:t>(2)</w:t>
      </w:r>
      <w:r>
        <w:rPr>
          <w:rFonts w:hint="eastAsia" w:ascii="Times New Roman" w:hAnsi="Times New Roman" w:eastAsia="Times New Roman" w:cs="Times New Roman"/>
          <w:spacing w:val="3"/>
        </w:rPr>
        <w:t>生产环节的降本增效 针对传统工艺“制作周期长、物流易碎”的产业痛点，技术环境正提供有效的替代方案：</w:t>
      </w:r>
    </w:p>
    <w:p w14:paraId="28B71C9C">
      <w:pPr>
        <w:pStyle w:val="7"/>
        <w:keepNext w:val="0"/>
        <w:keepLines w:val="0"/>
        <w:pageBreakBefore w:val="0"/>
        <w:widowControl/>
        <w:numPr>
          <w:ilvl w:val="0"/>
          <w:numId w:val="0"/>
        </w:numPr>
        <w:kinsoku w:val="0"/>
        <w:wordWrap/>
        <w:overflowPunct/>
        <w:topLinePunct w:val="0"/>
        <w:autoSpaceDE w:val="0"/>
        <w:autoSpaceDN w:val="0"/>
        <w:bidi w:val="0"/>
        <w:adjustRightInd w:val="0"/>
        <w:snapToGrid w:val="0"/>
        <w:spacing w:before="6" w:line="400" w:lineRule="exact"/>
        <w:ind w:right="669" w:rightChars="0" w:firstLine="492" w:firstLineChars="200"/>
        <w:textAlignment w:val="baseline"/>
        <w:rPr>
          <w:rFonts w:hint="default" w:ascii="Times New Roman" w:hAnsi="Times New Roman" w:eastAsia="宋体" w:cs="Times New Roman"/>
          <w:spacing w:val="3"/>
          <w:lang w:val="en-US" w:eastAsia="zh-CN"/>
        </w:rPr>
      </w:pPr>
      <w:r>
        <w:rPr>
          <w:rFonts w:hint="eastAsia" w:ascii="Times New Roman" w:hAnsi="Times New Roman" w:eastAsia="宋体" w:cs="Times New Roman"/>
          <w:snapToGrid w:val="0"/>
          <w:color w:val="000000"/>
          <w:spacing w:val="3"/>
          <w:kern w:val="0"/>
          <w:sz w:val="24"/>
          <w:szCs w:val="24"/>
          <w:lang w:val="en-US" w:eastAsia="zh-CN" w:bidi="ar-SA"/>
        </w:rPr>
        <w:t>①</w:t>
      </w:r>
      <w:r>
        <w:rPr>
          <w:rFonts w:hint="default" w:ascii="Times New Roman" w:hAnsi="Times New Roman" w:eastAsia="宋体" w:cs="Times New Roman"/>
          <w:spacing w:val="3"/>
          <w:lang w:val="en-US" w:eastAsia="zh-CN"/>
        </w:rPr>
        <w:t>设计端：引入数字化建模与辅助设计，缩短非遗文创的开发周期。</w:t>
      </w:r>
    </w:p>
    <w:p w14:paraId="0143B15A">
      <w:pPr>
        <w:pStyle w:val="7"/>
        <w:keepNext w:val="0"/>
        <w:keepLines w:val="0"/>
        <w:pageBreakBefore w:val="0"/>
        <w:widowControl/>
        <w:numPr>
          <w:ilvl w:val="0"/>
          <w:numId w:val="0"/>
        </w:numPr>
        <w:kinsoku w:val="0"/>
        <w:wordWrap/>
        <w:overflowPunct/>
        <w:topLinePunct w:val="0"/>
        <w:autoSpaceDE w:val="0"/>
        <w:autoSpaceDN w:val="0"/>
        <w:bidi w:val="0"/>
        <w:adjustRightInd w:val="0"/>
        <w:snapToGrid w:val="0"/>
        <w:spacing w:before="6" w:line="400" w:lineRule="exact"/>
        <w:ind w:right="669" w:rightChars="0" w:firstLine="492" w:firstLineChars="200"/>
        <w:textAlignment w:val="baseline"/>
        <w:rPr>
          <w:rFonts w:hint="default" w:ascii="Times New Roman" w:hAnsi="Times New Roman" w:eastAsia="宋体" w:cs="Times New Roman"/>
          <w:spacing w:val="3"/>
          <w:lang w:val="en-US" w:eastAsia="zh-CN"/>
        </w:rPr>
      </w:pPr>
      <w:r>
        <w:rPr>
          <w:rFonts w:hint="eastAsia" w:ascii="Times New Roman" w:hAnsi="Times New Roman" w:eastAsia="宋体" w:cs="Times New Roman"/>
          <w:snapToGrid w:val="0"/>
          <w:color w:val="000000"/>
          <w:spacing w:val="3"/>
          <w:kern w:val="0"/>
          <w:sz w:val="24"/>
          <w:szCs w:val="24"/>
          <w:lang w:val="en-US" w:eastAsia="zh-CN" w:bidi="ar-SA"/>
        </w:rPr>
        <w:t>②</w:t>
      </w:r>
      <w:r>
        <w:rPr>
          <w:rFonts w:hint="default" w:ascii="Times New Roman" w:hAnsi="Times New Roman" w:eastAsia="宋体" w:cs="Times New Roman"/>
          <w:spacing w:val="3"/>
          <w:lang w:val="en-US" w:eastAsia="zh-CN"/>
        </w:rPr>
        <w:t>物流端：利用新型复合材料与数字化成型工艺，开发可拆卸、防碎的嵌瓷组件，直接降低了线上销售的物流损耗风险，为大规模电商运营提供了技术前提。</w:t>
      </w:r>
    </w:p>
    <w:p w14:paraId="26324DB6">
      <w:pPr>
        <w:pStyle w:val="7"/>
        <w:keepNext w:val="0"/>
        <w:keepLines w:val="0"/>
        <w:pageBreakBefore w:val="0"/>
        <w:widowControl/>
        <w:kinsoku w:val="0"/>
        <w:wordWrap/>
        <w:overflowPunct/>
        <w:topLinePunct w:val="0"/>
        <w:autoSpaceDE w:val="0"/>
        <w:autoSpaceDN w:val="0"/>
        <w:bidi w:val="0"/>
        <w:adjustRightInd w:val="0"/>
        <w:snapToGrid w:val="0"/>
        <w:spacing w:before="6" w:line="400" w:lineRule="exact"/>
        <w:ind w:right="669" w:firstLine="492" w:firstLineChars="200"/>
        <w:textAlignment w:val="baseline"/>
        <w:rPr>
          <w:rFonts w:ascii="Times New Roman" w:hAnsi="Times New Roman" w:eastAsia="Times New Roman" w:cs="Times New Roman"/>
          <w:spacing w:val="3"/>
        </w:rPr>
      </w:pPr>
      <w:r>
        <w:rPr>
          <w:rFonts w:ascii="Times New Roman" w:hAnsi="Times New Roman" w:eastAsia="Times New Roman" w:cs="Times New Roman"/>
          <w:spacing w:val="3"/>
        </w:rPr>
        <w:t>(</w:t>
      </w:r>
      <w:r>
        <w:rPr>
          <w:rFonts w:hint="eastAsia" w:ascii="Times New Roman" w:hAnsi="Times New Roman" w:eastAsia="宋体" w:cs="Times New Roman"/>
          <w:spacing w:val="3"/>
          <w:lang w:val="en-US" w:eastAsia="zh-CN"/>
        </w:rPr>
        <w:t>3</w:t>
      </w:r>
      <w:r>
        <w:rPr>
          <w:rFonts w:ascii="Times New Roman" w:hAnsi="Times New Roman" w:eastAsia="Times New Roman" w:cs="Times New Roman"/>
          <w:spacing w:val="3"/>
        </w:rPr>
        <w:t>)</w:t>
      </w:r>
      <w:r>
        <w:rPr>
          <w:rFonts w:hint="eastAsia" w:ascii="Times New Roman" w:hAnsi="Times New Roman" w:eastAsia="Times New Roman" w:cs="Times New Roman"/>
          <w:spacing w:val="3"/>
        </w:rPr>
        <w:t>营销生态的精准触达 依托互联网大数据与社交媒体算法，潮州嵌瓷文创能够跳过传统线下代理，直接触达Z世代消费群体。通过电商平台与内容阵地的常态化运营，项目可利用大数据分析用户的消费偏好，实现精准投放，解决传统手工艺难以进入大众消费市场的“信息孤岛”问题。</w:t>
      </w:r>
    </w:p>
    <w:p w14:paraId="52CCE85E">
      <w:pPr>
        <w:pStyle w:val="7"/>
        <w:keepNext w:val="0"/>
        <w:keepLines w:val="0"/>
        <w:pageBreakBefore w:val="0"/>
        <w:widowControl/>
        <w:kinsoku w:val="0"/>
        <w:wordWrap/>
        <w:overflowPunct/>
        <w:topLinePunct w:val="0"/>
        <w:autoSpaceDE w:val="0"/>
        <w:autoSpaceDN w:val="0"/>
        <w:bidi w:val="0"/>
        <w:adjustRightInd w:val="0"/>
        <w:snapToGrid w:val="0"/>
        <w:spacing w:before="6" w:line="400" w:lineRule="exact"/>
        <w:ind w:right="669" w:firstLine="492" w:firstLineChars="200"/>
        <w:textAlignment w:val="baseline"/>
        <w:rPr>
          <w:rFonts w:hint="eastAsia" w:ascii="Times New Roman" w:hAnsi="Times New Roman" w:eastAsia="Times New Roman" w:cs="Times New Roman"/>
          <w:spacing w:val="3"/>
        </w:rPr>
      </w:pPr>
      <w:r>
        <w:rPr>
          <w:rFonts w:ascii="Times New Roman" w:hAnsi="Times New Roman" w:eastAsia="Times New Roman" w:cs="Times New Roman"/>
          <w:spacing w:val="3"/>
        </w:rPr>
        <w:t>(</w:t>
      </w:r>
      <w:r>
        <w:rPr>
          <w:rFonts w:hint="eastAsia" w:ascii="Times New Roman" w:hAnsi="Times New Roman" w:eastAsia="宋体" w:cs="Times New Roman"/>
          <w:spacing w:val="3"/>
          <w:lang w:val="en-US" w:eastAsia="zh-CN"/>
        </w:rPr>
        <w:t>4</w:t>
      </w:r>
      <w:r>
        <w:rPr>
          <w:rFonts w:ascii="Times New Roman" w:hAnsi="Times New Roman" w:eastAsia="Times New Roman" w:cs="Times New Roman"/>
          <w:spacing w:val="3"/>
        </w:rPr>
        <w:t>)</w:t>
      </w:r>
      <w:r>
        <w:rPr>
          <w:rFonts w:hint="eastAsia" w:ascii="Times New Roman" w:hAnsi="Times New Roman" w:eastAsia="Times New Roman" w:cs="Times New Roman"/>
          <w:spacing w:val="3"/>
        </w:rPr>
        <w:t>行业技术进阶的动态要求 技术更新换代周期不断缩短，要求企业必须具备快速迭代AR、AIGC应用的能力。本项目若能持续跟进数字化技术应用，将能在产品层面与竞品拉开代际差距，避免陷入同质化技术内卷。</w:t>
      </w:r>
    </w:p>
    <w:p w14:paraId="7A8DD74F">
      <w:pPr>
        <w:pStyle w:val="7"/>
        <w:spacing w:before="6" w:line="308" w:lineRule="auto"/>
        <w:ind w:right="669"/>
        <w:rPr>
          <w:rFonts w:hint="eastAsia" w:ascii="Times New Roman" w:hAnsi="Times New Roman" w:eastAsia="Times New Roman" w:cs="Times New Roman"/>
          <w:spacing w:val="3"/>
        </w:rPr>
      </w:pPr>
    </w:p>
    <w:p w14:paraId="10ADEDDF">
      <w:pPr>
        <w:pStyle w:val="4"/>
        <w:bidi w:val="0"/>
      </w:pPr>
      <w:r>
        <w:rPr>
          <w:rFonts w:hint="eastAsia" w:eastAsia="宋体"/>
          <w:lang w:val="en-US" w:eastAsia="zh-CN"/>
        </w:rPr>
        <w:t>5</w:t>
      </w:r>
      <w:r>
        <w:t>.结论</w:t>
      </w:r>
    </w:p>
    <w:p w14:paraId="33D7D998">
      <w:pPr>
        <w:keepNext w:val="0"/>
        <w:keepLines w:val="0"/>
        <w:pageBreakBefore w:val="0"/>
        <w:widowControl/>
        <w:tabs>
          <w:tab w:val="left" w:pos="745"/>
        </w:tabs>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潮州嵌瓷的未来，在于平衡传统基因与现代需求，在守正中创新，在融合中突围，最终成为彰显文化自信的“ 中国符号”。</w:t>
      </w:r>
      <w:r>
        <w:rPr>
          <w:rFonts w:hint="eastAsia" w:ascii="宋体" w:hAnsi="宋体" w:eastAsia="宋体" w:cs="宋体"/>
          <w:sz w:val="24"/>
          <w:szCs w:val="24"/>
          <w:lang w:val="en-US" w:eastAsia="zh-CN"/>
        </w:rPr>
        <w:tab/>
      </w:r>
    </w:p>
    <w:p w14:paraId="3341AB8D">
      <w:pPr>
        <w:bidi w:val="0"/>
        <w:rPr>
          <w:rFonts w:hint="default"/>
          <w:lang w:val="en-US" w:eastAsia="zh-CN"/>
        </w:rPr>
      </w:pPr>
    </w:p>
    <w:tbl>
      <w:tblPr>
        <w:tblStyle w:val="13"/>
        <w:tblW w:w="8522" w:type="dxa"/>
        <w:tblInd w:w="2" w:type="dxa"/>
        <w:tblBorders>
          <w:top w:val="single" w:color="75BD42" w:sz="4" w:space="0"/>
          <w:left w:val="single" w:color="75BD42" w:sz="4" w:space="0"/>
          <w:bottom w:val="single" w:color="75BD42" w:sz="4" w:space="0"/>
          <w:right w:val="single" w:color="75BD42" w:sz="4" w:space="0"/>
          <w:insideH w:val="single" w:color="75BD42" w:sz="4" w:space="0"/>
          <w:insideV w:val="single" w:color="75BD42" w:sz="4" w:space="0"/>
        </w:tblBorders>
        <w:tblLayout w:type="autofit"/>
        <w:tblCellMar>
          <w:top w:w="0" w:type="dxa"/>
          <w:left w:w="108" w:type="dxa"/>
          <w:bottom w:w="0" w:type="dxa"/>
          <w:right w:w="108" w:type="dxa"/>
        </w:tblCellMar>
      </w:tblPr>
      <w:tblGrid>
        <w:gridCol w:w="1220"/>
        <w:gridCol w:w="1940"/>
        <w:gridCol w:w="1659"/>
        <w:gridCol w:w="3703"/>
      </w:tblGrid>
      <w:tr w14:paraId="6A07471F">
        <w:tblPrEx>
          <w:tblBorders>
            <w:top w:val="single" w:color="75BD42" w:sz="4" w:space="0"/>
            <w:left w:val="single" w:color="75BD42" w:sz="4" w:space="0"/>
            <w:bottom w:val="single" w:color="75BD42" w:sz="4" w:space="0"/>
            <w:right w:val="single" w:color="75BD42" w:sz="4" w:space="0"/>
            <w:insideH w:val="single" w:color="75BD42" w:sz="4" w:space="0"/>
            <w:insideV w:val="single" w:color="75BD42" w:sz="4" w:space="0"/>
          </w:tblBorders>
          <w:tblCellMar>
            <w:top w:w="0" w:type="dxa"/>
            <w:left w:w="108" w:type="dxa"/>
            <w:bottom w:w="0" w:type="dxa"/>
            <w:right w:w="108" w:type="dxa"/>
          </w:tblCellMar>
        </w:tblPrEx>
        <w:trPr>
          <w:trHeight w:val="0" w:hRule="atLeast"/>
          <w:tblHeader/>
        </w:trPr>
        <w:tc>
          <w:tcPr>
            <w:tcW w:w="1220" w:type="dxa"/>
            <w:tcBorders>
              <w:top w:val="single" w:color="75BD42" w:sz="4" w:space="0"/>
              <w:left w:val="single" w:color="75BD42" w:sz="4" w:space="0"/>
              <w:bottom w:val="single" w:color="75BD42" w:sz="4" w:space="0"/>
              <w:right w:val="single" w:color="75BD42" w:sz="4" w:space="0"/>
              <w:tl2br w:val="nil"/>
              <w:tr2bl w:val="nil"/>
            </w:tcBorders>
            <w:shd w:val="clear" w:color="auto" w:fill="75BD42"/>
            <w:vAlign w:val="center"/>
          </w:tcPr>
          <w:p w14:paraId="6F27189B">
            <w:pPr>
              <w:keepNext/>
              <w:snapToGrid w:val="0"/>
              <w:ind w:left="0" w:leftChars="0" w:right="0" w:rightChars="0" w:firstLine="0" w:firstLineChars="0"/>
              <w:jc w:val="center"/>
              <w:rPr>
                <w:rFonts w:ascii="Arial" w:hAnsi="Arial" w:eastAsia="Arial" w:cs="Arial"/>
                <w:b/>
                <w:snapToGrid w:val="0"/>
                <w:color w:val="000000"/>
                <w:kern w:val="0"/>
                <w:sz w:val="21"/>
                <w:szCs w:val="21"/>
                <w:lang w:val="en-US" w:eastAsia="en-US" w:bidi="ar-SA"/>
              </w:rPr>
            </w:pPr>
            <w:r>
              <w:rPr>
                <w:rFonts w:ascii="Arial" w:hAnsi="Arial" w:eastAsia="Arial" w:cs="Arial"/>
                <w:b/>
                <w:snapToGrid w:val="0"/>
                <w:color w:val="000000"/>
                <w:kern w:val="0"/>
                <w:sz w:val="21"/>
                <w:szCs w:val="21"/>
                <w:lang w:val="en-US" w:eastAsia="en-US" w:bidi="ar-SA"/>
              </w:rPr>
              <w:t>维度</w:t>
            </w:r>
          </w:p>
        </w:tc>
        <w:tc>
          <w:tcPr>
            <w:tcW w:w="0" w:type="auto"/>
            <w:tcBorders>
              <w:top w:val="single" w:color="75BD42" w:sz="4" w:space="0"/>
              <w:left w:val="single" w:color="75BD42" w:sz="4" w:space="0"/>
              <w:bottom w:val="single" w:color="75BD42" w:sz="4" w:space="0"/>
              <w:right w:val="single" w:color="75BD42" w:sz="4" w:space="0"/>
              <w:tl2br w:val="nil"/>
              <w:tr2bl w:val="nil"/>
            </w:tcBorders>
            <w:shd w:val="clear" w:color="auto" w:fill="75BD42"/>
            <w:vAlign w:val="center"/>
          </w:tcPr>
          <w:p w14:paraId="284AC864">
            <w:pPr>
              <w:keepNext/>
              <w:snapToGrid w:val="0"/>
              <w:ind w:left="0" w:leftChars="0" w:right="0" w:rightChars="0" w:firstLine="0" w:firstLineChars="0"/>
              <w:jc w:val="center"/>
              <w:rPr>
                <w:rFonts w:ascii="Arial" w:hAnsi="Arial" w:eastAsia="Arial" w:cs="Arial"/>
                <w:b/>
                <w:snapToGrid w:val="0"/>
                <w:color w:val="000000"/>
                <w:kern w:val="0"/>
                <w:sz w:val="21"/>
                <w:szCs w:val="21"/>
                <w:lang w:val="en-US" w:eastAsia="en-US" w:bidi="ar-SA"/>
              </w:rPr>
            </w:pPr>
            <w:r>
              <w:rPr>
                <w:rFonts w:ascii="Arial" w:hAnsi="Arial" w:eastAsia="Arial" w:cs="Arial"/>
                <w:b/>
                <w:snapToGrid w:val="0"/>
                <w:color w:val="000000"/>
                <w:kern w:val="0"/>
                <w:sz w:val="21"/>
                <w:szCs w:val="21"/>
                <w:lang w:val="en-US" w:eastAsia="en-US" w:bidi="ar-SA"/>
              </w:rPr>
              <w:t>机遇</w:t>
            </w:r>
          </w:p>
        </w:tc>
        <w:tc>
          <w:tcPr>
            <w:tcW w:w="0" w:type="auto"/>
            <w:tcBorders>
              <w:top w:val="single" w:color="75BD42" w:sz="4" w:space="0"/>
              <w:left w:val="single" w:color="75BD42" w:sz="4" w:space="0"/>
              <w:bottom w:val="single" w:color="75BD42" w:sz="4" w:space="0"/>
              <w:right w:val="single" w:color="75BD42" w:sz="4" w:space="0"/>
              <w:tl2br w:val="nil"/>
              <w:tr2bl w:val="nil"/>
            </w:tcBorders>
            <w:shd w:val="clear" w:color="auto" w:fill="75BD42"/>
            <w:vAlign w:val="center"/>
          </w:tcPr>
          <w:p w14:paraId="31F36D70">
            <w:pPr>
              <w:keepNext/>
              <w:snapToGrid w:val="0"/>
              <w:ind w:left="0" w:leftChars="0" w:right="0" w:rightChars="0" w:firstLine="0" w:firstLineChars="0"/>
              <w:jc w:val="center"/>
              <w:rPr>
                <w:rFonts w:ascii="Arial" w:hAnsi="Arial" w:eastAsia="Arial" w:cs="Arial"/>
                <w:b/>
                <w:snapToGrid w:val="0"/>
                <w:color w:val="000000"/>
                <w:kern w:val="0"/>
                <w:sz w:val="21"/>
                <w:szCs w:val="21"/>
                <w:lang w:val="en-US" w:eastAsia="en-US" w:bidi="ar-SA"/>
              </w:rPr>
            </w:pPr>
            <w:r>
              <w:rPr>
                <w:rFonts w:ascii="Arial" w:hAnsi="Arial" w:eastAsia="Arial" w:cs="Arial"/>
                <w:b/>
                <w:snapToGrid w:val="0"/>
                <w:color w:val="000000"/>
                <w:kern w:val="0"/>
                <w:sz w:val="21"/>
                <w:szCs w:val="21"/>
                <w:lang w:val="en-US" w:eastAsia="en-US" w:bidi="ar-SA"/>
              </w:rPr>
              <w:t>挑战</w:t>
            </w:r>
          </w:p>
        </w:tc>
        <w:tc>
          <w:tcPr>
            <w:tcW w:w="3703" w:type="dxa"/>
            <w:tcBorders>
              <w:top w:val="single" w:color="75BD42" w:sz="4" w:space="0"/>
              <w:left w:val="single" w:color="75BD42" w:sz="4" w:space="0"/>
              <w:bottom w:val="single" w:color="75BD42" w:sz="4" w:space="0"/>
              <w:right w:val="single" w:color="75BD42" w:sz="4" w:space="0"/>
              <w:tl2br w:val="nil"/>
              <w:tr2bl w:val="nil"/>
            </w:tcBorders>
            <w:shd w:val="clear" w:color="auto" w:fill="75BD42"/>
            <w:vAlign w:val="center"/>
          </w:tcPr>
          <w:p w14:paraId="3D530B3A">
            <w:pPr>
              <w:keepNext/>
              <w:snapToGrid w:val="0"/>
              <w:ind w:left="0" w:leftChars="0" w:right="0" w:rightChars="0" w:firstLine="0" w:firstLineChars="0"/>
              <w:jc w:val="center"/>
              <w:rPr>
                <w:rFonts w:ascii="Arial" w:hAnsi="Arial" w:eastAsia="Arial" w:cs="Arial"/>
                <w:b/>
                <w:snapToGrid w:val="0"/>
                <w:color w:val="000000"/>
                <w:kern w:val="0"/>
                <w:sz w:val="21"/>
                <w:szCs w:val="21"/>
                <w:lang w:val="en-US" w:eastAsia="en-US" w:bidi="ar-SA"/>
              </w:rPr>
            </w:pPr>
            <w:r>
              <w:rPr>
                <w:rFonts w:ascii="Arial" w:hAnsi="Arial" w:eastAsia="Arial" w:cs="Arial"/>
                <w:b/>
                <w:snapToGrid w:val="0"/>
                <w:color w:val="000000"/>
                <w:kern w:val="0"/>
                <w:sz w:val="21"/>
                <w:szCs w:val="21"/>
                <w:lang w:val="en-US" w:eastAsia="en-US" w:bidi="ar-SA"/>
              </w:rPr>
              <w:t>对项目的影响</w:t>
            </w:r>
          </w:p>
        </w:tc>
      </w:tr>
      <w:tr w14:paraId="249DC7AB">
        <w:tblPrEx>
          <w:tblBorders>
            <w:top w:val="single" w:color="75BD42" w:sz="4" w:space="0"/>
            <w:left w:val="single" w:color="75BD42" w:sz="4" w:space="0"/>
            <w:bottom w:val="single" w:color="75BD42" w:sz="4" w:space="0"/>
            <w:right w:val="single" w:color="75BD42" w:sz="4" w:space="0"/>
            <w:insideH w:val="single" w:color="75BD42" w:sz="4" w:space="0"/>
            <w:insideV w:val="single" w:color="75BD42" w:sz="4" w:space="0"/>
          </w:tblBorders>
          <w:tblCellMar>
            <w:top w:w="0" w:type="dxa"/>
            <w:left w:w="108" w:type="dxa"/>
            <w:bottom w:w="0" w:type="dxa"/>
            <w:right w:w="108" w:type="dxa"/>
          </w:tblCellMar>
        </w:tblPrEx>
        <w:trPr>
          <w:trHeight w:val="0" w:hRule="atLeast"/>
        </w:trPr>
        <w:tc>
          <w:tcPr>
            <w:tcW w:w="1220"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421E122F">
            <w:pPr>
              <w:keepNext/>
              <w:snapToGrid w:val="0"/>
              <w:ind w:left="0" w:leftChars="0" w:right="0" w:rightChars="0" w:firstLine="0" w:firstLineChars="0"/>
              <w:jc w:val="center"/>
              <w:rPr>
                <w:rFonts w:ascii="Arial" w:hAnsi="Arial" w:eastAsia="Arial" w:cs="Arial"/>
                <w:snapToGrid w:val="0"/>
                <w:color w:val="000000"/>
                <w:kern w:val="0"/>
                <w:sz w:val="21"/>
                <w:szCs w:val="21"/>
                <w:lang w:val="en-US" w:eastAsia="en-US" w:bidi="ar-SA"/>
              </w:rPr>
            </w:pPr>
            <w:r>
              <w:rPr>
                <w:rFonts w:ascii="Arial" w:hAnsi="Arial" w:eastAsia="Arial" w:cs="Arial"/>
                <w:b/>
                <w:snapToGrid w:val="0"/>
                <w:color w:val="000000"/>
                <w:kern w:val="0"/>
                <w:sz w:val="21"/>
                <w:szCs w:val="21"/>
                <w:lang w:val="en-US" w:eastAsia="en-US" w:bidi="ar-SA"/>
              </w:rPr>
              <w:t>政治环境</w:t>
            </w:r>
          </w:p>
        </w:tc>
        <w:tc>
          <w:tcPr>
            <w:tcW w:w="0" w:type="auto"/>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21BF1A2E">
            <w:pPr>
              <w:keepNext/>
              <w:numPr>
                <w:ilvl w:val="0"/>
                <w:numId w:val="0"/>
              </w:numPr>
              <w:snapToGrid w:val="0"/>
              <w:spacing w:after="0"/>
              <w:ind w:left="0" w:leftChars="0" w:right="0" w:rightChars="0" w:firstLine="0" w:firstLineChars="0"/>
              <w:jc w:val="left"/>
              <w:rPr>
                <w:rFonts w:ascii="Arial" w:hAnsi="Arial" w:eastAsia="Arial" w:cs="Arial"/>
                <w:snapToGrid w:val="0"/>
                <w:color w:val="000000"/>
                <w:kern w:val="0"/>
                <w:sz w:val="21"/>
                <w:szCs w:val="21"/>
                <w:lang w:val="en-US" w:eastAsia="en-US" w:bidi="ar-SA"/>
              </w:rPr>
            </w:pPr>
            <w:r>
              <w:rPr>
                <w:rFonts w:ascii="宋体" w:hAnsi="宋体" w:eastAsia="宋体" w:cs="宋体"/>
                <w:sz w:val="24"/>
                <w:szCs w:val="24"/>
              </w:rPr>
              <w:t>“十五五”非遗数字化列为核心攻坚工程；专项资金常态化纳入地方财政预算。</w:t>
            </w:r>
          </w:p>
        </w:tc>
        <w:tc>
          <w:tcPr>
            <w:tcW w:w="0" w:type="auto"/>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30BE40FC">
            <w:pPr>
              <w:keepNext/>
              <w:numPr>
                <w:ilvl w:val="0"/>
                <w:numId w:val="0"/>
              </w:numPr>
              <w:snapToGrid w:val="0"/>
              <w:spacing w:after="0"/>
              <w:ind w:leftChars="0" w:right="0" w:rightChars="0"/>
              <w:jc w:val="left"/>
              <w:rPr>
                <w:rFonts w:ascii="Arial" w:hAnsi="Arial" w:eastAsia="Arial" w:cs="Arial"/>
                <w:snapToGrid w:val="0"/>
                <w:color w:val="000000"/>
                <w:kern w:val="0"/>
                <w:sz w:val="21"/>
                <w:szCs w:val="21"/>
                <w:lang w:val="en-US" w:eastAsia="en-US" w:bidi="ar-SA"/>
              </w:rPr>
            </w:pPr>
            <w:r>
              <w:rPr>
                <w:rFonts w:ascii="宋体" w:hAnsi="宋体" w:eastAsia="宋体" w:cs="宋体"/>
                <w:sz w:val="24"/>
                <w:szCs w:val="24"/>
              </w:rPr>
              <w:t>非遗管理部门资源有限；不同地区的政策落地执行力度存在差异</w:t>
            </w:r>
          </w:p>
        </w:tc>
        <w:tc>
          <w:tcPr>
            <w:tcW w:w="3703"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2FDC1C94">
            <w:pPr>
              <w:keepNext/>
              <w:snapToGrid w:val="0"/>
              <w:ind w:left="0" w:leftChars="0" w:right="0" w:rightChars="0" w:firstLine="0" w:firstLineChars="0"/>
              <w:jc w:val="left"/>
              <w:rPr>
                <w:rFonts w:ascii="Arial" w:hAnsi="Arial" w:eastAsia="Arial" w:cs="Arial"/>
                <w:snapToGrid w:val="0"/>
                <w:color w:val="000000"/>
                <w:kern w:val="0"/>
                <w:sz w:val="21"/>
                <w:szCs w:val="21"/>
                <w:lang w:val="en-US" w:eastAsia="en-US" w:bidi="ar-SA"/>
              </w:rPr>
            </w:pPr>
            <w:r>
              <w:rPr>
                <w:rFonts w:ascii="宋体" w:hAnsi="宋体" w:eastAsia="宋体" w:cs="宋体"/>
                <w:b/>
                <w:bCs/>
                <w:sz w:val="24"/>
                <w:szCs w:val="24"/>
              </w:rPr>
              <w:t>高</w:t>
            </w:r>
            <w:r>
              <w:rPr>
                <w:rFonts w:ascii="宋体" w:hAnsi="宋体" w:eastAsia="宋体" w:cs="宋体"/>
                <w:sz w:val="24"/>
                <w:szCs w:val="24"/>
              </w:rPr>
              <w:t>：传家宝的“AI+区块链”数字资产模式直接受益于数字化扶持政策。</w:t>
            </w:r>
          </w:p>
        </w:tc>
      </w:tr>
      <w:tr w14:paraId="60A82F07">
        <w:tblPrEx>
          <w:tblBorders>
            <w:top w:val="single" w:color="75BD42" w:sz="4" w:space="0"/>
            <w:left w:val="single" w:color="75BD42" w:sz="4" w:space="0"/>
            <w:bottom w:val="single" w:color="75BD42" w:sz="4" w:space="0"/>
            <w:right w:val="single" w:color="75BD42" w:sz="4" w:space="0"/>
            <w:insideH w:val="single" w:color="75BD42" w:sz="4" w:space="0"/>
            <w:insideV w:val="single" w:color="75BD42" w:sz="4" w:space="0"/>
          </w:tblBorders>
          <w:tblCellMar>
            <w:top w:w="0" w:type="dxa"/>
            <w:left w:w="108" w:type="dxa"/>
            <w:bottom w:w="0" w:type="dxa"/>
            <w:right w:w="108" w:type="dxa"/>
          </w:tblCellMar>
        </w:tblPrEx>
        <w:trPr>
          <w:trHeight w:val="0" w:hRule="atLeast"/>
        </w:trPr>
        <w:tc>
          <w:tcPr>
            <w:tcW w:w="1220"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6640F982">
            <w:pPr>
              <w:keepNext/>
              <w:snapToGrid w:val="0"/>
              <w:ind w:left="0" w:leftChars="0" w:right="0" w:rightChars="0" w:firstLine="0" w:firstLineChars="0"/>
              <w:jc w:val="center"/>
              <w:rPr>
                <w:rFonts w:ascii="Arial" w:hAnsi="Arial" w:eastAsia="Arial" w:cs="Arial"/>
                <w:snapToGrid w:val="0"/>
                <w:color w:val="000000"/>
                <w:kern w:val="0"/>
                <w:sz w:val="21"/>
                <w:szCs w:val="21"/>
                <w:lang w:val="en-US" w:eastAsia="en-US" w:bidi="ar-SA"/>
              </w:rPr>
            </w:pPr>
            <w:r>
              <w:rPr>
                <w:rFonts w:ascii="Arial" w:hAnsi="Arial" w:eastAsia="Arial" w:cs="Arial"/>
                <w:b/>
                <w:snapToGrid w:val="0"/>
                <w:color w:val="000000"/>
                <w:kern w:val="0"/>
                <w:sz w:val="21"/>
                <w:szCs w:val="21"/>
                <w:lang w:val="en-US" w:eastAsia="en-US" w:bidi="ar-SA"/>
              </w:rPr>
              <w:t>经济环境</w:t>
            </w:r>
          </w:p>
        </w:tc>
        <w:tc>
          <w:tcPr>
            <w:tcW w:w="0" w:type="auto"/>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214CBF52">
            <w:pPr>
              <w:keepNext/>
              <w:numPr>
                <w:ilvl w:val="0"/>
                <w:numId w:val="0"/>
              </w:numPr>
              <w:snapToGrid w:val="0"/>
              <w:spacing w:after="0"/>
              <w:ind w:leftChars="0" w:right="0" w:rightChars="0"/>
              <w:jc w:val="left"/>
              <w:rPr>
                <w:rFonts w:ascii="Arial" w:hAnsi="Arial" w:eastAsia="Arial" w:cs="Arial"/>
                <w:snapToGrid w:val="0"/>
                <w:color w:val="000000"/>
                <w:kern w:val="0"/>
                <w:sz w:val="21"/>
                <w:szCs w:val="21"/>
                <w:lang w:val="en-US" w:eastAsia="en-US" w:bidi="ar-SA"/>
              </w:rPr>
            </w:pPr>
            <w:r>
              <w:rPr>
                <w:rFonts w:ascii="宋体" w:hAnsi="宋体" w:eastAsia="宋体" w:cs="宋体"/>
                <w:sz w:val="24"/>
                <w:szCs w:val="24"/>
              </w:rPr>
              <w:t>2026年文旅消费提质升级；亲子研学市场规模持续扩大；人均文娱支出保持两位数增长。</w:t>
            </w:r>
          </w:p>
        </w:tc>
        <w:tc>
          <w:tcPr>
            <w:tcW w:w="0" w:type="auto"/>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578247C4">
            <w:pPr>
              <w:keepNext/>
              <w:numPr>
                <w:ilvl w:val="0"/>
                <w:numId w:val="0"/>
              </w:numPr>
              <w:snapToGrid w:val="0"/>
              <w:spacing w:after="0"/>
              <w:ind w:leftChars="0" w:right="0" w:rightChars="0"/>
              <w:jc w:val="left"/>
              <w:rPr>
                <w:rFonts w:ascii="Arial" w:hAnsi="Arial" w:eastAsia="Arial" w:cs="Arial"/>
                <w:snapToGrid w:val="0"/>
                <w:color w:val="000000"/>
                <w:kern w:val="0"/>
                <w:sz w:val="21"/>
                <w:szCs w:val="21"/>
                <w:lang w:val="en-US" w:eastAsia="en-US" w:bidi="ar-SA"/>
              </w:rPr>
            </w:pPr>
            <w:r>
              <w:rPr>
                <w:rFonts w:ascii="宋体" w:hAnsi="宋体" w:eastAsia="宋体" w:cs="宋体"/>
                <w:sz w:val="24"/>
                <w:szCs w:val="24"/>
              </w:rPr>
              <w:t>传统嵌瓷手工制作耗时极长（1米作品需2个月，人工成本超2万）；原材料成本上涨30%。</w:t>
            </w:r>
          </w:p>
        </w:tc>
        <w:tc>
          <w:tcPr>
            <w:tcW w:w="3703"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7FB5A787">
            <w:pPr>
              <w:keepNext/>
              <w:snapToGrid w:val="0"/>
              <w:ind w:left="0" w:leftChars="0" w:right="0" w:rightChars="0" w:firstLine="0" w:firstLineChars="0"/>
              <w:jc w:val="left"/>
              <w:rPr>
                <w:rFonts w:ascii="Arial" w:hAnsi="Arial" w:eastAsia="Arial" w:cs="Arial"/>
                <w:snapToGrid w:val="0"/>
                <w:color w:val="000000"/>
                <w:kern w:val="0"/>
                <w:sz w:val="21"/>
                <w:szCs w:val="21"/>
                <w:lang w:val="en-US" w:eastAsia="en-US" w:bidi="ar-SA"/>
              </w:rPr>
            </w:pPr>
            <w:r>
              <w:rPr>
                <w:rFonts w:ascii="宋体" w:hAnsi="宋体" w:eastAsia="宋体" w:cs="宋体"/>
                <w:b/>
                <w:bCs/>
                <w:sz w:val="24"/>
                <w:szCs w:val="24"/>
              </w:rPr>
              <w:t>中</w:t>
            </w:r>
            <w:r>
              <w:rPr>
                <w:rFonts w:ascii="宋体" w:hAnsi="宋体" w:eastAsia="宋体" w:cs="宋体"/>
                <w:sz w:val="24"/>
                <w:szCs w:val="24"/>
              </w:rPr>
              <w:t>：298元传家宝客单价需匹配中高端研学及收藏群体，依靠情感价值支撑溢价。</w:t>
            </w:r>
          </w:p>
        </w:tc>
      </w:tr>
      <w:tr w14:paraId="1BACB62C">
        <w:tblPrEx>
          <w:tblBorders>
            <w:top w:val="single" w:color="75BD42" w:sz="4" w:space="0"/>
            <w:left w:val="single" w:color="75BD42" w:sz="4" w:space="0"/>
            <w:bottom w:val="single" w:color="75BD42" w:sz="4" w:space="0"/>
            <w:right w:val="single" w:color="75BD42" w:sz="4" w:space="0"/>
            <w:insideH w:val="single" w:color="75BD42" w:sz="4" w:space="0"/>
            <w:insideV w:val="single" w:color="75BD42" w:sz="4" w:space="0"/>
          </w:tblBorders>
          <w:tblCellMar>
            <w:top w:w="0" w:type="dxa"/>
            <w:left w:w="108" w:type="dxa"/>
            <w:bottom w:w="0" w:type="dxa"/>
            <w:right w:w="108" w:type="dxa"/>
          </w:tblCellMar>
        </w:tblPrEx>
        <w:trPr>
          <w:trHeight w:val="0" w:hRule="atLeast"/>
        </w:trPr>
        <w:tc>
          <w:tcPr>
            <w:tcW w:w="1220"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4433656F">
            <w:pPr>
              <w:keepNext/>
              <w:snapToGrid w:val="0"/>
              <w:ind w:left="0" w:leftChars="0" w:right="0" w:rightChars="0" w:firstLine="0" w:firstLineChars="0"/>
              <w:jc w:val="center"/>
              <w:rPr>
                <w:rFonts w:ascii="Arial" w:hAnsi="Arial" w:eastAsia="Arial" w:cs="Arial"/>
                <w:snapToGrid w:val="0"/>
                <w:color w:val="000000"/>
                <w:kern w:val="0"/>
                <w:sz w:val="21"/>
                <w:szCs w:val="21"/>
                <w:lang w:val="en-US" w:eastAsia="en-US" w:bidi="ar-SA"/>
              </w:rPr>
            </w:pPr>
            <w:r>
              <w:rPr>
                <w:rFonts w:ascii="Arial" w:hAnsi="Arial" w:eastAsia="Arial" w:cs="Arial"/>
                <w:b/>
                <w:snapToGrid w:val="0"/>
                <w:color w:val="000000"/>
                <w:kern w:val="0"/>
                <w:sz w:val="21"/>
                <w:szCs w:val="21"/>
                <w:lang w:val="en-US" w:eastAsia="en-US" w:bidi="ar-SA"/>
              </w:rPr>
              <w:t>社会环境</w:t>
            </w:r>
          </w:p>
        </w:tc>
        <w:tc>
          <w:tcPr>
            <w:tcW w:w="1940"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5B43DA1D">
            <w:pPr>
              <w:keepNext/>
              <w:numPr>
                <w:ilvl w:val="0"/>
                <w:numId w:val="0"/>
              </w:numPr>
              <w:snapToGrid w:val="0"/>
              <w:spacing w:after="0"/>
              <w:ind w:left="0" w:leftChars="0" w:right="0" w:rightChars="0" w:firstLine="0" w:firstLineChars="0"/>
              <w:jc w:val="left"/>
              <w:rPr>
                <w:rFonts w:ascii="Arial" w:hAnsi="Arial" w:eastAsia="Arial" w:cs="Arial"/>
                <w:snapToGrid w:val="0"/>
                <w:color w:val="000000"/>
                <w:kern w:val="0"/>
                <w:sz w:val="21"/>
                <w:szCs w:val="21"/>
                <w:lang w:val="en-US" w:eastAsia="en-US" w:bidi="ar-SA"/>
              </w:rPr>
            </w:pPr>
            <w:r>
              <w:rPr>
                <w:rFonts w:ascii="宋体" w:hAnsi="宋体" w:eastAsia="宋体" w:cs="宋体"/>
                <w:sz w:val="24"/>
                <w:szCs w:val="24"/>
              </w:rPr>
              <w:t>“国潮3.0”热度持续；Z世代文化认同感增强；宗祠文化在当代得到复兴。</w:t>
            </w:r>
          </w:p>
        </w:tc>
        <w:tc>
          <w:tcPr>
            <w:tcW w:w="1659"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0F9BA45F">
            <w:pPr>
              <w:keepNext/>
              <w:numPr>
                <w:ilvl w:val="0"/>
                <w:numId w:val="0"/>
              </w:numPr>
              <w:snapToGrid w:val="0"/>
              <w:spacing w:after="0"/>
              <w:ind w:leftChars="0" w:right="0" w:rightChars="0"/>
              <w:jc w:val="left"/>
              <w:rPr>
                <w:rFonts w:ascii="Arial" w:hAnsi="Arial" w:eastAsia="Arial" w:cs="Arial"/>
                <w:snapToGrid w:val="0"/>
                <w:color w:val="000000"/>
                <w:kern w:val="0"/>
                <w:sz w:val="21"/>
                <w:szCs w:val="21"/>
                <w:lang w:val="en-US" w:eastAsia="en-US" w:bidi="ar-SA"/>
              </w:rPr>
            </w:pPr>
            <w:r>
              <w:rPr>
                <w:rFonts w:ascii="宋体" w:hAnsi="宋体" w:eastAsia="宋体" w:cs="宋体"/>
                <w:sz w:val="24"/>
                <w:szCs w:val="24"/>
              </w:rPr>
              <w:t>年轻群体对传统嵌瓷工艺认知浅薄；传承人老龄化严重（平均年龄55岁+）。</w:t>
            </w:r>
          </w:p>
        </w:tc>
        <w:tc>
          <w:tcPr>
            <w:tcW w:w="3703"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6791DE35">
            <w:pPr>
              <w:keepNext/>
              <w:snapToGrid w:val="0"/>
              <w:ind w:left="0" w:leftChars="0" w:right="0" w:rightChars="0" w:firstLine="0" w:firstLineChars="0"/>
              <w:jc w:val="left"/>
              <w:rPr>
                <w:rFonts w:ascii="Arial" w:hAnsi="Arial" w:eastAsia="Arial" w:cs="Arial"/>
                <w:snapToGrid w:val="0"/>
                <w:color w:val="000000"/>
                <w:kern w:val="0"/>
                <w:sz w:val="21"/>
                <w:szCs w:val="21"/>
                <w:lang w:val="en-US" w:eastAsia="en-US" w:bidi="ar-SA"/>
              </w:rPr>
            </w:pPr>
            <w:r>
              <w:rPr>
                <w:rFonts w:ascii="宋体" w:hAnsi="宋体" w:eastAsia="宋体" w:cs="宋体"/>
                <w:b/>
                <w:bCs/>
                <w:sz w:val="24"/>
                <w:szCs w:val="24"/>
              </w:rPr>
              <w:t>高</w:t>
            </w:r>
            <w:r>
              <w:rPr>
                <w:rFonts w:ascii="宋体" w:hAnsi="宋体" w:eastAsia="宋体" w:cs="宋体"/>
                <w:sz w:val="24"/>
                <w:szCs w:val="24"/>
              </w:rPr>
              <w:t>：项目的“代际共创”模式直击传承断代痛点，能够有效转化Z世代流量。</w:t>
            </w:r>
          </w:p>
        </w:tc>
      </w:tr>
      <w:tr w14:paraId="250B729D">
        <w:tblPrEx>
          <w:tblBorders>
            <w:top w:val="single" w:color="75BD42" w:sz="4" w:space="0"/>
            <w:left w:val="single" w:color="75BD42" w:sz="4" w:space="0"/>
            <w:bottom w:val="single" w:color="75BD42" w:sz="4" w:space="0"/>
            <w:right w:val="single" w:color="75BD42" w:sz="4" w:space="0"/>
            <w:insideH w:val="single" w:color="75BD42" w:sz="4" w:space="0"/>
            <w:insideV w:val="single" w:color="75BD42" w:sz="4" w:space="0"/>
          </w:tblBorders>
          <w:tblCellMar>
            <w:top w:w="0" w:type="dxa"/>
            <w:left w:w="108" w:type="dxa"/>
            <w:bottom w:w="0" w:type="dxa"/>
            <w:right w:w="108" w:type="dxa"/>
          </w:tblCellMar>
        </w:tblPrEx>
        <w:trPr>
          <w:trHeight w:val="0" w:hRule="atLeast"/>
        </w:trPr>
        <w:tc>
          <w:tcPr>
            <w:tcW w:w="1220"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11203898">
            <w:pPr>
              <w:keepNext/>
              <w:snapToGrid w:val="0"/>
              <w:ind w:left="0" w:leftChars="0" w:right="0" w:rightChars="0" w:firstLine="0" w:firstLineChars="0"/>
              <w:jc w:val="center"/>
              <w:rPr>
                <w:rFonts w:ascii="Arial" w:hAnsi="Arial" w:eastAsia="Arial" w:cs="Arial"/>
                <w:snapToGrid w:val="0"/>
                <w:color w:val="000000"/>
                <w:kern w:val="0"/>
                <w:sz w:val="21"/>
                <w:szCs w:val="21"/>
                <w:lang w:val="en-US" w:eastAsia="en-US" w:bidi="ar-SA"/>
              </w:rPr>
            </w:pPr>
            <w:r>
              <w:rPr>
                <w:rFonts w:ascii="Arial" w:hAnsi="Arial" w:eastAsia="Arial" w:cs="Arial"/>
                <w:b/>
                <w:snapToGrid w:val="0"/>
                <w:color w:val="000000"/>
                <w:kern w:val="0"/>
                <w:sz w:val="21"/>
                <w:szCs w:val="21"/>
                <w:lang w:val="en-US" w:eastAsia="en-US" w:bidi="ar-SA"/>
              </w:rPr>
              <w:t>技术环境</w:t>
            </w:r>
          </w:p>
        </w:tc>
        <w:tc>
          <w:tcPr>
            <w:tcW w:w="1940"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30121CAB">
            <w:pPr>
              <w:keepNext/>
              <w:numPr>
                <w:ilvl w:val="0"/>
                <w:numId w:val="0"/>
              </w:numPr>
              <w:snapToGrid w:val="0"/>
              <w:spacing w:after="0"/>
              <w:ind w:leftChars="0" w:right="0" w:rightChars="0"/>
              <w:jc w:val="left"/>
              <w:rPr>
                <w:rFonts w:ascii="Arial" w:hAnsi="Arial" w:eastAsia="Arial" w:cs="Arial"/>
                <w:snapToGrid w:val="0"/>
                <w:color w:val="000000"/>
                <w:kern w:val="0"/>
                <w:sz w:val="21"/>
                <w:szCs w:val="21"/>
                <w:lang w:val="en-US" w:eastAsia="en-US" w:bidi="ar-SA"/>
              </w:rPr>
            </w:pPr>
            <w:r>
              <w:rPr>
                <w:rFonts w:ascii="宋体" w:hAnsi="宋体" w:eastAsia="宋体" w:cs="宋体"/>
                <w:sz w:val="24"/>
                <w:szCs w:val="24"/>
              </w:rPr>
              <w:t>区块链版权基础设施完善；AIGC纹样生成与AR交互技术成熟，落地成本降低。</w:t>
            </w:r>
          </w:p>
        </w:tc>
        <w:tc>
          <w:tcPr>
            <w:tcW w:w="1659"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265A6D33">
            <w:pPr>
              <w:keepNext/>
              <w:numPr>
                <w:ilvl w:val="0"/>
                <w:numId w:val="0"/>
              </w:numPr>
              <w:snapToGrid w:val="0"/>
              <w:spacing w:after="0"/>
              <w:ind w:leftChars="0" w:right="0" w:rightChars="0"/>
              <w:jc w:val="left"/>
              <w:rPr>
                <w:rFonts w:ascii="Arial" w:hAnsi="Arial" w:eastAsia="Arial" w:cs="Arial"/>
                <w:snapToGrid w:val="0"/>
                <w:color w:val="000000"/>
                <w:kern w:val="0"/>
                <w:sz w:val="21"/>
                <w:szCs w:val="21"/>
                <w:lang w:val="en-US" w:eastAsia="en-US" w:bidi="ar-SA"/>
              </w:rPr>
            </w:pPr>
            <w:r>
              <w:rPr>
                <w:rFonts w:ascii="宋体" w:hAnsi="宋体" w:eastAsia="宋体" w:cs="宋体"/>
                <w:sz w:val="24"/>
                <w:szCs w:val="24"/>
              </w:rPr>
              <w:t>技术迭代极快；企业需持续投入以适应市场对数字化互动的高要求。</w:t>
            </w:r>
          </w:p>
        </w:tc>
        <w:tc>
          <w:tcPr>
            <w:tcW w:w="3703" w:type="dxa"/>
            <w:tcBorders>
              <w:top w:val="single" w:color="75BD42" w:sz="4" w:space="0"/>
              <w:left w:val="single" w:color="75BD42" w:sz="4" w:space="0"/>
              <w:bottom w:val="single" w:color="75BD42" w:sz="4" w:space="0"/>
              <w:right w:val="single" w:color="75BD42" w:sz="4" w:space="0"/>
              <w:tl2br w:val="nil"/>
              <w:tr2bl w:val="nil"/>
            </w:tcBorders>
            <w:shd w:val="clear" w:color="auto" w:fill="E3F2D9"/>
            <w:vAlign w:val="center"/>
          </w:tcPr>
          <w:p w14:paraId="078084C0">
            <w:pPr>
              <w:keepNext/>
              <w:snapToGrid w:val="0"/>
              <w:ind w:left="0" w:leftChars="0" w:right="0" w:rightChars="0" w:firstLine="0" w:firstLineChars="0"/>
              <w:jc w:val="left"/>
              <w:rPr>
                <w:rFonts w:ascii="Arial" w:hAnsi="Arial" w:eastAsia="Arial" w:cs="Arial"/>
                <w:snapToGrid w:val="0"/>
                <w:color w:val="000000"/>
                <w:kern w:val="0"/>
                <w:sz w:val="21"/>
                <w:szCs w:val="21"/>
                <w:lang w:val="en-US" w:eastAsia="en-US" w:bidi="ar-SA"/>
              </w:rPr>
            </w:pPr>
            <w:r>
              <w:rPr>
                <w:rFonts w:ascii="宋体" w:hAnsi="宋体" w:eastAsia="宋体" w:cs="宋体"/>
                <w:b/>
                <w:bCs/>
                <w:sz w:val="24"/>
                <w:szCs w:val="24"/>
              </w:rPr>
              <w:t>中</w:t>
            </w:r>
            <w:r>
              <w:rPr>
                <w:rFonts w:ascii="宋体" w:hAnsi="宋体" w:eastAsia="宋体" w:cs="宋体"/>
                <w:sz w:val="24"/>
                <w:szCs w:val="24"/>
              </w:rPr>
              <w:t>：复用现有的数字化技术栈可降低试错风险，提升产品交互附加值。</w:t>
            </w:r>
          </w:p>
        </w:tc>
      </w:tr>
    </w:tbl>
    <w:p w14:paraId="22433110">
      <w:pPr>
        <w:pStyle w:val="3"/>
        <w:bidi w:val="0"/>
      </w:pPr>
      <w:bookmarkStart w:id="38" w:name="_Toc21063"/>
      <w:r>
        <w:t>（</w:t>
      </w:r>
      <w:r>
        <w:rPr>
          <w:rFonts w:hint="eastAsia"/>
          <w:lang w:val="en-US" w:eastAsia="zh-CN"/>
        </w:rPr>
        <w:t>二</w:t>
      </w:r>
      <w:r>
        <w:t>）</w:t>
      </w:r>
      <w:r>
        <w:rPr>
          <w:rFonts w:hint="eastAsia"/>
          <w:lang w:val="en-US" w:eastAsia="zh-CN"/>
        </w:rPr>
        <w:t>SWOT</w:t>
      </w:r>
      <w:r>
        <w:t>分析</w:t>
      </w:r>
      <w:bookmarkEnd w:id="38"/>
    </w:p>
    <w:p w14:paraId="632D19AF">
      <w:pPr>
        <w:pStyle w:val="4"/>
        <w:bidi w:val="0"/>
      </w:pPr>
      <w:r>
        <w:t>1．引言</w:t>
      </w:r>
    </w:p>
    <w:p w14:paraId="5B6335F8">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lang w:val="en-US" w:eastAsia="zh-CN"/>
        </w:rPr>
      </w:pPr>
      <w:r>
        <w:rPr>
          <w:rFonts w:hint="eastAsia" w:ascii="宋体" w:hAnsi="宋体" w:eastAsia="宋体" w:cs="宋体"/>
          <w:sz w:val="24"/>
          <w:szCs w:val="24"/>
          <w:lang w:val="en-US" w:eastAsia="zh-CN"/>
        </w:rPr>
        <w:t>潮州嵌瓷，作为国家级非物质文化遗产与潮汕建筑艺术的代表，承载着岭南文化的审美基因与民间智慧传承。在文化消费升级与非遗产业化转型的背景下，其发展既需直面传统工艺与现代市场的结构性矛盾，也迎来技术赋能与文化认同深化的历史性机遇。本文通过SWOT模型，系统解构潮州嵌瓷在技艺特征、资源禀赋、市场环境与外部竞争中的核心要素，探索非遗活态传承的针对性发展路径。</w:t>
      </w:r>
    </w:p>
    <w:p w14:paraId="6EF28C3F">
      <w:pPr>
        <w:pStyle w:val="4"/>
        <w:bidi w:val="0"/>
      </w:pPr>
      <w:r>
        <w:t>2．优势（Strengths）</w:t>
      </w:r>
    </w:p>
    <w:p w14:paraId="04FDB627">
      <w:pPr>
        <w:keepNext w:val="0"/>
        <w:keepLines w:val="0"/>
        <w:pageBreakBefore w:val="0"/>
        <w:widowControl/>
        <w:kinsoku w:val="0"/>
        <w:wordWrap/>
        <w:overflowPunct/>
        <w:topLinePunct w:val="0"/>
        <w:autoSpaceDE w:val="0"/>
        <w:autoSpaceDN w:val="0"/>
        <w:bidi w:val="0"/>
        <w:adjustRightInd w:val="0"/>
        <w:snapToGrid w:val="0"/>
        <w:spacing w:line="400" w:lineRule="exact"/>
        <w:ind w:firstLine="420" w:firstLineChars="200"/>
        <w:jc w:val="left"/>
        <w:textAlignment w:val="baseline"/>
        <w:rPr>
          <w:rFonts w:hint="default"/>
          <w:sz w:val="24"/>
          <w:szCs w:val="24"/>
          <w:lang w:val="en-US" w:eastAsia="zh-CN"/>
        </w:rPr>
      </w:pPr>
      <w:r>
        <w:rPr>
          <w:rFonts w:hint="eastAsia"/>
          <w:lang w:val="en-US" w:eastAsia="zh-CN"/>
        </w:rPr>
        <w:t>(1)</w:t>
      </w:r>
      <w:r>
        <w:rPr>
          <w:rFonts w:hint="default"/>
          <w:sz w:val="24"/>
          <w:szCs w:val="24"/>
          <w:lang w:val="en-US" w:eastAsia="zh-CN"/>
        </w:rPr>
        <w:t xml:space="preserve">技艺与文化独特性 </w:t>
      </w:r>
    </w:p>
    <w:p w14:paraId="0A7EEB9D">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default"/>
          <w:sz w:val="24"/>
          <w:szCs w:val="24"/>
          <w:lang w:val="en-US" w:eastAsia="zh-CN"/>
        </w:rPr>
        <w:t>潮州嵌瓷以碎瓷片重构立体叙事的表现形式，在传统装饰艺术中具有唯一性。其百年传承的剪瓷技法与完整的民间信仰符号体系（如麒麟、龙凤图腾），构成了难以复制的技术与文化壁垒，并已获国际艺术展览及海外博物馆收藏认证，具备较高的品牌背书价值。</w:t>
      </w:r>
    </w:p>
    <w:p w14:paraId="566FBFC0">
      <w:pPr>
        <w:keepNext w:val="0"/>
        <w:keepLines w:val="0"/>
        <w:pageBreakBefore w:val="0"/>
        <w:widowControl/>
        <w:numPr>
          <w:ilvl w:val="0"/>
          <w:numId w:val="3"/>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default"/>
          <w:sz w:val="24"/>
          <w:szCs w:val="24"/>
          <w:lang w:val="en-US" w:eastAsia="zh-CN"/>
        </w:rPr>
        <w:t xml:space="preserve">“技艺+动漫”的产品差异化开发 </w:t>
      </w:r>
    </w:p>
    <w:p w14:paraId="0D98C24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default"/>
          <w:sz w:val="24"/>
          <w:szCs w:val="24"/>
          <w:lang w:val="en-US" w:eastAsia="zh-CN"/>
        </w:rPr>
        <w:t>针对行业普遍存在的作品单一问题，本项目将现代动漫IP元素融入传统嵌瓷创作，实现了从单纯的传统工艺向现代审美产品的延伸，有效解决了行业同质化竞争的痛点，确保了每件作品的独特性与市场稀缺性。</w:t>
      </w:r>
    </w:p>
    <w:p w14:paraId="2517598C">
      <w:pPr>
        <w:keepNext w:val="0"/>
        <w:keepLines w:val="0"/>
        <w:pageBreakBefore w:val="0"/>
        <w:widowControl/>
        <w:numPr>
          <w:ilvl w:val="0"/>
          <w:numId w:val="3"/>
        </w:numPr>
        <w:kinsoku w:val="0"/>
        <w:wordWrap/>
        <w:overflowPunct/>
        <w:topLinePunct w:val="0"/>
        <w:autoSpaceDE w:val="0"/>
        <w:autoSpaceDN w:val="0"/>
        <w:bidi w:val="0"/>
        <w:adjustRightInd w:val="0"/>
        <w:snapToGrid w:val="0"/>
        <w:spacing w:line="400" w:lineRule="exact"/>
        <w:ind w:left="0" w:leftChars="0" w:firstLine="480" w:firstLineChars="200"/>
        <w:jc w:val="left"/>
        <w:textAlignment w:val="baseline"/>
        <w:rPr>
          <w:rFonts w:hint="eastAsia"/>
          <w:sz w:val="24"/>
          <w:szCs w:val="24"/>
          <w:lang w:val="en-US" w:eastAsia="zh-CN"/>
        </w:rPr>
      </w:pPr>
      <w:r>
        <w:rPr>
          <w:rFonts w:hint="default"/>
          <w:sz w:val="24"/>
          <w:szCs w:val="24"/>
          <w:lang w:val="en-US" w:eastAsia="zh-CN"/>
        </w:rPr>
        <w:t>多元盈利模型的业务重构</w:t>
      </w:r>
      <w:r>
        <w:rPr>
          <w:rFonts w:hint="eastAsia"/>
          <w:sz w:val="24"/>
          <w:szCs w:val="24"/>
          <w:lang w:val="en-US" w:eastAsia="zh-CN"/>
        </w:rPr>
        <w:t xml:space="preserve"> </w:t>
      </w:r>
    </w:p>
    <w:p w14:paraId="514934B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Chars="200"/>
        <w:jc w:val="left"/>
        <w:textAlignment w:val="baseline"/>
        <w:rPr>
          <w:rFonts w:hint="default"/>
          <w:sz w:val="24"/>
          <w:szCs w:val="24"/>
          <w:lang w:val="en-US" w:eastAsia="zh-CN"/>
        </w:rPr>
      </w:pPr>
      <w:r>
        <w:rPr>
          <w:rFonts w:hint="default"/>
          <w:sz w:val="24"/>
          <w:szCs w:val="24"/>
          <w:lang w:val="en-US" w:eastAsia="zh-CN"/>
        </w:rPr>
        <w:t>打破了仅依赖线下文创与体验的单一营收结构，成功开辟四大增收板块：</w:t>
      </w:r>
    </w:p>
    <w:p w14:paraId="414D375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0" w:leftChars="0"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①</w:t>
      </w:r>
      <w:r>
        <w:rPr>
          <w:rFonts w:hint="default"/>
          <w:sz w:val="24"/>
          <w:szCs w:val="24"/>
          <w:lang w:val="en-US" w:eastAsia="zh-CN"/>
        </w:rPr>
        <w:t xml:space="preserve">B端研学课程： 针对学校输出标准化课程包。 </w:t>
      </w:r>
    </w:p>
    <w:p w14:paraId="7D79CA9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0" w:leftChars="0"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②</w:t>
      </w:r>
      <w:r>
        <w:rPr>
          <w:rFonts w:hint="default"/>
          <w:sz w:val="24"/>
          <w:szCs w:val="24"/>
          <w:lang w:val="en-US" w:eastAsia="zh-CN"/>
        </w:rPr>
        <w:t xml:space="preserve">C端传家宝套装： 定向锁定家庭收藏消费需求。 </w:t>
      </w:r>
    </w:p>
    <w:p w14:paraId="4A8BAFD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0" w:leftChars="0"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③</w:t>
      </w:r>
      <w:r>
        <w:rPr>
          <w:rFonts w:hint="default"/>
          <w:sz w:val="24"/>
          <w:szCs w:val="24"/>
          <w:lang w:val="en-US" w:eastAsia="zh-CN"/>
        </w:rPr>
        <w:t xml:space="preserve">G端数字化配套： 提供地方文旅数字化升级服务。 </w:t>
      </w:r>
    </w:p>
    <w:p w14:paraId="5BA3BAE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0" w:leftChars="0"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④</w:t>
      </w:r>
      <w:r>
        <w:rPr>
          <w:rFonts w:hint="default"/>
          <w:sz w:val="24"/>
          <w:szCs w:val="24"/>
          <w:lang w:val="en-US" w:eastAsia="zh-CN"/>
        </w:rPr>
        <w:t xml:space="preserve">B2B版权授权： 通过原创AIGC纹样实现版权被动收入。 </w:t>
      </w:r>
    </w:p>
    <w:p w14:paraId="5D7F9E31">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default"/>
          <w:sz w:val="24"/>
          <w:szCs w:val="24"/>
          <w:lang w:val="en-US" w:eastAsia="zh-CN"/>
        </w:rPr>
        <w:t>经济指标： 2026年预计新增专项营收15万元，实现了盈利模式的多元化与抗风险能力提升。</w:t>
      </w:r>
    </w:p>
    <w:p w14:paraId="53E00CE2">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rPr>
          <w:rFonts w:hint="default"/>
          <w:lang w:val="en-US" w:eastAsia="zh-CN"/>
        </w:rPr>
      </w:pPr>
    </w:p>
    <w:p w14:paraId="3838FF7B">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pPr>
      <w:r>
        <w:drawing>
          <wp:inline distT="0" distB="0" distL="114300" distR="114300">
            <wp:extent cx="5623560" cy="2754630"/>
            <wp:effectExtent l="0" t="0" r="0" b="38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2"/>
                    <a:stretch>
                      <a:fillRect/>
                    </a:stretch>
                  </pic:blipFill>
                  <pic:spPr>
                    <a:xfrm>
                      <a:off x="0" y="0"/>
                      <a:ext cx="5623560" cy="2754630"/>
                    </a:xfrm>
                    <a:prstGeom prst="rect">
                      <a:avLst/>
                    </a:prstGeom>
                    <a:noFill/>
                    <a:ln>
                      <a:noFill/>
                    </a:ln>
                  </pic:spPr>
                </pic:pic>
              </a:graphicData>
            </a:graphic>
          </wp:inline>
        </w:drawing>
      </w:r>
    </w:p>
    <w:p w14:paraId="4E7C14B7">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pPr>
    </w:p>
    <w:p w14:paraId="44C27FFF">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pPr>
    </w:p>
    <w:p w14:paraId="621A085F">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pPr>
    </w:p>
    <w:p w14:paraId="4AAFC375">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pPr>
    </w:p>
    <w:p w14:paraId="7727F9D5">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pPr>
    </w:p>
    <w:p w14:paraId="5FD3A70A">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pPr>
    </w:p>
    <w:p w14:paraId="5C6625F9">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pPr>
    </w:p>
    <w:p w14:paraId="0FD3380D">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pPr>
    </w:p>
    <w:p w14:paraId="0246910F">
      <w:pPr>
        <w:keepNext w:val="0"/>
        <w:keepLines w:val="0"/>
        <w:pageBreakBefore w:val="0"/>
        <w:widowControl/>
        <w:kinsoku w:val="0"/>
        <w:wordWrap/>
        <w:overflowPunct/>
        <w:topLinePunct w:val="0"/>
        <w:autoSpaceDE w:val="0"/>
        <w:autoSpaceDN w:val="0"/>
        <w:bidi w:val="0"/>
        <w:adjustRightInd w:val="0"/>
        <w:snapToGrid w:val="0"/>
        <w:spacing w:line="308" w:lineRule="auto"/>
        <w:jc w:val="left"/>
        <w:textAlignment w:val="baseline"/>
      </w:pPr>
    </w:p>
    <w:p w14:paraId="63B01369">
      <w:pPr>
        <w:pStyle w:val="4"/>
        <w:bidi w:val="0"/>
      </w:pPr>
      <w:r>
        <w:t>3．劣势（Weaknesses）</w:t>
      </w:r>
    </w:p>
    <w:p w14:paraId="1D847B44">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sz w:val="24"/>
          <w:szCs w:val="24"/>
          <w:lang w:val="en-US" w:eastAsia="zh-CN"/>
        </w:rPr>
        <w:t>(1)</w:t>
      </w:r>
      <w:r>
        <w:rPr>
          <w:rFonts w:hint="default"/>
          <w:sz w:val="24"/>
          <w:szCs w:val="24"/>
          <w:lang w:val="en-US" w:eastAsia="zh-CN"/>
        </w:rPr>
        <w:t>品牌声量与大众认知的错位 潮州嵌瓷的市场推广长期滞后，公众认知仍停留于“建筑装饰”的浅层印象，缺乏对艺术审美与文化价值的深层理解。这一认知断层直接导致项目品牌溢价难以被非潮汕籍游客所感知，限制了流量的规模化转化。</w:t>
      </w:r>
    </w:p>
    <w:p w14:paraId="57D5D046">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sz w:val="24"/>
          <w:szCs w:val="24"/>
          <w:lang w:val="en-US" w:eastAsia="zh-CN"/>
        </w:rPr>
        <w:t>(2)</w:t>
      </w:r>
      <w:r>
        <w:rPr>
          <w:rFonts w:hint="default"/>
          <w:sz w:val="24"/>
          <w:szCs w:val="24"/>
          <w:lang w:val="en-US" w:eastAsia="zh-CN"/>
        </w:rPr>
        <w:t>“技艺-运营”的复合型人才缺口</w:t>
      </w:r>
    </w:p>
    <w:p w14:paraId="33E7F20C">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default"/>
          <w:sz w:val="24"/>
          <w:szCs w:val="24"/>
          <w:lang w:val="en-US" w:eastAsia="zh-CN"/>
        </w:rPr>
        <w:t>行业面临双重困境：</w:t>
      </w:r>
    </w:p>
    <w:p w14:paraId="7B70A57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①</w:t>
      </w:r>
      <w:r>
        <w:rPr>
          <w:rFonts w:hint="default"/>
          <w:sz w:val="24"/>
          <w:szCs w:val="24"/>
          <w:lang w:val="en-US" w:eastAsia="zh-CN"/>
        </w:rPr>
        <w:t xml:space="preserve">传统传承危机： 艺人老龄化严重（平均年龄55岁以上），且因工艺品变现能力弱导致年轻人留存意愿极低。 </w:t>
      </w:r>
    </w:p>
    <w:p w14:paraId="358D208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②</w:t>
      </w:r>
      <w:r>
        <w:rPr>
          <w:rFonts w:hint="default"/>
          <w:sz w:val="24"/>
          <w:szCs w:val="24"/>
          <w:lang w:val="en-US" w:eastAsia="zh-CN"/>
        </w:rPr>
        <w:t>项目经营痛点： 急需懂“嵌瓷工艺+AI设计+区块链运营+内容叙事”的复合型人才。目前现有匠人缺乏数字思维，而青年运营人员缺乏非遗底蕴，导致高质量内容产出与课程开发效率存在严重壁垒。</w:t>
      </w:r>
    </w:p>
    <w:p w14:paraId="2693713A">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sz w:val="24"/>
          <w:szCs w:val="24"/>
          <w:lang w:val="en-US" w:eastAsia="zh-CN"/>
        </w:rPr>
        <w:t>(3)</w:t>
      </w:r>
      <w:r>
        <w:rPr>
          <w:rFonts w:hint="default"/>
          <w:sz w:val="24"/>
          <w:szCs w:val="24"/>
          <w:lang w:val="en-US" w:eastAsia="zh-CN"/>
        </w:rPr>
        <w:t xml:space="preserve">定制化生产导致的定价与转化悖论 传统纯手工制作流程繁琐（需经过塑坯、剪饶、贴饶、微调等12道工序），导致生产周期长、成本高企： </w:t>
      </w:r>
    </w:p>
    <w:p w14:paraId="1BEB685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③</w:t>
      </w:r>
      <w:r>
        <w:rPr>
          <w:rFonts w:hint="default"/>
          <w:sz w:val="24"/>
          <w:szCs w:val="24"/>
          <w:lang w:val="en-US" w:eastAsia="zh-CN"/>
        </w:rPr>
        <w:t xml:space="preserve">价格敏感度冲突： “传家宝”系列产品定价（298元/套）远高于大众文创市场主流消费区间（25-100元），导致学生群体与平价游客的转化率极低。 </w:t>
      </w:r>
    </w:p>
    <w:p w14:paraId="77B622E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lang w:val="en-US" w:eastAsia="zh-CN"/>
        </w:rPr>
      </w:pPr>
      <w:r>
        <w:rPr>
          <w:rFonts w:hint="eastAsia" w:ascii="Arial" w:hAnsi="Arial" w:eastAsia="Arial" w:cs="Arial"/>
          <w:snapToGrid w:val="0"/>
          <w:color w:val="000000"/>
          <w:kern w:val="0"/>
          <w:sz w:val="24"/>
          <w:szCs w:val="24"/>
          <w:lang w:val="en-US" w:eastAsia="zh-CN" w:bidi="ar-SA"/>
        </w:rPr>
        <w:t>④</w:t>
      </w:r>
      <w:r>
        <w:rPr>
          <w:rFonts w:hint="default"/>
          <w:sz w:val="24"/>
          <w:szCs w:val="24"/>
          <w:lang w:val="en-US" w:eastAsia="zh-CN"/>
        </w:rPr>
        <w:t>规模化生产阻碍： 现有的定制化生产逻辑与大众市场规模化获客的需求存在本质性矛盾，亟需通过标准化生产与材料创新进行破局。</w:t>
      </w:r>
    </w:p>
    <w:p w14:paraId="32BD489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8" w:lineRule="auto"/>
        <w:ind w:firstLine="420" w:firstLineChars="200"/>
        <w:jc w:val="center"/>
        <w:textAlignment w:val="baseline"/>
        <w:sectPr>
          <w:pgSz w:w="11906" w:h="16838"/>
          <w:pgMar w:top="1440" w:right="1800" w:bottom="1440" w:left="1800" w:header="851" w:footer="992" w:gutter="0"/>
          <w:cols w:space="425" w:num="1"/>
          <w:docGrid w:type="lines" w:linePitch="312" w:charSpace="0"/>
        </w:sectPr>
      </w:pPr>
      <w:r>
        <w:drawing>
          <wp:inline distT="0" distB="0" distL="114300" distR="114300">
            <wp:extent cx="5485765" cy="3662680"/>
            <wp:effectExtent l="0" t="0" r="635" b="1016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3"/>
                    <a:stretch>
                      <a:fillRect/>
                    </a:stretch>
                  </pic:blipFill>
                  <pic:spPr>
                    <a:xfrm>
                      <a:off x="0" y="0"/>
                      <a:ext cx="5485765" cy="3662680"/>
                    </a:xfrm>
                    <a:prstGeom prst="rect">
                      <a:avLst/>
                    </a:prstGeom>
                    <a:noFill/>
                    <a:ln>
                      <a:noFill/>
                    </a:ln>
                  </pic:spPr>
                </pic:pic>
              </a:graphicData>
            </a:graphic>
          </wp:inline>
        </w:drawing>
      </w:r>
    </w:p>
    <w:p w14:paraId="4EF6FFF5">
      <w:pPr>
        <w:pStyle w:val="4"/>
        <w:bidi w:val="0"/>
      </w:pPr>
      <w:r>
        <w:t>4．机会（Opportunities）</w:t>
      </w:r>
    </w:p>
    <w:p w14:paraId="5E3B91AA">
      <w:pPr>
        <w:pStyle w:val="7"/>
        <w:keepNext w:val="0"/>
        <w:keepLines w:val="0"/>
        <w:pageBreakBefore w:val="0"/>
        <w:widowControl/>
        <w:kinsoku w:val="0"/>
        <w:wordWrap/>
        <w:overflowPunct/>
        <w:topLinePunct w:val="0"/>
        <w:autoSpaceDE w:val="0"/>
        <w:autoSpaceDN w:val="0"/>
        <w:bidi w:val="0"/>
        <w:adjustRightInd w:val="0"/>
        <w:snapToGrid w:val="0"/>
        <w:spacing w:before="126" w:line="400" w:lineRule="exact"/>
        <w:ind w:left="136" w:right="669" w:firstLine="479"/>
        <w:textAlignment w:val="baseline"/>
      </w:pPr>
      <w:r>
        <w:t>①文化旅游产业的兴起：随着文化旅游产业的快速发展，越来越多的游客</w:t>
      </w:r>
      <w:r>
        <w:rPr>
          <w:spacing w:val="-3"/>
        </w:rPr>
        <w:t>开始关注传统文化和地方特色。潮州嵌瓷作为潮州地区独特的文化符号，具有极高的观赏价值和吸引力。通过加强宣传推广，潮州嵌瓷可以吸引更多游客前来参</w:t>
      </w:r>
      <w:r>
        <w:rPr>
          <w:spacing w:val="-1"/>
        </w:rPr>
        <w:t>观体验，从而拓展其市场影响力。</w:t>
      </w:r>
    </w:p>
    <w:p w14:paraId="09657D95">
      <w:pPr>
        <w:pStyle w:val="7"/>
        <w:keepNext w:val="0"/>
        <w:keepLines w:val="0"/>
        <w:pageBreakBefore w:val="0"/>
        <w:widowControl/>
        <w:kinsoku w:val="0"/>
        <w:wordWrap/>
        <w:overflowPunct/>
        <w:topLinePunct w:val="0"/>
        <w:autoSpaceDE w:val="0"/>
        <w:autoSpaceDN w:val="0"/>
        <w:bidi w:val="0"/>
        <w:adjustRightInd w:val="0"/>
        <w:snapToGrid w:val="0"/>
        <w:spacing w:before="2" w:line="400" w:lineRule="exact"/>
        <w:ind w:left="135" w:right="669" w:firstLine="479"/>
        <w:textAlignment w:val="baseline"/>
      </w:pPr>
      <w:r>
        <w:t>②政策支持与资金扶持：近年来，国家和地方政府对传统文化产业的支持</w:t>
      </w:r>
      <w:r>
        <w:rPr>
          <w:spacing w:val="-3"/>
        </w:rPr>
        <w:t>力度不断加大，为潮州嵌瓷的发展提供了良好的政策环境和资金保障。通过争取政策支持和资金扶持，潮州嵌瓷可以加强技艺传承、人才培养和市场推广等方面</w:t>
      </w:r>
      <w:r>
        <w:rPr>
          <w:spacing w:val="-1"/>
        </w:rPr>
        <w:t>的工作，推动其快速发展。</w:t>
      </w:r>
    </w:p>
    <w:p w14:paraId="4E14D03E">
      <w:pPr>
        <w:pStyle w:val="7"/>
        <w:keepNext w:val="0"/>
        <w:keepLines w:val="0"/>
        <w:pageBreakBefore w:val="0"/>
        <w:widowControl/>
        <w:kinsoku w:val="0"/>
        <w:wordWrap/>
        <w:overflowPunct/>
        <w:topLinePunct w:val="0"/>
        <w:autoSpaceDE w:val="0"/>
        <w:autoSpaceDN w:val="0"/>
        <w:bidi w:val="0"/>
        <w:adjustRightInd w:val="0"/>
        <w:snapToGrid w:val="0"/>
        <w:spacing w:before="2" w:line="400" w:lineRule="exact"/>
        <w:ind w:left="137" w:right="608" w:firstLine="477"/>
        <w:textAlignment w:val="baseline"/>
      </w:pPr>
      <w:r>
        <w:t>③高校艺术融合：随着国家推进文旅＋非遗政策支持，国内的文化交流与</w:t>
      </w:r>
      <w:r>
        <w:rPr>
          <w:spacing w:val="-8"/>
        </w:rPr>
        <w:t>合作日益频繁。潮州嵌瓷可以积极在高校间开展嵌瓷手作活动、文化交流等活动，</w:t>
      </w:r>
      <w:r>
        <w:rPr>
          <w:spacing w:val="-1"/>
        </w:rPr>
        <w:t>展示其独特的艺术魅力和文化内涵，</w:t>
      </w:r>
    </w:p>
    <w:p w14:paraId="743B126B">
      <w:pPr>
        <w:keepNext w:val="0"/>
        <w:keepLines w:val="0"/>
        <w:pageBreakBefore w:val="0"/>
        <w:widowControl/>
        <w:kinsoku w:val="0"/>
        <w:wordWrap/>
        <w:overflowPunct/>
        <w:topLinePunct w:val="0"/>
        <w:autoSpaceDE w:val="0"/>
        <w:autoSpaceDN w:val="0"/>
        <w:bidi w:val="0"/>
        <w:adjustRightInd w:val="0"/>
        <w:snapToGrid w:val="0"/>
        <w:spacing w:line="400" w:lineRule="exact"/>
        <w:ind w:firstLine="672" w:firstLineChars="300"/>
        <w:textAlignment w:val="baseline"/>
        <w:rPr>
          <w:rFonts w:hint="eastAsia" w:ascii="宋体" w:hAnsi="宋体" w:eastAsia="宋体" w:cs="宋体"/>
          <w:spacing w:val="-8"/>
          <w:sz w:val="24"/>
          <w:szCs w:val="24"/>
          <w:lang w:val="en-US" w:eastAsia="zh-CN"/>
        </w:rPr>
      </w:pPr>
      <w:r>
        <w:rPr>
          <w:rFonts w:hint="eastAsia" w:ascii="宋体" w:hAnsi="宋体" w:eastAsia="宋体" w:cs="宋体"/>
          <w:spacing w:val="-8"/>
          <w:sz w:val="24"/>
          <w:szCs w:val="24"/>
          <w:lang w:val="en-US" w:eastAsia="zh-CN"/>
        </w:rPr>
        <w:t>④IP版权授权赛道空白，传家宝AIGC纹样开辟长期收益：市面嵌瓷文创多为简单复刻传统纹样，本项目依托共创作品生成原创可溯源AIGC纹样，可对外授权服饰、文具、家居品牌，持续获取版权分成，形成长效被动收入。</w:t>
      </w:r>
    </w:p>
    <w:p w14:paraId="12A6AD8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8" w:lineRule="auto"/>
        <w:ind w:firstLine="420" w:firstLineChars="200"/>
        <w:jc w:val="left"/>
        <w:textAlignment w:val="baseline"/>
        <w:sectPr>
          <w:pgSz w:w="11906" w:h="16838"/>
          <w:pgMar w:top="1440" w:right="1800" w:bottom="1440" w:left="1800" w:header="851" w:footer="992" w:gutter="0"/>
          <w:cols w:space="425" w:num="1"/>
          <w:docGrid w:type="lines" w:linePitch="312" w:charSpace="0"/>
        </w:sectPr>
      </w:pPr>
      <w:r>
        <w:drawing>
          <wp:inline distT="0" distB="0" distL="114300" distR="114300">
            <wp:extent cx="5768975" cy="2684145"/>
            <wp:effectExtent l="0" t="0" r="6985" b="1333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24"/>
                    <a:stretch>
                      <a:fillRect/>
                    </a:stretch>
                  </pic:blipFill>
                  <pic:spPr>
                    <a:xfrm>
                      <a:off x="0" y="0"/>
                      <a:ext cx="5768975" cy="2684145"/>
                    </a:xfrm>
                    <a:prstGeom prst="rect">
                      <a:avLst/>
                    </a:prstGeom>
                    <a:noFill/>
                    <a:ln>
                      <a:noFill/>
                    </a:ln>
                  </pic:spPr>
                </pic:pic>
              </a:graphicData>
            </a:graphic>
          </wp:inline>
        </w:drawing>
      </w:r>
    </w:p>
    <w:p w14:paraId="1F3A2DFD">
      <w:pPr>
        <w:pStyle w:val="4"/>
        <w:bidi w:val="0"/>
      </w:pPr>
      <w:r>
        <w:t>5．威胁（Threats）</w:t>
      </w:r>
    </w:p>
    <w:p w14:paraId="16F76D3E">
      <w:pPr>
        <w:pStyle w:val="7"/>
        <w:keepNext w:val="0"/>
        <w:keepLines w:val="0"/>
        <w:pageBreakBefore w:val="0"/>
        <w:widowControl/>
        <w:kinsoku w:val="0"/>
        <w:wordWrap/>
        <w:overflowPunct/>
        <w:topLinePunct w:val="0"/>
        <w:autoSpaceDE w:val="0"/>
        <w:autoSpaceDN w:val="0"/>
        <w:bidi w:val="0"/>
        <w:adjustRightInd w:val="0"/>
        <w:snapToGrid w:val="0"/>
        <w:spacing w:before="117" w:line="400" w:lineRule="exact"/>
        <w:ind w:left="134" w:right="669" w:firstLine="480"/>
        <w:textAlignment w:val="baseline"/>
      </w:pPr>
      <w:r>
        <w:t>①市场竞争激烈：随着传统装饰艺术市场的不断扩大，越来越多的竞争者</w:t>
      </w:r>
      <w:r>
        <w:rPr>
          <w:spacing w:val="-3"/>
        </w:rPr>
        <w:t>进入文化市场。这些竞争者拥有更先进的器械、更丰富的资源和更强大的市场推广能力，对潮州嵌瓷构成了一定的竞争压力。例如福建、浙江等地作坊使用树脂</w:t>
      </w:r>
      <w:r>
        <w:rPr>
          <w:spacing w:val="-2"/>
        </w:rPr>
        <w:t>倒模技术仿制潮汕吉祥纹样（如麒麟、龙凤</w:t>
      </w:r>
      <w:r>
        <w:rPr>
          <w:spacing w:val="-60"/>
        </w:rPr>
        <w:t>），</w:t>
      </w:r>
      <w:r>
        <w:rPr>
          <w:spacing w:val="-2"/>
        </w:rPr>
        <w:t>售价为正品</w:t>
      </w:r>
      <w:r>
        <w:rPr>
          <w:rFonts w:ascii="Times New Roman" w:hAnsi="Times New Roman" w:eastAsia="Times New Roman" w:cs="Times New Roman"/>
          <w:spacing w:val="-2"/>
        </w:rPr>
        <w:t>1/10</w:t>
      </w:r>
      <w:r>
        <w:rPr>
          <w:spacing w:val="-2"/>
        </w:rPr>
        <w:t>不到</w:t>
      </w:r>
      <w:r>
        <w:rPr>
          <w:spacing w:val="-3"/>
        </w:rPr>
        <w:t>，通过电商</w:t>
      </w:r>
      <w:r>
        <w:rPr>
          <w:spacing w:val="-1"/>
        </w:rPr>
        <w:t>平台挤压本土匠人生存空间。</w:t>
      </w:r>
    </w:p>
    <w:p w14:paraId="13B62309">
      <w:pPr>
        <w:pStyle w:val="7"/>
        <w:keepNext w:val="0"/>
        <w:keepLines w:val="0"/>
        <w:pageBreakBefore w:val="0"/>
        <w:widowControl/>
        <w:kinsoku w:val="0"/>
        <w:wordWrap/>
        <w:overflowPunct/>
        <w:topLinePunct w:val="0"/>
        <w:autoSpaceDE w:val="0"/>
        <w:autoSpaceDN w:val="0"/>
        <w:bidi w:val="0"/>
        <w:adjustRightInd w:val="0"/>
        <w:snapToGrid w:val="0"/>
        <w:spacing w:before="5" w:line="400" w:lineRule="exact"/>
        <w:ind w:left="135" w:right="669" w:firstLine="479"/>
        <w:textAlignment w:val="baseline"/>
      </w:pPr>
      <w:r>
        <w:t>②现代装饰材料的冲击：随着科技的不断进步，现代装饰材料不断涌现，</w:t>
      </w:r>
      <w:r>
        <w:rPr>
          <w:spacing w:val="-3"/>
        </w:rPr>
        <w:t>对传统装饰艺术市场造成了冲击。现代装饰材料具有成本低、安装简便、环保节</w:t>
      </w:r>
      <w:r>
        <w:rPr>
          <w:spacing w:val="-5"/>
        </w:rPr>
        <w:t>能等优点，受到了一些消费者的青睐。例如批量的“印刷装饰画”，剥离工艺复</w:t>
      </w:r>
      <w:r>
        <w:rPr>
          <w:spacing w:val="-3"/>
        </w:rPr>
        <w:t>杂性，可能导致消费者认知偏差。以廉价的艺术品代替高端手工创作品。除此之外，嵌瓷还具有易碎的风险，在运输销售过程中可能会破损，也极大影响了艺术</w:t>
      </w:r>
      <w:r>
        <w:rPr>
          <w:spacing w:val="-1"/>
        </w:rPr>
        <w:t>品通过线上交易来获得市场。</w:t>
      </w:r>
    </w:p>
    <w:p w14:paraId="7D892354">
      <w:pPr>
        <w:pStyle w:val="7"/>
        <w:keepNext w:val="0"/>
        <w:keepLines w:val="0"/>
        <w:pageBreakBefore w:val="0"/>
        <w:widowControl/>
        <w:kinsoku w:val="0"/>
        <w:wordWrap/>
        <w:overflowPunct/>
        <w:topLinePunct w:val="0"/>
        <w:autoSpaceDE w:val="0"/>
        <w:autoSpaceDN w:val="0"/>
        <w:bidi w:val="0"/>
        <w:adjustRightInd w:val="0"/>
        <w:snapToGrid w:val="0"/>
        <w:spacing w:before="3" w:line="400" w:lineRule="exact"/>
        <w:ind w:left="137" w:right="669" w:firstLine="477"/>
        <w:textAlignment w:val="baseline"/>
        <w:rPr>
          <w:spacing w:val="-1"/>
        </w:rPr>
      </w:pPr>
      <w:r>
        <w:t>③文化传承的风险：潮州嵌瓷作为优秀传统文化的重要组成部分，其传承</w:t>
      </w:r>
      <w:r>
        <w:rPr>
          <w:spacing w:val="-3"/>
        </w:rPr>
        <w:t>和发展面临着诸多风险。一方面，随着生活方式的改变和审美观念的变化，一些年轻消费者对潮州嵌瓷的兴趣不足，视其为陈旧的技艺；另一方面，一些传统技艺和文化元素可能因传承不足而逐渐消失。因此，潮州嵌瓷需要加强技艺传承和</w:t>
      </w:r>
      <w:r>
        <w:rPr>
          <w:spacing w:val="-1"/>
        </w:rPr>
        <w:t>文化普及工作，确保其能够代代相传、永续发展。</w:t>
      </w:r>
    </w:p>
    <w:p w14:paraId="1885F629">
      <w:pPr>
        <w:pStyle w:val="7"/>
        <w:keepNext w:val="0"/>
        <w:keepLines w:val="0"/>
        <w:pageBreakBefore w:val="0"/>
        <w:widowControl/>
        <w:kinsoku w:val="0"/>
        <w:wordWrap/>
        <w:overflowPunct/>
        <w:topLinePunct w:val="0"/>
        <w:autoSpaceDE w:val="0"/>
        <w:autoSpaceDN w:val="0"/>
        <w:bidi w:val="0"/>
        <w:adjustRightInd w:val="0"/>
        <w:snapToGrid w:val="0"/>
        <w:spacing w:before="3" w:line="400" w:lineRule="exact"/>
        <w:ind w:left="137" w:right="669" w:firstLine="477"/>
        <w:textAlignment w:val="baseline"/>
        <w:rPr>
          <w:rFonts w:hint="eastAsia"/>
          <w:spacing w:val="-1"/>
          <w:lang w:val="en-US" w:eastAsia="zh-CN"/>
        </w:rPr>
      </w:pPr>
      <w:r>
        <w:rPr>
          <w:rFonts w:hint="eastAsia"/>
          <w:spacing w:val="-1"/>
          <w:lang w:val="en-US" w:eastAsia="zh-CN"/>
        </w:rPr>
        <w:t>④数字文创行业同质化严重：竞品跟风仿制数字藏品模式。多地非遗项目同步推出AR数字藏品、线上文创，同类数字化产品泛滥；若传家宝家族叙事、双署名确权特色宣传不足，极易陷入同质化竞争，丧失差异化优势。</w:t>
      </w:r>
    </w:p>
    <w:p w14:paraId="0E57AC9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8" w:lineRule="auto"/>
        <w:jc w:val="left"/>
        <w:textAlignment w:val="baseline"/>
      </w:pPr>
      <w:r>
        <w:drawing>
          <wp:inline distT="0" distB="0" distL="114300" distR="114300">
            <wp:extent cx="5772785" cy="3209925"/>
            <wp:effectExtent l="0" t="0" r="3175"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5"/>
                    <a:stretch>
                      <a:fillRect/>
                    </a:stretch>
                  </pic:blipFill>
                  <pic:spPr>
                    <a:xfrm>
                      <a:off x="0" y="0"/>
                      <a:ext cx="5772785" cy="3209925"/>
                    </a:xfrm>
                    <a:prstGeom prst="rect">
                      <a:avLst/>
                    </a:prstGeom>
                    <a:noFill/>
                    <a:ln>
                      <a:noFill/>
                    </a:ln>
                  </pic:spPr>
                </pic:pic>
              </a:graphicData>
            </a:graphic>
          </wp:inline>
        </w:drawing>
      </w:r>
    </w:p>
    <w:p w14:paraId="13F680F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8" w:lineRule="auto"/>
        <w:jc w:val="left"/>
        <w:textAlignment w:val="baseline"/>
        <w:rPr>
          <w:rFonts w:hint="default"/>
          <w:lang w:val="en-US" w:eastAsia="zh-CN"/>
        </w:rPr>
        <w:sectPr>
          <w:pgSz w:w="11906" w:h="16838"/>
          <w:pgMar w:top="1440" w:right="1800" w:bottom="1440" w:left="1800" w:header="851" w:footer="992" w:gutter="0"/>
          <w:cols w:space="425" w:num="1"/>
          <w:docGrid w:type="lines" w:linePitch="312" w:charSpace="0"/>
        </w:sectPr>
      </w:pPr>
    </w:p>
    <w:p w14:paraId="27794C42">
      <w:pPr>
        <w:pStyle w:val="7"/>
        <w:spacing w:before="101" w:line="226" w:lineRule="auto"/>
        <w:outlineLvl w:val="2"/>
        <w:rPr>
          <w:rFonts w:ascii="Arial"/>
          <w:sz w:val="21"/>
        </w:rPr>
      </w:pPr>
      <w:r>
        <w:rPr>
          <w:rFonts w:ascii="Arial" w:hAnsi="Arial" w:eastAsia="Arial" w:cs="Arial"/>
          <w:b/>
          <w:bCs/>
          <w:spacing w:val="-8"/>
          <w:sz w:val="31"/>
          <w:szCs w:val="31"/>
        </w:rPr>
        <w:t>6</w:t>
      </w:r>
      <w:r>
        <w:rPr>
          <w:rFonts w:ascii="Arial" w:hAnsi="Arial" w:eastAsia="Arial" w:cs="Arial"/>
          <w:b/>
          <w:bCs/>
          <w:spacing w:val="-44"/>
          <w:sz w:val="31"/>
          <w:szCs w:val="31"/>
        </w:rPr>
        <w:t xml:space="preserve"> </w:t>
      </w:r>
      <w:r>
        <w:rPr>
          <w:b/>
          <w:bCs/>
          <w:spacing w:val="-8"/>
          <w:sz w:val="31"/>
          <w:szCs w:val="31"/>
        </w:rPr>
        <w:t>．总结</w:t>
      </w:r>
    </w:p>
    <w:p w14:paraId="35DE0E2A">
      <w:pPr>
        <w:pStyle w:val="7"/>
        <w:keepNext w:val="0"/>
        <w:keepLines w:val="0"/>
        <w:pageBreakBefore w:val="0"/>
        <w:widowControl/>
        <w:kinsoku w:val="0"/>
        <w:wordWrap/>
        <w:overflowPunct/>
        <w:topLinePunct w:val="0"/>
        <w:autoSpaceDE w:val="0"/>
        <w:autoSpaceDN w:val="0"/>
        <w:bidi w:val="0"/>
        <w:adjustRightInd w:val="0"/>
        <w:snapToGrid w:val="0"/>
        <w:spacing w:before="78" w:line="400" w:lineRule="exact"/>
        <w:ind w:left="130" w:right="6" w:firstLine="468" w:firstLineChars="200"/>
        <w:jc w:val="both"/>
        <w:textAlignment w:val="baseline"/>
        <w:rPr>
          <w:rFonts w:hint="eastAsia" w:ascii="宋体" w:hAnsi="宋体" w:eastAsia="宋体" w:cs="宋体"/>
        </w:rPr>
      </w:pPr>
      <w:r>
        <w:rPr>
          <w:rFonts w:hint="eastAsia" w:ascii="宋体" w:hAnsi="宋体" w:eastAsia="宋体" w:cs="宋体"/>
          <w:spacing w:val="-3"/>
        </w:rPr>
        <w:t>潮州嵌瓷作为国家级非遗瑰宝，凭借独特的艺术语言与深厚</w:t>
      </w:r>
      <w:r>
        <w:rPr>
          <w:rFonts w:hint="eastAsia" w:ascii="宋体" w:hAnsi="宋体" w:eastAsia="宋体" w:cs="宋体"/>
          <w:spacing w:val="-4"/>
        </w:rPr>
        <w:t>的文化基因，在</w:t>
      </w:r>
      <w:r>
        <w:rPr>
          <w:rFonts w:hint="eastAsia" w:ascii="宋体" w:hAnsi="宋体" w:eastAsia="宋体" w:cs="宋体"/>
          <w:spacing w:val="-3"/>
        </w:rPr>
        <w:t>当代既面临技艺传承断层、生产成本高企与市场认知割裂的挑战，也迎来文旅融</w:t>
      </w:r>
      <w:r>
        <w:rPr>
          <w:rFonts w:hint="eastAsia" w:ascii="宋体" w:hAnsi="宋体" w:eastAsia="宋体" w:cs="宋体"/>
          <w:spacing w:val="4"/>
        </w:rPr>
        <w:t>合、政策赋能与跨界创新的机遇。未来需以“文化</w:t>
      </w:r>
      <w:r>
        <w:rPr>
          <w:rFonts w:hint="eastAsia" w:ascii="宋体" w:hAnsi="宋体" w:eastAsia="宋体" w:cs="宋体"/>
        </w:rPr>
        <w:t>IP</w:t>
      </w:r>
      <w:r>
        <w:rPr>
          <w:rFonts w:hint="eastAsia" w:ascii="宋体" w:hAnsi="宋体" w:eastAsia="宋体" w:cs="宋体"/>
          <w:spacing w:val="4"/>
        </w:rPr>
        <w:t>化</w:t>
      </w:r>
      <w:r>
        <w:rPr>
          <w:rFonts w:hint="eastAsia" w:ascii="宋体" w:hAnsi="宋体" w:eastAsia="宋体" w:cs="宋体"/>
          <w:spacing w:val="-84"/>
        </w:rPr>
        <w:t xml:space="preserve"> </w:t>
      </w:r>
      <w:r>
        <w:rPr>
          <w:rFonts w:hint="eastAsia" w:ascii="宋体" w:hAnsi="宋体" w:eastAsia="宋体" w:cs="宋体"/>
          <w:spacing w:val="3"/>
        </w:rPr>
        <w:t>”为核心，整合侨乡资</w:t>
      </w:r>
      <w:r>
        <w:rPr>
          <w:rFonts w:hint="eastAsia" w:ascii="宋体" w:hAnsi="宋体" w:eastAsia="宋体" w:cs="宋体"/>
          <w:spacing w:val="-4"/>
        </w:rPr>
        <w:t>源、数字技术及高校合作网络，构建“技艺传承—产品创新—场景活化</w:t>
      </w:r>
      <w:r>
        <w:rPr>
          <w:rFonts w:hint="eastAsia" w:ascii="宋体" w:hAnsi="宋体" w:eastAsia="宋体" w:cs="宋体"/>
          <w:spacing w:val="-86"/>
        </w:rPr>
        <w:t xml:space="preserve"> </w:t>
      </w:r>
      <w:r>
        <w:rPr>
          <w:rFonts w:hint="eastAsia" w:ascii="宋体" w:hAnsi="宋体" w:eastAsia="宋体" w:cs="宋体"/>
          <w:spacing w:val="-4"/>
        </w:rPr>
        <w:t>”的生态</w:t>
      </w:r>
      <w:r>
        <w:rPr>
          <w:rFonts w:hint="eastAsia" w:ascii="宋体" w:hAnsi="宋体" w:eastAsia="宋体" w:cs="宋体"/>
          <w:spacing w:val="-3"/>
        </w:rPr>
        <w:t>体系，通过差异化定位破除同质竞争，将嵌瓷从传统建筑符号升级为可感知、可</w:t>
      </w:r>
      <w:r>
        <w:rPr>
          <w:rFonts w:hint="eastAsia" w:ascii="宋体" w:hAnsi="宋体" w:eastAsia="宋体" w:cs="宋体"/>
          <w:spacing w:val="-1"/>
        </w:rPr>
        <w:t>参与、可消费的现代文化标识，实现非遗保护与市场价值的动态平衡。</w:t>
      </w:r>
    </w:p>
    <w:p w14:paraId="6DE76ED9">
      <w:pPr>
        <w:rPr>
          <w:rFonts w:ascii="Arial"/>
          <w:sz w:val="21"/>
        </w:rPr>
      </w:pPr>
    </w:p>
    <w:tbl>
      <w:tblPr>
        <w:tblStyle w:val="13"/>
        <w:tblW w:w="8522" w:type="dxa"/>
        <w:tblCellSpacing w:w="15" w:type="dxa"/>
        <w:tblInd w:w="2"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3"/>
        <w:gridCol w:w="5223"/>
        <w:gridCol w:w="2116"/>
      </w:tblGrid>
      <w:tr w14:paraId="3D0DBC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trPr>
        <w:tc>
          <w:tcPr>
            <w:tcW w:w="113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FC170DB">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ascii="sans-serif" w:hAnsi="sans-serif" w:eastAsia="sans-serif" w:cs="sans-serif"/>
                <w:b/>
                <w:color w:val="1F1F1F"/>
                <w:sz w:val="24"/>
              </w:rPr>
            </w:pPr>
            <w:r>
              <w:rPr>
                <w:rStyle w:val="17"/>
                <w:rFonts w:hint="default" w:ascii="sans-serif" w:hAnsi="sans-serif" w:eastAsia="sans-serif" w:cs="sans-serif"/>
                <w:b/>
                <w:snapToGrid w:val="0"/>
                <w:color w:val="000000"/>
                <w:kern w:val="0"/>
                <w:sz w:val="24"/>
                <w:szCs w:val="24"/>
                <w:lang w:val="en-US" w:eastAsia="zh-CN" w:bidi="ar"/>
              </w:rPr>
              <w:t>策略组合</w:t>
            </w:r>
          </w:p>
        </w:tc>
        <w:tc>
          <w:tcPr>
            <w:tcW w:w="51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B539375">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color w:val="1F1F1F"/>
                <w:sz w:val="24"/>
              </w:rPr>
            </w:pPr>
            <w:r>
              <w:rPr>
                <w:rStyle w:val="17"/>
                <w:rFonts w:hint="default" w:ascii="sans-serif" w:hAnsi="sans-serif" w:eastAsia="sans-serif" w:cs="sans-serif"/>
                <w:b/>
                <w:snapToGrid w:val="0"/>
                <w:color w:val="000000"/>
                <w:kern w:val="0"/>
                <w:sz w:val="24"/>
                <w:szCs w:val="24"/>
                <w:lang w:val="en-US" w:eastAsia="zh-CN" w:bidi="ar"/>
              </w:rPr>
              <w:t>核心业务动作</w:t>
            </w:r>
          </w:p>
        </w:tc>
        <w:tc>
          <w:tcPr>
            <w:tcW w:w="207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6FC6F20">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color w:val="1F1F1F"/>
                <w:sz w:val="24"/>
              </w:rPr>
            </w:pPr>
            <w:r>
              <w:rPr>
                <w:rStyle w:val="17"/>
                <w:rFonts w:hint="default" w:ascii="sans-serif" w:hAnsi="sans-serif" w:eastAsia="sans-serif" w:cs="sans-serif"/>
                <w:b/>
                <w:snapToGrid w:val="0"/>
                <w:color w:val="000000"/>
                <w:kern w:val="0"/>
                <w:sz w:val="24"/>
                <w:szCs w:val="24"/>
                <w:lang w:val="en-US" w:eastAsia="zh-CN" w:bidi="ar"/>
              </w:rPr>
              <w:t>对应执行章节</w:t>
            </w:r>
          </w:p>
        </w:tc>
      </w:tr>
      <w:tr w14:paraId="37B28D4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trPr>
        <w:tc>
          <w:tcPr>
            <w:tcW w:w="113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4687EF0">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SO战略</w:t>
            </w:r>
          </w:p>
        </w:tc>
        <w:tc>
          <w:tcPr>
            <w:tcW w:w="51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1C9E63D">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snapToGrid w:val="0"/>
                <w:color w:val="000000"/>
                <w:kern w:val="0"/>
                <w:sz w:val="24"/>
                <w:szCs w:val="24"/>
                <w:lang w:val="en-US" w:eastAsia="zh-CN" w:bidi="ar"/>
              </w:rPr>
              <w:t>借力国际展览背书，推出“数字藏品+侨乡研学”高端文旅套餐</w:t>
            </w:r>
          </w:p>
        </w:tc>
        <w:tc>
          <w:tcPr>
            <w:tcW w:w="207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AFF679D">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4.2 古城线下工坊运营</w:t>
            </w:r>
          </w:p>
        </w:tc>
      </w:tr>
      <w:tr w14:paraId="1DEC92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trPr>
        <w:tc>
          <w:tcPr>
            <w:tcW w:w="113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49450F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SO战略</w:t>
            </w:r>
          </w:p>
        </w:tc>
        <w:tc>
          <w:tcPr>
            <w:tcW w:w="51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BEDFFB3">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snapToGrid w:val="0"/>
                <w:color w:val="000000"/>
                <w:kern w:val="0"/>
                <w:sz w:val="24"/>
                <w:szCs w:val="24"/>
                <w:lang w:val="en-US" w:eastAsia="zh-CN" w:bidi="ar"/>
              </w:rPr>
              <w:t>联合高校建立“非遗+公共艺术”联合实验室，复制深圳地铁壁画模式</w:t>
            </w:r>
          </w:p>
        </w:tc>
        <w:tc>
          <w:tcPr>
            <w:tcW w:w="207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AD2F3C1">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4.3 校园校企专项联动</w:t>
            </w:r>
          </w:p>
        </w:tc>
      </w:tr>
      <w:tr w14:paraId="6800EAA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trPr>
        <w:tc>
          <w:tcPr>
            <w:tcW w:w="113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661E51E">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WO战略</w:t>
            </w:r>
          </w:p>
        </w:tc>
        <w:tc>
          <w:tcPr>
            <w:tcW w:w="51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F19EF09">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snapToGrid w:val="0"/>
                <w:color w:val="000000"/>
                <w:kern w:val="0"/>
                <w:sz w:val="24"/>
                <w:szCs w:val="24"/>
                <w:lang w:val="en-US" w:eastAsia="zh-CN" w:bidi="ar"/>
              </w:rPr>
              <w:t>申请数字化扶持资金建立“嵌入式标准化生产工坊”，实现瓷片模块化生产</w:t>
            </w:r>
          </w:p>
        </w:tc>
        <w:tc>
          <w:tcPr>
            <w:tcW w:w="207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BD60A15">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4.5 仓储物流与供应链</w:t>
            </w:r>
          </w:p>
        </w:tc>
      </w:tr>
      <w:tr w14:paraId="08B983D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trPr>
        <w:tc>
          <w:tcPr>
            <w:tcW w:w="113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F8709F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WO战略</w:t>
            </w:r>
          </w:p>
        </w:tc>
        <w:tc>
          <w:tcPr>
            <w:tcW w:w="51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E5273B5">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snapToGrid w:val="0"/>
                <w:color w:val="000000"/>
                <w:kern w:val="0"/>
                <w:sz w:val="24"/>
                <w:szCs w:val="24"/>
                <w:lang w:val="en-US" w:eastAsia="zh-CN" w:bidi="ar"/>
              </w:rPr>
              <w:t>通过高校共建课程基地，定向招募年轻学生进行“技艺+运营”复合培养</w:t>
            </w:r>
          </w:p>
        </w:tc>
        <w:tc>
          <w:tcPr>
            <w:tcW w:w="207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AE23DE0">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4.3 校园校企专项联动</w:t>
            </w:r>
          </w:p>
        </w:tc>
      </w:tr>
      <w:tr w14:paraId="10F874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trPr>
        <w:tc>
          <w:tcPr>
            <w:tcW w:w="113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9D6F45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ST战略</w:t>
            </w:r>
          </w:p>
        </w:tc>
        <w:tc>
          <w:tcPr>
            <w:tcW w:w="51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A29965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snapToGrid w:val="0"/>
                <w:color w:val="000000"/>
                <w:kern w:val="0"/>
                <w:sz w:val="24"/>
                <w:szCs w:val="24"/>
                <w:lang w:val="en-US" w:eastAsia="zh-CN" w:bidi="ar"/>
              </w:rPr>
              <w:t>强化“潮汕地理标志”认证并接入区块链存证系统，建立原产地保护壁垒</w:t>
            </w:r>
          </w:p>
        </w:tc>
        <w:tc>
          <w:tcPr>
            <w:tcW w:w="207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9A355B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4.6 知识产权与区块链合规</w:t>
            </w:r>
          </w:p>
        </w:tc>
      </w:tr>
      <w:tr w14:paraId="6C93FFB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trPr>
        <w:tc>
          <w:tcPr>
            <w:tcW w:w="113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24DA2E9">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WT战略</w:t>
            </w:r>
          </w:p>
        </w:tc>
        <w:tc>
          <w:tcPr>
            <w:tcW w:w="51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C6A18B4">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snapToGrid w:val="0"/>
                <w:color w:val="000000"/>
                <w:kern w:val="0"/>
                <w:sz w:val="24"/>
                <w:szCs w:val="24"/>
                <w:lang w:val="en-US" w:eastAsia="zh-CN" w:bidi="ar"/>
              </w:rPr>
              <w:t>推出“半成品嵌瓷材料包+视频直播教程”，降低大众体验门槛，对冲价格高企风险</w:t>
            </w:r>
          </w:p>
        </w:tc>
        <w:tc>
          <w:tcPr>
            <w:tcW w:w="207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253BD9B">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color w:val="1F1F1F"/>
                <w:sz w:val="24"/>
              </w:rPr>
            </w:pPr>
            <w:r>
              <w:rPr>
                <w:rFonts w:hint="default" w:ascii="sans-serif" w:hAnsi="sans-serif" w:eastAsia="sans-serif" w:cs="sans-serif"/>
                <w:b/>
                <w:bCs/>
                <w:snapToGrid w:val="0"/>
                <w:color w:val="000000"/>
                <w:kern w:val="0"/>
                <w:sz w:val="24"/>
                <w:szCs w:val="24"/>
                <w:lang w:val="en-US" w:eastAsia="zh-CN" w:bidi="ar"/>
              </w:rPr>
              <w:t>4.1 线上平台常态化运营</w:t>
            </w:r>
          </w:p>
        </w:tc>
      </w:tr>
    </w:tbl>
    <w:p w14:paraId="17AB280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8" w:lineRule="auto"/>
        <w:jc w:val="left"/>
        <w:textAlignment w:val="baseline"/>
        <w:rPr>
          <w:rFonts w:hint="default"/>
          <w:lang w:val="en-US" w:eastAsia="zh-CN"/>
        </w:rPr>
      </w:pPr>
    </w:p>
    <w:p w14:paraId="2DAB5E7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8" w:lineRule="auto"/>
        <w:jc w:val="left"/>
        <w:textAlignment w:val="baseline"/>
        <w:rPr>
          <w:rFonts w:hint="default"/>
          <w:lang w:val="en-US" w:eastAsia="zh-CN"/>
        </w:rPr>
        <w:sectPr>
          <w:pgSz w:w="11906" w:h="16838"/>
          <w:pgMar w:top="1440" w:right="1800" w:bottom="1440" w:left="1800" w:header="851" w:footer="992" w:gutter="0"/>
          <w:cols w:space="425" w:num="1"/>
          <w:docGrid w:type="lines" w:linePitch="312" w:charSpace="0"/>
        </w:sectPr>
      </w:pPr>
    </w:p>
    <w:p w14:paraId="20FB9405">
      <w:pPr>
        <w:pStyle w:val="3"/>
        <w:bidi w:val="0"/>
      </w:pPr>
      <w:bookmarkStart w:id="39" w:name="_Toc31684"/>
      <w:bookmarkStart w:id="40" w:name="_Toc27823"/>
      <w:bookmarkStart w:id="41" w:name="_Toc3974"/>
      <w:bookmarkStart w:id="42" w:name="_Toc6502"/>
      <w:r>
        <w:t>（三）调查分析</w:t>
      </w:r>
      <w:bookmarkEnd w:id="39"/>
      <w:bookmarkEnd w:id="40"/>
      <w:bookmarkEnd w:id="41"/>
      <w:bookmarkEnd w:id="42"/>
    </w:p>
    <w:p w14:paraId="73A1332E">
      <w:pPr>
        <w:pStyle w:val="4"/>
        <w:bidi w:val="0"/>
        <w:rPr>
          <w:rFonts w:hint="default"/>
          <w:lang w:val="en-US" w:eastAsia="zh-CN"/>
        </w:rPr>
      </w:pPr>
      <w:r>
        <w:rPr>
          <w:rFonts w:hint="default"/>
          <w:lang w:val="en-US" w:eastAsia="zh-CN"/>
        </w:rPr>
        <w:t>1.“消费者洞察”4个核心发现</w:t>
      </w:r>
    </w:p>
    <w:p w14:paraId="45D3276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本次调研通过多维度数据收集（700+成人群体问卷、30+学生家长调研、10+实地走访），针对潮州嵌瓷的市场潜力进行了深入画像，明确了以下四个核心发现：</w:t>
      </w:r>
    </w:p>
    <w:p w14:paraId="6AD6072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（1）传播渠道：新媒体为主阵地，校园为渗透蓝海 </w:t>
      </w:r>
    </w:p>
    <w:p w14:paraId="472C410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查显示，大众获取非遗文化资讯的主要渠道高度集中于影视纪录片（70.76%）与社交媒体短视频（68.53%）。相比之下，通过学校课程或课外班了解嵌瓷的比例仅为28.35%。这一数据表明，短视频矩阵是品牌传播的核心战场，而校园领域是当前传播覆盖的薄弱环节，也是本项目B端业务拓展的潜在蓝海。</w:t>
      </w:r>
    </w:p>
    <w:p w14:paraId="2EDC693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tbl>
      <w:tblPr>
        <w:tblStyle w:val="18"/>
        <w:tblW w:w="8523" w:type="dxa"/>
        <w:tblInd w:w="16" w:type="dxa"/>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Layout w:type="fixed"/>
        <w:tblCellMar>
          <w:top w:w="0" w:type="dxa"/>
          <w:left w:w="0" w:type="dxa"/>
          <w:bottom w:w="0" w:type="dxa"/>
          <w:right w:w="0" w:type="dxa"/>
        </w:tblCellMar>
      </w:tblPr>
      <w:tblGrid>
        <w:gridCol w:w="3286"/>
        <w:gridCol w:w="1015"/>
        <w:gridCol w:w="4222"/>
      </w:tblGrid>
      <w:tr w14:paraId="2BD4F78D">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633" w:hRule="atLeast"/>
        </w:trPr>
        <w:tc>
          <w:tcPr>
            <w:tcW w:w="3286" w:type="dxa"/>
            <w:shd w:val="clear" w:color="auto" w:fill="F5F5F5"/>
            <w:vAlign w:val="top"/>
          </w:tcPr>
          <w:p w14:paraId="6510A389">
            <w:pPr>
              <w:pStyle w:val="19"/>
              <w:spacing w:before="212" w:line="228" w:lineRule="auto"/>
              <w:ind w:left="535"/>
              <w:rPr>
                <w:sz w:val="20"/>
                <w:szCs w:val="20"/>
              </w:rPr>
            </w:pPr>
            <w:r>
              <w:rPr>
                <w:spacing w:val="5"/>
                <w:sz w:val="20"/>
                <w:szCs w:val="20"/>
              </w:rPr>
              <w:t>选项</w:t>
            </w:r>
          </w:p>
        </w:tc>
        <w:tc>
          <w:tcPr>
            <w:tcW w:w="1015" w:type="dxa"/>
            <w:shd w:val="clear" w:color="auto" w:fill="F5F5F5"/>
            <w:vAlign w:val="top"/>
          </w:tcPr>
          <w:p w14:paraId="0DE0E916">
            <w:pPr>
              <w:pStyle w:val="19"/>
              <w:spacing w:before="55" w:line="262" w:lineRule="auto"/>
              <w:ind w:left="408" w:right="192" w:firstLine="214"/>
              <w:rPr>
                <w:sz w:val="20"/>
                <w:szCs w:val="20"/>
              </w:rPr>
            </w:pPr>
            <w:r>
              <w:rPr>
                <w:spacing w:val="-5"/>
                <w:sz w:val="20"/>
                <w:szCs w:val="20"/>
              </w:rPr>
              <w:t>小</w:t>
            </w:r>
            <w:r>
              <w:rPr>
                <w:sz w:val="20"/>
                <w:szCs w:val="20"/>
              </w:rPr>
              <w:t>计</w:t>
            </w:r>
          </w:p>
        </w:tc>
        <w:tc>
          <w:tcPr>
            <w:tcW w:w="4222" w:type="dxa"/>
            <w:shd w:val="clear" w:color="auto" w:fill="F5F5F5"/>
            <w:vAlign w:val="top"/>
          </w:tcPr>
          <w:p w14:paraId="4368C2FD">
            <w:pPr>
              <w:pStyle w:val="19"/>
              <w:spacing w:before="211" w:line="229" w:lineRule="auto"/>
              <w:ind w:left="556"/>
              <w:rPr>
                <w:sz w:val="20"/>
                <w:szCs w:val="20"/>
              </w:rPr>
            </w:pPr>
            <w:r>
              <w:rPr>
                <w:spacing w:val="-7"/>
                <w:sz w:val="20"/>
                <w:szCs w:val="20"/>
              </w:rPr>
              <w:t>比例</w:t>
            </w:r>
          </w:p>
        </w:tc>
      </w:tr>
      <w:tr w14:paraId="6B706A8F">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524" w:hRule="atLeast"/>
        </w:trPr>
        <w:tc>
          <w:tcPr>
            <w:tcW w:w="3286" w:type="dxa"/>
            <w:vAlign w:val="top"/>
          </w:tcPr>
          <w:p w14:paraId="42C89223">
            <w:pPr>
              <w:pStyle w:val="19"/>
              <w:spacing w:before="154" w:line="228" w:lineRule="auto"/>
              <w:ind w:left="535"/>
              <w:rPr>
                <w:sz w:val="20"/>
                <w:szCs w:val="20"/>
              </w:rPr>
            </w:pPr>
            <w:r>
              <w:rPr>
                <w:spacing w:val="9"/>
                <w:sz w:val="20"/>
                <w:szCs w:val="20"/>
              </w:rPr>
              <w:t>观看记录片或相关电影等</w:t>
            </w:r>
          </w:p>
        </w:tc>
        <w:tc>
          <w:tcPr>
            <w:tcW w:w="1015" w:type="dxa"/>
            <w:vAlign w:val="top"/>
          </w:tcPr>
          <w:p w14:paraId="29A45F83">
            <w:pPr>
              <w:spacing w:before="195" w:line="186" w:lineRule="auto"/>
              <w:ind w:left="564"/>
              <w:rPr>
                <w:rFonts w:ascii="Calibri" w:hAnsi="Calibri" w:eastAsia="Calibri" w:cs="Calibri"/>
                <w:sz w:val="20"/>
                <w:szCs w:val="20"/>
              </w:rPr>
            </w:pPr>
            <w:r>
              <w:rPr>
                <w:rFonts w:ascii="Calibri" w:hAnsi="Calibri" w:eastAsia="Calibri" w:cs="Calibri"/>
                <w:sz w:val="20"/>
                <w:szCs w:val="20"/>
              </w:rPr>
              <w:t>317</w:t>
            </w:r>
          </w:p>
        </w:tc>
        <w:tc>
          <w:tcPr>
            <w:tcW w:w="4222" w:type="dxa"/>
            <w:vAlign w:val="top"/>
          </w:tcPr>
          <w:p w14:paraId="0BA8264F">
            <w:pPr>
              <w:spacing w:before="150" w:line="231" w:lineRule="auto"/>
              <w:ind w:left="525"/>
              <w:rPr>
                <w:rFonts w:ascii="Calibri" w:hAnsi="Calibri" w:eastAsia="Calibri" w:cs="Calibri"/>
                <w:sz w:val="20"/>
                <w:szCs w:val="20"/>
              </w:rPr>
            </w:pPr>
            <w:r>
              <w:rPr>
                <w:rFonts w:ascii="Calibri" w:hAnsi="Calibri" w:eastAsia="Calibri" w:cs="Calibri"/>
                <w:sz w:val="20"/>
                <w:szCs w:val="20"/>
              </w:rPr>
              <w:drawing>
                <wp:inline distT="0" distB="0" distL="0" distR="0">
                  <wp:extent cx="1353185" cy="114300"/>
                  <wp:effectExtent l="0" t="0" r="3175" b="7620"/>
                  <wp:docPr id="7" name="IM 38"/>
                  <wp:cNvGraphicFramePr/>
                  <a:graphic xmlns:a="http://schemas.openxmlformats.org/drawingml/2006/main">
                    <a:graphicData uri="http://schemas.openxmlformats.org/drawingml/2006/picture">
                      <pic:pic xmlns:pic="http://schemas.openxmlformats.org/drawingml/2006/picture">
                        <pic:nvPicPr>
                          <pic:cNvPr id="7" name="IM 38"/>
                          <pic:cNvPicPr/>
                        </pic:nvPicPr>
                        <pic:blipFill>
                          <a:blip r:embed="rId26"/>
                          <a:stretch>
                            <a:fillRect/>
                          </a:stretch>
                        </pic:blipFill>
                        <pic:spPr>
                          <a:xfrm>
                            <a:off x="0" y="0"/>
                            <a:ext cx="1353311" cy="114300"/>
                          </a:xfrm>
                          <a:prstGeom prst="rect">
                            <a:avLst/>
                          </a:prstGeom>
                        </pic:spPr>
                      </pic:pic>
                    </a:graphicData>
                  </a:graphic>
                </wp:inline>
              </w:drawing>
            </w:r>
            <w:r>
              <w:rPr>
                <w:rFonts w:ascii="Calibri" w:hAnsi="Calibri" w:eastAsia="Calibri" w:cs="Calibri"/>
                <w:spacing w:val="4"/>
                <w:sz w:val="20"/>
                <w:szCs w:val="20"/>
              </w:rPr>
              <w:t>70.76%</w:t>
            </w:r>
          </w:p>
        </w:tc>
      </w:tr>
      <w:tr w14:paraId="5AD80ADA">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523" w:hRule="atLeast"/>
        </w:trPr>
        <w:tc>
          <w:tcPr>
            <w:tcW w:w="3286" w:type="dxa"/>
            <w:vAlign w:val="top"/>
          </w:tcPr>
          <w:p w14:paraId="1AF23038">
            <w:pPr>
              <w:pStyle w:val="19"/>
              <w:spacing w:before="155" w:line="228" w:lineRule="auto"/>
              <w:ind w:left="540"/>
              <w:rPr>
                <w:sz w:val="20"/>
                <w:szCs w:val="20"/>
              </w:rPr>
            </w:pPr>
            <w:r>
              <w:rPr>
                <w:spacing w:val="8"/>
                <w:sz w:val="20"/>
                <w:szCs w:val="20"/>
              </w:rPr>
              <w:t>学校课程，课外兴趣班等</w:t>
            </w:r>
          </w:p>
        </w:tc>
        <w:tc>
          <w:tcPr>
            <w:tcW w:w="1015" w:type="dxa"/>
            <w:vAlign w:val="top"/>
          </w:tcPr>
          <w:p w14:paraId="7C6294DA">
            <w:pPr>
              <w:spacing w:before="197" w:line="186" w:lineRule="auto"/>
              <w:ind w:left="571"/>
              <w:rPr>
                <w:rFonts w:ascii="Calibri" w:hAnsi="Calibri" w:eastAsia="Calibri" w:cs="Calibri"/>
                <w:sz w:val="20"/>
                <w:szCs w:val="20"/>
              </w:rPr>
            </w:pPr>
            <w:r>
              <w:rPr>
                <w:rFonts w:ascii="Calibri" w:hAnsi="Calibri" w:eastAsia="Calibri" w:cs="Calibri"/>
                <w:spacing w:val="-2"/>
                <w:sz w:val="20"/>
                <w:szCs w:val="20"/>
              </w:rPr>
              <w:t>127</w:t>
            </w:r>
          </w:p>
        </w:tc>
        <w:tc>
          <w:tcPr>
            <w:tcW w:w="4222" w:type="dxa"/>
            <w:vAlign w:val="top"/>
          </w:tcPr>
          <w:p w14:paraId="3F55485F">
            <w:pPr>
              <w:spacing w:before="151" w:line="231" w:lineRule="auto"/>
              <w:ind w:left="525"/>
              <w:rPr>
                <w:rFonts w:ascii="Calibri" w:hAnsi="Calibri" w:eastAsia="Calibri" w:cs="Calibri"/>
                <w:sz w:val="20"/>
                <w:szCs w:val="20"/>
              </w:rPr>
            </w:pPr>
            <w:r>
              <w:rPr>
                <w:rFonts w:ascii="Calibri" w:hAnsi="Calibri" w:eastAsia="Calibri" w:cs="Calibri"/>
                <w:sz w:val="20"/>
                <w:szCs w:val="20"/>
              </w:rPr>
              <w:drawing>
                <wp:inline distT="0" distB="0" distL="0" distR="0">
                  <wp:extent cx="1353185" cy="114300"/>
                  <wp:effectExtent l="0" t="0" r="3175" b="7620"/>
                  <wp:docPr id="12" name="IM 40"/>
                  <wp:cNvGraphicFramePr/>
                  <a:graphic xmlns:a="http://schemas.openxmlformats.org/drawingml/2006/main">
                    <a:graphicData uri="http://schemas.openxmlformats.org/drawingml/2006/picture">
                      <pic:pic xmlns:pic="http://schemas.openxmlformats.org/drawingml/2006/picture">
                        <pic:nvPicPr>
                          <pic:cNvPr id="12" name="IM 40"/>
                          <pic:cNvPicPr/>
                        </pic:nvPicPr>
                        <pic:blipFill>
                          <a:blip r:embed="rId27"/>
                          <a:stretch>
                            <a:fillRect/>
                          </a:stretch>
                        </pic:blipFill>
                        <pic:spPr>
                          <a:xfrm>
                            <a:off x="0" y="0"/>
                            <a:ext cx="1353311" cy="114300"/>
                          </a:xfrm>
                          <a:prstGeom prst="rect">
                            <a:avLst/>
                          </a:prstGeom>
                        </pic:spPr>
                      </pic:pic>
                    </a:graphicData>
                  </a:graphic>
                </wp:inline>
              </w:drawing>
            </w:r>
            <w:r>
              <w:rPr>
                <w:rFonts w:ascii="Calibri" w:hAnsi="Calibri" w:eastAsia="Calibri" w:cs="Calibri"/>
                <w:spacing w:val="4"/>
                <w:sz w:val="20"/>
                <w:szCs w:val="20"/>
              </w:rPr>
              <w:t>28.35%</w:t>
            </w:r>
          </w:p>
        </w:tc>
      </w:tr>
      <w:tr w14:paraId="6E086A4A">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628" w:hRule="atLeast"/>
        </w:trPr>
        <w:tc>
          <w:tcPr>
            <w:tcW w:w="3286" w:type="dxa"/>
            <w:shd w:val="clear" w:color="auto" w:fill="FFFFFF"/>
            <w:vAlign w:val="top"/>
          </w:tcPr>
          <w:p w14:paraId="0BFB25B9">
            <w:pPr>
              <w:pStyle w:val="19"/>
              <w:spacing w:before="52" w:line="261" w:lineRule="auto"/>
              <w:ind w:left="116" w:right="235" w:firstLine="418"/>
              <w:rPr>
                <w:sz w:val="20"/>
                <w:szCs w:val="20"/>
              </w:rPr>
            </w:pPr>
            <w:r>
              <w:rPr>
                <w:spacing w:val="9"/>
                <w:sz w:val="20"/>
                <w:szCs w:val="20"/>
              </w:rPr>
              <w:t>旅游过程中了解当地非遗文</w:t>
            </w:r>
            <w:r>
              <w:rPr>
                <w:sz w:val="20"/>
                <w:szCs w:val="20"/>
              </w:rPr>
              <w:t>化</w:t>
            </w:r>
          </w:p>
        </w:tc>
        <w:tc>
          <w:tcPr>
            <w:tcW w:w="1015" w:type="dxa"/>
            <w:vAlign w:val="top"/>
          </w:tcPr>
          <w:p w14:paraId="7313AE9D">
            <w:pPr>
              <w:spacing w:before="250" w:line="186" w:lineRule="auto"/>
              <w:ind w:left="565"/>
              <w:rPr>
                <w:rFonts w:ascii="Calibri" w:hAnsi="Calibri" w:eastAsia="Calibri" w:cs="Calibri"/>
                <w:sz w:val="20"/>
                <w:szCs w:val="20"/>
              </w:rPr>
            </w:pPr>
            <w:r>
              <w:rPr>
                <w:rFonts w:ascii="Calibri" w:hAnsi="Calibri" w:eastAsia="Calibri" w:cs="Calibri"/>
                <w:sz w:val="20"/>
                <w:szCs w:val="20"/>
              </w:rPr>
              <w:t>264</w:t>
            </w:r>
          </w:p>
        </w:tc>
        <w:tc>
          <w:tcPr>
            <w:tcW w:w="4222" w:type="dxa"/>
            <w:shd w:val="clear" w:color="auto" w:fill="FFFFFF"/>
            <w:vAlign w:val="top"/>
          </w:tcPr>
          <w:p w14:paraId="08E7FAAD">
            <w:pPr>
              <w:spacing w:before="204" w:line="231" w:lineRule="auto"/>
              <w:ind w:left="525"/>
              <w:rPr>
                <w:rFonts w:ascii="Calibri" w:hAnsi="Calibri" w:eastAsia="Calibri" w:cs="Calibri"/>
                <w:sz w:val="20"/>
                <w:szCs w:val="20"/>
              </w:rPr>
            </w:pPr>
            <w:r>
              <w:rPr>
                <w:rFonts w:ascii="Calibri" w:hAnsi="Calibri" w:eastAsia="Calibri" w:cs="Calibri"/>
                <w:sz w:val="20"/>
                <w:szCs w:val="20"/>
              </w:rPr>
              <w:drawing>
                <wp:inline distT="0" distB="0" distL="0" distR="0">
                  <wp:extent cx="1365250" cy="114300"/>
                  <wp:effectExtent l="0" t="0" r="6350" b="7620"/>
                  <wp:docPr id="13" name="IM 42"/>
                  <wp:cNvGraphicFramePr/>
                  <a:graphic xmlns:a="http://schemas.openxmlformats.org/drawingml/2006/main">
                    <a:graphicData uri="http://schemas.openxmlformats.org/drawingml/2006/picture">
                      <pic:pic xmlns:pic="http://schemas.openxmlformats.org/drawingml/2006/picture">
                        <pic:nvPicPr>
                          <pic:cNvPr id="13" name="IM 42"/>
                          <pic:cNvPicPr/>
                        </pic:nvPicPr>
                        <pic:blipFill>
                          <a:blip r:embed="rId28"/>
                          <a:stretch>
                            <a:fillRect/>
                          </a:stretch>
                        </pic:blipFill>
                        <pic:spPr>
                          <a:xfrm>
                            <a:off x="0" y="0"/>
                            <a:ext cx="1365503" cy="114300"/>
                          </a:xfrm>
                          <a:prstGeom prst="rect">
                            <a:avLst/>
                          </a:prstGeom>
                        </pic:spPr>
                      </pic:pic>
                    </a:graphicData>
                  </a:graphic>
                </wp:inline>
              </w:drawing>
            </w:r>
            <w:r>
              <w:rPr>
                <w:rFonts w:ascii="Calibri" w:hAnsi="Calibri" w:eastAsia="Calibri" w:cs="Calibri"/>
                <w:spacing w:val="6"/>
                <w:sz w:val="20"/>
                <w:szCs w:val="20"/>
              </w:rPr>
              <w:t>58.93%</w:t>
            </w:r>
          </w:p>
        </w:tc>
      </w:tr>
      <w:tr w14:paraId="383D891B">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649" w:hRule="atLeast"/>
        </w:trPr>
        <w:tc>
          <w:tcPr>
            <w:tcW w:w="3286" w:type="dxa"/>
            <w:shd w:val="clear" w:color="auto" w:fill="FAFAFA"/>
            <w:vAlign w:val="top"/>
          </w:tcPr>
          <w:p w14:paraId="3A6866C0">
            <w:pPr>
              <w:pStyle w:val="19"/>
              <w:spacing w:before="64" w:line="265" w:lineRule="auto"/>
              <w:ind w:left="120" w:right="173" w:firstLine="417"/>
              <w:rPr>
                <w:rFonts w:ascii="Calibri" w:hAnsi="Calibri" w:eastAsia="Calibri" w:cs="Calibri"/>
                <w:sz w:val="20"/>
                <w:szCs w:val="20"/>
              </w:rPr>
            </w:pPr>
            <w:r>
              <w:rPr>
                <w:spacing w:val="8"/>
                <w:sz w:val="20"/>
                <w:szCs w:val="20"/>
              </w:rPr>
              <w:t>短视频等社交媒体报道</w:t>
            </w:r>
            <w:r>
              <w:rPr>
                <w:rFonts w:ascii="Calibri" w:hAnsi="Calibri" w:eastAsia="Calibri" w:cs="Calibri"/>
                <w:spacing w:val="8"/>
                <w:sz w:val="20"/>
                <w:szCs w:val="20"/>
              </w:rPr>
              <w:t>(</w:t>
            </w:r>
            <w:r>
              <w:rPr>
                <w:spacing w:val="8"/>
                <w:sz w:val="20"/>
                <w:szCs w:val="20"/>
              </w:rPr>
              <w:t>公众</w:t>
            </w:r>
            <w:r>
              <w:rPr>
                <w:spacing w:val="7"/>
                <w:sz w:val="20"/>
                <w:szCs w:val="20"/>
              </w:rPr>
              <w:t>号，小红书等平台</w:t>
            </w:r>
            <w:r>
              <w:rPr>
                <w:rFonts w:ascii="Calibri" w:hAnsi="Calibri" w:eastAsia="Calibri" w:cs="Calibri"/>
                <w:spacing w:val="7"/>
                <w:sz w:val="20"/>
                <w:szCs w:val="20"/>
              </w:rPr>
              <w:t>)</w:t>
            </w:r>
          </w:p>
        </w:tc>
        <w:tc>
          <w:tcPr>
            <w:tcW w:w="1015" w:type="dxa"/>
            <w:shd w:val="clear" w:color="auto" w:fill="FAFAFA"/>
            <w:vAlign w:val="top"/>
          </w:tcPr>
          <w:p w14:paraId="3C111D8E">
            <w:pPr>
              <w:spacing w:before="260" w:line="186" w:lineRule="auto"/>
              <w:ind w:left="564"/>
              <w:rPr>
                <w:rFonts w:ascii="Calibri" w:hAnsi="Calibri" w:eastAsia="Calibri" w:cs="Calibri"/>
                <w:sz w:val="20"/>
                <w:szCs w:val="20"/>
              </w:rPr>
            </w:pPr>
            <w:r>
              <w:rPr>
                <w:rFonts w:ascii="Calibri" w:hAnsi="Calibri" w:eastAsia="Calibri" w:cs="Calibri"/>
                <w:sz w:val="20"/>
                <w:szCs w:val="20"/>
              </w:rPr>
              <w:t>307</w:t>
            </w:r>
          </w:p>
        </w:tc>
        <w:tc>
          <w:tcPr>
            <w:tcW w:w="4222" w:type="dxa"/>
            <w:shd w:val="clear" w:color="auto" w:fill="FAFAFA"/>
            <w:vAlign w:val="top"/>
          </w:tcPr>
          <w:p w14:paraId="04E8C086">
            <w:pPr>
              <w:spacing w:before="214" w:line="231" w:lineRule="auto"/>
              <w:ind w:left="525"/>
              <w:rPr>
                <w:rFonts w:ascii="Calibri" w:hAnsi="Calibri" w:eastAsia="Calibri" w:cs="Calibri"/>
                <w:sz w:val="20"/>
                <w:szCs w:val="20"/>
              </w:rPr>
            </w:pPr>
            <w:r>
              <w:rPr>
                <w:rFonts w:ascii="Calibri" w:hAnsi="Calibri" w:eastAsia="Calibri" w:cs="Calibri"/>
                <w:sz w:val="20"/>
                <w:szCs w:val="20"/>
              </w:rPr>
              <w:drawing>
                <wp:inline distT="0" distB="0" distL="0" distR="0">
                  <wp:extent cx="1365250" cy="114300"/>
                  <wp:effectExtent l="0" t="0" r="6350" b="7620"/>
                  <wp:docPr id="14" name="IM 44"/>
                  <wp:cNvGraphicFramePr/>
                  <a:graphic xmlns:a="http://schemas.openxmlformats.org/drawingml/2006/main">
                    <a:graphicData uri="http://schemas.openxmlformats.org/drawingml/2006/picture">
                      <pic:pic xmlns:pic="http://schemas.openxmlformats.org/drawingml/2006/picture">
                        <pic:nvPicPr>
                          <pic:cNvPr id="14" name="IM 44"/>
                          <pic:cNvPicPr/>
                        </pic:nvPicPr>
                        <pic:blipFill>
                          <a:blip r:embed="rId29"/>
                          <a:stretch>
                            <a:fillRect/>
                          </a:stretch>
                        </pic:blipFill>
                        <pic:spPr>
                          <a:xfrm>
                            <a:off x="0" y="0"/>
                            <a:ext cx="1365503" cy="114300"/>
                          </a:xfrm>
                          <a:prstGeom prst="rect">
                            <a:avLst/>
                          </a:prstGeom>
                        </pic:spPr>
                      </pic:pic>
                    </a:graphicData>
                  </a:graphic>
                </wp:inline>
              </w:drawing>
            </w:r>
            <w:r>
              <w:rPr>
                <w:rFonts w:ascii="Calibri" w:hAnsi="Calibri" w:eastAsia="Calibri" w:cs="Calibri"/>
                <w:spacing w:val="6"/>
                <w:sz w:val="20"/>
                <w:szCs w:val="20"/>
              </w:rPr>
              <w:t>68.53%</w:t>
            </w:r>
          </w:p>
        </w:tc>
      </w:tr>
      <w:tr w14:paraId="2C8C9CB5">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649" w:hRule="atLeast"/>
        </w:trPr>
        <w:tc>
          <w:tcPr>
            <w:tcW w:w="3286" w:type="dxa"/>
            <w:shd w:val="clear" w:color="auto" w:fill="FFFFFF"/>
            <w:vAlign w:val="top"/>
          </w:tcPr>
          <w:p w14:paraId="6CBB5169">
            <w:pPr>
              <w:pStyle w:val="19"/>
              <w:spacing w:before="67" w:line="264" w:lineRule="auto"/>
              <w:ind w:left="117" w:right="108" w:firstLine="418"/>
              <w:rPr>
                <w:sz w:val="20"/>
                <w:szCs w:val="20"/>
              </w:rPr>
            </w:pPr>
            <w:r>
              <w:rPr>
                <w:spacing w:val="2"/>
                <w:sz w:val="20"/>
                <w:szCs w:val="20"/>
              </w:rPr>
              <w:t>观看相关展览，参加相关线下</w:t>
            </w:r>
            <w:r>
              <w:rPr>
                <w:spacing w:val="6"/>
                <w:sz w:val="20"/>
                <w:szCs w:val="20"/>
              </w:rPr>
              <w:t>文化活动</w:t>
            </w:r>
          </w:p>
        </w:tc>
        <w:tc>
          <w:tcPr>
            <w:tcW w:w="1015" w:type="dxa"/>
            <w:shd w:val="clear" w:color="auto" w:fill="FFFFFF"/>
            <w:vAlign w:val="top"/>
          </w:tcPr>
          <w:p w14:paraId="4888C142">
            <w:pPr>
              <w:spacing w:before="262" w:line="185" w:lineRule="auto"/>
              <w:ind w:left="571"/>
              <w:rPr>
                <w:rFonts w:ascii="Calibri" w:hAnsi="Calibri" w:eastAsia="Calibri" w:cs="Calibri"/>
                <w:sz w:val="20"/>
                <w:szCs w:val="20"/>
              </w:rPr>
            </w:pPr>
            <w:r>
              <w:rPr>
                <w:rFonts w:ascii="Calibri" w:hAnsi="Calibri" w:eastAsia="Calibri" w:cs="Calibri"/>
                <w:spacing w:val="-2"/>
                <w:sz w:val="20"/>
                <w:szCs w:val="20"/>
              </w:rPr>
              <w:t>154</w:t>
            </w:r>
          </w:p>
        </w:tc>
        <w:tc>
          <w:tcPr>
            <w:tcW w:w="4222" w:type="dxa"/>
            <w:shd w:val="clear" w:color="auto" w:fill="FFFFFF"/>
            <w:vAlign w:val="top"/>
          </w:tcPr>
          <w:p w14:paraId="51A7E17A">
            <w:pPr>
              <w:spacing w:before="215" w:line="231" w:lineRule="auto"/>
              <w:ind w:left="525"/>
              <w:rPr>
                <w:rFonts w:ascii="Calibri" w:hAnsi="Calibri" w:eastAsia="Calibri" w:cs="Calibri"/>
                <w:sz w:val="20"/>
                <w:szCs w:val="20"/>
              </w:rPr>
            </w:pPr>
            <w:r>
              <w:rPr>
                <w:rFonts w:ascii="Calibri" w:hAnsi="Calibri" w:eastAsia="Calibri" w:cs="Calibri"/>
                <w:sz w:val="20"/>
                <w:szCs w:val="20"/>
              </w:rPr>
              <w:drawing>
                <wp:inline distT="0" distB="0" distL="0" distR="0">
                  <wp:extent cx="1353185" cy="114300"/>
                  <wp:effectExtent l="0" t="0" r="3175" b="7620"/>
                  <wp:docPr id="15" name="IM 46"/>
                  <wp:cNvGraphicFramePr/>
                  <a:graphic xmlns:a="http://schemas.openxmlformats.org/drawingml/2006/main">
                    <a:graphicData uri="http://schemas.openxmlformats.org/drawingml/2006/picture">
                      <pic:pic xmlns:pic="http://schemas.openxmlformats.org/drawingml/2006/picture">
                        <pic:nvPicPr>
                          <pic:cNvPr id="15" name="IM 46"/>
                          <pic:cNvPicPr/>
                        </pic:nvPicPr>
                        <pic:blipFill>
                          <a:blip r:embed="rId30"/>
                          <a:stretch>
                            <a:fillRect/>
                          </a:stretch>
                        </pic:blipFill>
                        <pic:spPr>
                          <a:xfrm>
                            <a:off x="0" y="0"/>
                            <a:ext cx="1353311" cy="114300"/>
                          </a:xfrm>
                          <a:prstGeom prst="rect">
                            <a:avLst/>
                          </a:prstGeom>
                        </pic:spPr>
                      </pic:pic>
                    </a:graphicData>
                  </a:graphic>
                </wp:inline>
              </w:drawing>
            </w:r>
            <w:r>
              <w:rPr>
                <w:rFonts w:ascii="Calibri" w:hAnsi="Calibri" w:eastAsia="Calibri" w:cs="Calibri"/>
                <w:spacing w:val="4"/>
                <w:sz w:val="20"/>
                <w:szCs w:val="20"/>
              </w:rPr>
              <w:t>34.38%</w:t>
            </w:r>
          </w:p>
        </w:tc>
      </w:tr>
      <w:tr w14:paraId="164CD693">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538" w:hRule="atLeast"/>
        </w:trPr>
        <w:tc>
          <w:tcPr>
            <w:tcW w:w="3286" w:type="dxa"/>
            <w:shd w:val="clear" w:color="auto" w:fill="F5F5F5"/>
            <w:vAlign w:val="top"/>
          </w:tcPr>
          <w:p w14:paraId="50043858">
            <w:pPr>
              <w:pStyle w:val="19"/>
              <w:spacing w:before="163" w:line="227" w:lineRule="auto"/>
              <w:ind w:left="536"/>
              <w:rPr>
                <w:sz w:val="20"/>
                <w:szCs w:val="20"/>
              </w:rPr>
            </w:pPr>
            <w:r>
              <w:rPr>
                <w:spacing w:val="8"/>
                <w:sz w:val="20"/>
                <w:szCs w:val="20"/>
              </w:rPr>
              <w:t>本题有效填写人次</w:t>
            </w:r>
          </w:p>
        </w:tc>
        <w:tc>
          <w:tcPr>
            <w:tcW w:w="1015" w:type="dxa"/>
            <w:shd w:val="clear" w:color="auto" w:fill="F5F5F5"/>
            <w:vAlign w:val="top"/>
          </w:tcPr>
          <w:p w14:paraId="4F4EDA6E">
            <w:pPr>
              <w:spacing w:before="205" w:line="186" w:lineRule="auto"/>
              <w:ind w:left="558"/>
              <w:rPr>
                <w:rFonts w:ascii="Calibri" w:hAnsi="Calibri" w:eastAsia="Calibri" w:cs="Calibri"/>
                <w:sz w:val="20"/>
                <w:szCs w:val="20"/>
              </w:rPr>
            </w:pPr>
            <w:r>
              <w:rPr>
                <w:rFonts w:ascii="Calibri" w:hAnsi="Calibri" w:eastAsia="Calibri" w:cs="Calibri"/>
                <w:spacing w:val="2"/>
                <w:sz w:val="20"/>
                <w:szCs w:val="20"/>
              </w:rPr>
              <w:t>448</w:t>
            </w:r>
          </w:p>
        </w:tc>
        <w:tc>
          <w:tcPr>
            <w:tcW w:w="4222" w:type="dxa"/>
            <w:shd w:val="clear" w:color="auto" w:fill="F5F5F5"/>
            <w:vAlign w:val="top"/>
          </w:tcPr>
          <w:p w14:paraId="4D135C40">
            <w:pPr>
              <w:rPr>
                <w:rFonts w:ascii="Arial"/>
                <w:sz w:val="21"/>
              </w:rPr>
            </w:pPr>
          </w:p>
        </w:tc>
      </w:tr>
    </w:tbl>
    <w:p w14:paraId="7B2B8D7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A0E6C9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5A238B2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3BD27FB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7179F7A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58155D9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3E20361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5A1121D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37AD88C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3BFA63A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66D577E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0708D31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782A259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020318E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（2）消费预算：市场对价格高度敏感，情感价值需溢价支撑</w:t>
      </w:r>
    </w:p>
    <w:p w14:paraId="4C57400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在消费预算方面，63.62%的受访者倾向于25-100元的平价区间，市场表现出显著的价格敏感度。这一现状意味着，本项目298元的“传家宝”系列产品若仅作为普通文创，难以实现大众转化。产品必须通过“家族叙事”、“双署名确权”等情感价值的注入，从普通商品升级为可收藏的家庭资产，以实现差异化溢价。 </w:t>
      </w:r>
    </w:p>
    <w:p w14:paraId="463541A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20" w:firstLineChars="200"/>
        <w:jc w:val="left"/>
        <w:textAlignment w:val="baseline"/>
        <w:rPr>
          <w:rFonts w:hint="eastAsia" w:ascii="宋体" w:hAnsi="宋体" w:eastAsia="宋体" w:cs="宋体"/>
          <w:sz w:val="24"/>
          <w:szCs w:val="24"/>
          <w:lang w:val="en-US" w:eastAsia="zh-CN"/>
        </w:rPr>
      </w:pPr>
      <w:r>
        <w:rPr>
          <w:position w:val="-64"/>
        </w:rPr>
        <w:drawing>
          <wp:anchor distT="0" distB="0" distL="0" distR="0" simplePos="0" relativeHeight="251661312" behindDoc="0" locked="0" layoutInCell="1" allowOverlap="1">
            <wp:simplePos x="0" y="0"/>
            <wp:positionH relativeFrom="column">
              <wp:posOffset>1219200</wp:posOffset>
            </wp:positionH>
            <wp:positionV relativeFrom="paragraph">
              <wp:posOffset>428625</wp:posOffset>
            </wp:positionV>
            <wp:extent cx="3165475" cy="2348865"/>
            <wp:effectExtent l="0" t="0" r="4445" b="13335"/>
            <wp:wrapTopAndBottom/>
            <wp:docPr id="16" name="IM 50"/>
            <wp:cNvGraphicFramePr/>
            <a:graphic xmlns:a="http://schemas.openxmlformats.org/drawingml/2006/main">
              <a:graphicData uri="http://schemas.openxmlformats.org/drawingml/2006/picture">
                <pic:pic xmlns:pic="http://schemas.openxmlformats.org/drawingml/2006/picture">
                  <pic:nvPicPr>
                    <pic:cNvPr id="16" name="IM 50"/>
                    <pic:cNvPicPr/>
                  </pic:nvPicPr>
                  <pic:blipFill>
                    <a:blip r:embed="rId31"/>
                    <a:stretch>
                      <a:fillRect/>
                    </a:stretch>
                  </pic:blipFill>
                  <pic:spPr>
                    <a:xfrm>
                      <a:off x="0" y="0"/>
                      <a:ext cx="3165475" cy="2348865"/>
                    </a:xfrm>
                    <a:prstGeom prst="rect">
                      <a:avLst/>
                    </a:prstGeom>
                  </pic:spPr>
                </pic:pic>
              </a:graphicData>
            </a:graphic>
          </wp:anchor>
        </w:drawing>
      </w:r>
    </w:p>
    <w:p w14:paraId="519014F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4084A79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4A051CE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（3）活动偏好：线下深度体验是核心入口</w:t>
      </w:r>
    </w:p>
    <w:p w14:paraId="556C32D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360" w:firstLineChars="200"/>
        <w:jc w:val="left"/>
        <w:textAlignment w:val="baseline"/>
        <w:rPr>
          <w:rFonts w:hint="eastAsia" w:ascii="宋体" w:hAnsi="宋体" w:eastAsia="宋体" w:cs="宋体"/>
          <w:sz w:val="24"/>
          <w:szCs w:val="24"/>
          <w:lang w:val="en-US" w:eastAsia="zh-CN"/>
        </w:rPr>
      </w:pPr>
      <w:r>
        <w:rPr>
          <w:position w:val="-101"/>
          <w:sz w:val="18"/>
          <w:szCs w:val="18"/>
        </w:rPr>
        <w:drawing>
          <wp:anchor distT="0" distB="0" distL="0" distR="0" simplePos="0" relativeHeight="251663360" behindDoc="0" locked="0" layoutInCell="1" allowOverlap="1">
            <wp:simplePos x="0" y="0"/>
            <wp:positionH relativeFrom="column">
              <wp:posOffset>725805</wp:posOffset>
            </wp:positionH>
            <wp:positionV relativeFrom="paragraph">
              <wp:posOffset>934720</wp:posOffset>
            </wp:positionV>
            <wp:extent cx="3783965" cy="3237865"/>
            <wp:effectExtent l="0" t="0" r="10795" b="8255"/>
            <wp:wrapTopAndBottom/>
            <wp:docPr id="19" name="IM 54"/>
            <wp:cNvGraphicFramePr/>
            <a:graphic xmlns:a="http://schemas.openxmlformats.org/drawingml/2006/main">
              <a:graphicData uri="http://schemas.openxmlformats.org/drawingml/2006/picture">
                <pic:pic xmlns:pic="http://schemas.openxmlformats.org/drawingml/2006/picture">
                  <pic:nvPicPr>
                    <pic:cNvPr id="19" name="IM 54"/>
                    <pic:cNvPicPr/>
                  </pic:nvPicPr>
                  <pic:blipFill>
                    <a:blip r:embed="rId32"/>
                    <a:stretch>
                      <a:fillRect/>
                    </a:stretch>
                  </pic:blipFill>
                  <pic:spPr>
                    <a:xfrm>
                      <a:off x="0" y="0"/>
                      <a:ext cx="3784091" cy="3238499"/>
                    </a:xfrm>
                    <a:prstGeom prst="rect">
                      <a:avLst/>
                    </a:prstGeom>
                  </pic:spPr>
                </pic:pic>
              </a:graphicData>
            </a:graphic>
          </wp:anchor>
        </w:drawing>
      </w:r>
      <w:r>
        <w:rPr>
          <w:rFonts w:hint="eastAsia" w:ascii="宋体" w:hAnsi="宋体" w:eastAsia="宋体" w:cs="宋体"/>
          <w:sz w:val="24"/>
          <w:szCs w:val="24"/>
          <w:lang w:val="en-US" w:eastAsia="zh-CN"/>
        </w:rPr>
        <w:t xml:space="preserve">调研反馈中，高达87.95%的受访者表达了亲手制作嵌瓷作品的意愿，这远高于纯观看视频教程的偏好。数据论证了“线下DIY工坊”不仅是文化普及的有效途径，更是实现引流与转化的核心商业入口。 </w:t>
      </w:r>
    </w:p>
    <w:p w14:paraId="1BA46A4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p>
    <w:p w14:paraId="2DBF177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jc w:val="left"/>
        <w:textAlignment w:val="baseline"/>
        <w:rPr>
          <w:rFonts w:hint="eastAsia" w:ascii="宋体" w:hAnsi="宋体" w:eastAsia="宋体" w:cs="宋体"/>
          <w:sz w:val="24"/>
          <w:szCs w:val="24"/>
          <w:lang w:val="en-US" w:eastAsia="zh-CN"/>
        </w:rPr>
      </w:pPr>
    </w:p>
    <w:p w14:paraId="31AB2D3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jc w:val="left"/>
        <w:textAlignment w:val="baseline"/>
        <w:rPr>
          <w:rFonts w:hint="eastAsia" w:ascii="宋体" w:hAnsi="宋体" w:eastAsia="宋体" w:cs="宋体"/>
          <w:sz w:val="24"/>
          <w:szCs w:val="24"/>
          <w:lang w:val="en-US" w:eastAsia="zh-CN"/>
        </w:rPr>
      </w:pPr>
    </w:p>
    <w:p w14:paraId="67215A5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napToGrid w:val="0"/>
          <w:color w:val="000000"/>
          <w:kern w:val="0"/>
          <w:sz w:val="24"/>
          <w:szCs w:val="24"/>
          <w:lang w:val="en-US" w:eastAsia="zh-CN" w:bidi="ar-SA"/>
        </w:rPr>
        <w:t>（4）</w:t>
      </w:r>
      <w:r>
        <w:rPr>
          <w:rFonts w:hint="eastAsia" w:ascii="宋体" w:hAnsi="宋体" w:eastAsia="宋体" w:cs="宋体"/>
          <w:sz w:val="24"/>
          <w:szCs w:val="24"/>
          <w:lang w:val="en-US" w:eastAsia="zh-CN"/>
        </w:rPr>
        <w:t xml:space="preserve">AR科技接受度：技术赋能提升交互体验 </w:t>
      </w:r>
    </w:p>
    <w:p w14:paraId="19F2C30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受访者对数字化技术在非遗传播中的应用展现出浓厚兴趣，其中54.91%的群体明确支持通过建模与AR等形式进行展示。AR技术不仅能解决嵌瓷作品物理展示空间有限的问题，还能通过三维交互增强公众的参与感，是本项目提升产品附加值的关键技术支撑。</w:t>
      </w:r>
      <w:r>
        <w:rPr>
          <w:position w:val="-102"/>
        </w:rPr>
        <w:drawing>
          <wp:anchor distT="0" distB="0" distL="0" distR="0" simplePos="0" relativeHeight="251664384" behindDoc="0" locked="0" layoutInCell="1" allowOverlap="1">
            <wp:simplePos x="0" y="0"/>
            <wp:positionH relativeFrom="column">
              <wp:posOffset>970915</wp:posOffset>
            </wp:positionH>
            <wp:positionV relativeFrom="paragraph">
              <wp:posOffset>94615</wp:posOffset>
            </wp:positionV>
            <wp:extent cx="3733800" cy="3238500"/>
            <wp:effectExtent l="0" t="0" r="0" b="7620"/>
            <wp:wrapTopAndBottom/>
            <wp:docPr id="21" name="IM 66"/>
            <wp:cNvGraphicFramePr/>
            <a:graphic xmlns:a="http://schemas.openxmlformats.org/drawingml/2006/main">
              <a:graphicData uri="http://schemas.openxmlformats.org/drawingml/2006/picture">
                <pic:pic xmlns:pic="http://schemas.openxmlformats.org/drawingml/2006/picture">
                  <pic:nvPicPr>
                    <pic:cNvPr id="21" name="IM 66"/>
                    <pic:cNvPicPr/>
                  </pic:nvPicPr>
                  <pic:blipFill>
                    <a:blip r:embed="rId33"/>
                    <a:stretch>
                      <a:fillRect/>
                    </a:stretch>
                  </pic:blipFill>
                  <pic:spPr>
                    <a:xfrm>
                      <a:off x="0" y="0"/>
                      <a:ext cx="3733800" cy="3238500"/>
                    </a:xfrm>
                    <a:prstGeom prst="rect">
                      <a:avLst/>
                    </a:prstGeom>
                  </pic:spPr>
                </pic:pic>
              </a:graphicData>
            </a:graphic>
          </wp:anchor>
        </w:drawing>
      </w:r>
    </w:p>
    <w:p w14:paraId="4C3EBDE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(5)消费者洞察核心发现表</w:t>
      </w:r>
    </w:p>
    <w:tbl>
      <w:tblPr>
        <w:tblStyle w:val="13"/>
        <w:tblW w:w="8522" w:type="dxa"/>
        <w:tblCellSpacing w:w="15" w:type="dxa"/>
        <w:tblInd w:w="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6"/>
        <w:gridCol w:w="3962"/>
        <w:gridCol w:w="3284"/>
      </w:tblGrid>
      <w:tr w14:paraId="2B342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trPr>
        <w:tc>
          <w:tcPr>
            <w:tcW w:w="123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1DDE0A4">
            <w:pPr>
              <w:keepNext/>
              <w:keepLines w:val="0"/>
              <w:widowControl/>
              <w:suppressLineNumbers w:val="0"/>
              <w:snapToGrid w:val="0"/>
              <w:spacing w:before="0" w:beforeAutospacing="0" w:line="240" w:lineRule="auto"/>
              <w:ind w:left="0" w:leftChars="0" w:right="0" w:rightChars="0" w:firstLine="0" w:firstLineChars="0"/>
              <w:jc w:val="center"/>
              <w:rPr>
                <w:rFonts w:hint="default" w:ascii="sans-serif" w:hAnsi="sans-serif" w:eastAsia="sans-serif" w:cs="sans-serif"/>
                <w:b/>
                <w:sz w:val="24"/>
              </w:rPr>
            </w:pPr>
            <w:r>
              <w:rPr>
                <w:rStyle w:val="17"/>
                <w:rFonts w:hint="default" w:ascii="sans-serif" w:hAnsi="sans-serif" w:eastAsia="sans-serif" w:cs="sans-serif"/>
                <w:b/>
                <w:snapToGrid w:val="0"/>
                <w:color w:val="000000"/>
                <w:kern w:val="0"/>
                <w:sz w:val="24"/>
                <w:szCs w:val="24"/>
                <w:lang w:val="en-US" w:eastAsia="zh-CN" w:bidi="ar"/>
              </w:rPr>
              <w:t>洞察维度</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BDF0C06">
            <w:pPr>
              <w:keepNext/>
              <w:keepLines w:val="0"/>
              <w:widowControl/>
              <w:suppressLineNumbers w:val="0"/>
              <w:snapToGrid w:val="0"/>
              <w:spacing w:before="0" w:beforeAutospacing="0" w:line="240" w:lineRule="auto"/>
              <w:ind w:left="0" w:leftChars="0" w:right="0" w:rightChars="0" w:firstLine="0" w:firstLineChars="0"/>
              <w:jc w:val="center"/>
              <w:rPr>
                <w:rFonts w:hint="default" w:ascii="sans-serif" w:hAnsi="sans-serif" w:eastAsia="sans-serif" w:cs="sans-serif"/>
                <w:b/>
                <w:sz w:val="24"/>
              </w:rPr>
            </w:pPr>
            <w:r>
              <w:rPr>
                <w:rStyle w:val="17"/>
                <w:rFonts w:hint="default" w:ascii="sans-serif" w:hAnsi="sans-serif" w:eastAsia="sans-serif" w:cs="sans-serif"/>
                <w:b/>
                <w:snapToGrid w:val="0"/>
                <w:color w:val="000000"/>
                <w:kern w:val="0"/>
                <w:sz w:val="24"/>
                <w:szCs w:val="24"/>
                <w:lang w:val="en-US" w:eastAsia="zh-CN" w:bidi="ar"/>
              </w:rPr>
              <w:t>关键数据发现</w:t>
            </w:r>
          </w:p>
        </w:tc>
        <w:tc>
          <w:tcPr>
            <w:tcW w:w="323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A62E19F">
            <w:pPr>
              <w:keepNext/>
              <w:keepLines w:val="0"/>
              <w:widowControl/>
              <w:suppressLineNumbers w:val="0"/>
              <w:snapToGrid w:val="0"/>
              <w:spacing w:before="0" w:beforeAutospacing="0" w:line="240" w:lineRule="auto"/>
              <w:ind w:left="0" w:leftChars="0" w:right="0" w:rightChars="0" w:firstLine="0" w:firstLineChars="0"/>
              <w:jc w:val="center"/>
              <w:rPr>
                <w:rFonts w:hint="default" w:ascii="sans-serif" w:hAnsi="sans-serif" w:eastAsia="sans-serif" w:cs="sans-serif"/>
                <w:b/>
                <w:sz w:val="24"/>
              </w:rPr>
            </w:pPr>
            <w:r>
              <w:rPr>
                <w:rStyle w:val="17"/>
                <w:rFonts w:hint="default" w:ascii="sans-serif" w:hAnsi="sans-serif" w:eastAsia="sans-serif" w:cs="sans-serif"/>
                <w:b/>
                <w:snapToGrid w:val="0"/>
                <w:color w:val="000000"/>
                <w:kern w:val="0"/>
                <w:sz w:val="24"/>
                <w:szCs w:val="24"/>
                <w:lang w:val="en-US" w:eastAsia="zh-CN" w:bidi="ar"/>
              </w:rPr>
              <w:t>项目业务含义</w:t>
            </w:r>
          </w:p>
        </w:tc>
      </w:tr>
      <w:tr w14:paraId="0488D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3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0F8B553">
            <w:pPr>
              <w:keepNext/>
              <w:keepLines w:val="0"/>
              <w:widowControl/>
              <w:suppressLineNumbers w:val="0"/>
              <w:snapToGrid w:val="0"/>
              <w:spacing w:before="0" w:beforeAutospacing="0" w:line="240" w:lineRule="auto"/>
              <w:ind w:left="0" w:leftChars="0" w:right="0" w:rightChars="0" w:firstLine="0" w:firstLineChars="0"/>
              <w:jc w:val="center"/>
              <w:rPr>
                <w:rFonts w:hint="default" w:ascii="sans-serif" w:hAnsi="sans-serif" w:eastAsia="sans-serif" w:cs="sans-serif"/>
                <w:sz w:val="24"/>
              </w:rPr>
            </w:pPr>
            <w:r>
              <w:rPr>
                <w:rFonts w:hint="default" w:ascii="sans-serif" w:hAnsi="sans-serif" w:eastAsia="sans-serif" w:cs="sans-serif"/>
                <w:b/>
                <w:bCs/>
                <w:snapToGrid w:val="0"/>
                <w:color w:val="000000"/>
                <w:kern w:val="0"/>
                <w:sz w:val="24"/>
                <w:szCs w:val="24"/>
                <w:lang w:val="en-US" w:eastAsia="zh-CN" w:bidi="ar"/>
              </w:rPr>
              <w:t>了解渠道</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2919E65">
            <w:pPr>
              <w:pStyle w:val="12"/>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sz w:val="24"/>
              </w:rPr>
            </w:pPr>
            <w:r>
              <w:rPr>
                <w:rFonts w:hint="default" w:ascii="sans-serif" w:hAnsi="sans-serif" w:eastAsia="sans-serif" w:cs="sans-serif"/>
                <w:sz w:val="24"/>
              </w:rPr>
              <w:t xml:space="preserve">纪录片（70.76%）与短视频（68.53%）为主要渠道，学校渠道仅占28.35% </w:t>
            </w:r>
          </w:p>
        </w:tc>
        <w:tc>
          <w:tcPr>
            <w:tcW w:w="323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598C608">
            <w:pPr>
              <w:pStyle w:val="12"/>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sz w:val="24"/>
              </w:rPr>
            </w:pPr>
            <w:r>
              <w:rPr>
                <w:rFonts w:hint="default" w:ascii="sans-serif" w:hAnsi="sans-serif" w:eastAsia="sans-serif" w:cs="sans-serif"/>
                <w:sz w:val="24"/>
              </w:rPr>
              <w:t xml:space="preserve">新媒体是核心获客阵地，校园教育属于潜力巨大的蓝海市场 </w:t>
            </w:r>
          </w:p>
        </w:tc>
      </w:tr>
      <w:tr w14:paraId="6F58B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3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D8855C5">
            <w:pPr>
              <w:keepNext/>
              <w:keepLines w:val="0"/>
              <w:widowControl/>
              <w:suppressLineNumbers w:val="0"/>
              <w:snapToGrid w:val="0"/>
              <w:spacing w:before="0" w:beforeAutospacing="0" w:line="240" w:lineRule="auto"/>
              <w:ind w:left="0" w:leftChars="0" w:right="0" w:rightChars="0" w:firstLine="0" w:firstLineChars="0"/>
              <w:jc w:val="center"/>
              <w:rPr>
                <w:rFonts w:hint="default" w:ascii="sans-serif" w:hAnsi="sans-serif" w:eastAsia="sans-serif" w:cs="sans-serif"/>
                <w:sz w:val="24"/>
              </w:rPr>
            </w:pPr>
            <w:r>
              <w:rPr>
                <w:rFonts w:hint="default" w:ascii="sans-serif" w:hAnsi="sans-serif" w:eastAsia="sans-serif" w:cs="sans-serif"/>
                <w:b/>
                <w:bCs/>
                <w:snapToGrid w:val="0"/>
                <w:color w:val="000000"/>
                <w:kern w:val="0"/>
                <w:sz w:val="24"/>
                <w:szCs w:val="24"/>
                <w:lang w:val="en-US" w:eastAsia="zh-CN" w:bidi="ar"/>
              </w:rPr>
              <w:t>消费预算</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0D56E66">
            <w:pPr>
              <w:pStyle w:val="12"/>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sz w:val="24"/>
              </w:rPr>
            </w:pPr>
            <w:r>
              <w:rPr>
                <w:rFonts w:hint="default" w:ascii="sans-serif" w:hAnsi="sans-serif" w:eastAsia="sans-serif" w:cs="sans-serif"/>
                <w:sz w:val="24"/>
              </w:rPr>
              <w:t xml:space="preserve">63.62%受访者预算在25-100元，市场表现高度价格敏感 </w:t>
            </w:r>
          </w:p>
        </w:tc>
        <w:tc>
          <w:tcPr>
            <w:tcW w:w="323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9A37A04">
            <w:pPr>
              <w:pStyle w:val="12"/>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sz w:val="24"/>
              </w:rPr>
            </w:pPr>
            <w:r>
              <w:rPr>
                <w:rFonts w:hint="default" w:ascii="sans-serif" w:hAnsi="sans-serif" w:eastAsia="sans-serif" w:cs="sans-serif"/>
                <w:sz w:val="24"/>
              </w:rPr>
              <w:t xml:space="preserve">298元传家宝产品需通过“情感价值”与“数字确权”构建溢价支撑 </w:t>
            </w:r>
          </w:p>
        </w:tc>
      </w:tr>
      <w:tr w14:paraId="06AF1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3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A9AC5BF">
            <w:pPr>
              <w:keepNext/>
              <w:keepLines w:val="0"/>
              <w:widowControl/>
              <w:suppressLineNumbers w:val="0"/>
              <w:snapToGrid w:val="0"/>
              <w:spacing w:before="0" w:beforeAutospacing="0" w:line="240" w:lineRule="auto"/>
              <w:ind w:left="0" w:leftChars="0" w:right="0" w:rightChars="0" w:firstLine="0" w:firstLineChars="0"/>
              <w:jc w:val="center"/>
              <w:rPr>
                <w:rFonts w:hint="default" w:ascii="sans-serif" w:hAnsi="sans-serif" w:eastAsia="sans-serif" w:cs="sans-serif"/>
                <w:sz w:val="24"/>
              </w:rPr>
            </w:pPr>
            <w:r>
              <w:rPr>
                <w:rFonts w:hint="default" w:ascii="sans-serif" w:hAnsi="sans-serif" w:eastAsia="sans-serif" w:cs="sans-serif"/>
                <w:b/>
                <w:bCs/>
                <w:snapToGrid w:val="0"/>
                <w:color w:val="000000"/>
                <w:kern w:val="0"/>
                <w:sz w:val="24"/>
                <w:szCs w:val="24"/>
                <w:lang w:val="en-US" w:eastAsia="zh-CN" w:bidi="ar"/>
              </w:rPr>
              <w:t>活动偏好</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26D17FD">
            <w:pPr>
              <w:pStyle w:val="12"/>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sz w:val="24"/>
              </w:rPr>
            </w:pPr>
            <w:r>
              <w:rPr>
                <w:rFonts w:hint="default" w:ascii="sans-serif" w:hAnsi="sans-serif" w:eastAsia="sans-serif" w:cs="sans-serif"/>
                <w:sz w:val="24"/>
              </w:rPr>
              <w:t xml:space="preserve">87.95%受访者首选线下手工制作体验 </w:t>
            </w:r>
          </w:p>
        </w:tc>
        <w:tc>
          <w:tcPr>
            <w:tcW w:w="323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780B18C">
            <w:pPr>
              <w:pStyle w:val="12"/>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sz w:val="24"/>
              </w:rPr>
            </w:pPr>
            <w:r>
              <w:rPr>
                <w:rFonts w:hint="default" w:ascii="sans-serif" w:hAnsi="sans-serif" w:eastAsia="sans-serif" w:cs="sans-serif"/>
                <w:sz w:val="24"/>
              </w:rPr>
              <w:t xml:space="preserve">线下DIY工坊是连接大众与非遗体验的核心入口 </w:t>
            </w:r>
          </w:p>
        </w:tc>
      </w:tr>
      <w:tr w14:paraId="154D1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3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93D8DBB">
            <w:pPr>
              <w:keepNext/>
              <w:keepLines w:val="0"/>
              <w:widowControl/>
              <w:suppressLineNumbers w:val="0"/>
              <w:snapToGrid w:val="0"/>
              <w:spacing w:before="0" w:beforeAutospacing="0" w:line="240" w:lineRule="auto"/>
              <w:ind w:left="0" w:leftChars="0" w:right="0" w:rightChars="0" w:firstLine="0" w:firstLineChars="0"/>
              <w:jc w:val="center"/>
              <w:rPr>
                <w:rFonts w:hint="default" w:ascii="sans-serif" w:hAnsi="sans-serif" w:eastAsia="sans-serif" w:cs="sans-serif"/>
                <w:sz w:val="24"/>
              </w:rPr>
            </w:pPr>
            <w:r>
              <w:rPr>
                <w:rFonts w:hint="default" w:ascii="sans-serif" w:hAnsi="sans-serif" w:eastAsia="sans-serif" w:cs="sans-serif"/>
                <w:b/>
                <w:bCs/>
                <w:snapToGrid w:val="0"/>
                <w:color w:val="000000"/>
                <w:kern w:val="0"/>
                <w:sz w:val="24"/>
                <w:szCs w:val="24"/>
                <w:lang w:val="en-US" w:eastAsia="zh-CN" w:bidi="ar"/>
              </w:rPr>
              <w:t>AR接受度</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B3935B5">
            <w:pPr>
              <w:pStyle w:val="12"/>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sz w:val="24"/>
              </w:rPr>
            </w:pPr>
            <w:r>
              <w:rPr>
                <w:rFonts w:hint="default" w:ascii="sans-serif" w:hAnsi="sans-serif" w:eastAsia="sans-serif" w:cs="sans-serif"/>
                <w:sz w:val="24"/>
              </w:rPr>
              <w:t xml:space="preserve">超过50%受访者对建模与AR科技创新展示有浓厚兴趣 </w:t>
            </w:r>
          </w:p>
        </w:tc>
        <w:tc>
          <w:tcPr>
            <w:tcW w:w="323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0915353">
            <w:pPr>
              <w:pStyle w:val="12"/>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sz w:val="24"/>
              </w:rPr>
            </w:pPr>
            <w:r>
              <w:rPr>
                <w:rFonts w:hint="default" w:ascii="sans-serif" w:hAnsi="sans-serif" w:eastAsia="sans-serif" w:cs="sans-serif"/>
                <w:sz w:val="24"/>
              </w:rPr>
              <w:t>AR技术应作为解决嵌瓷展示难、互动差的标配技术手段</w:t>
            </w:r>
          </w:p>
        </w:tc>
      </w:tr>
    </w:tbl>
    <w:p w14:paraId="6CB0A318">
      <w:pPr>
        <w:pStyle w:val="7"/>
        <w:spacing w:before="120" w:line="310" w:lineRule="auto"/>
        <w:ind w:right="669"/>
        <w:jc w:val="both"/>
      </w:pPr>
    </w:p>
    <w:p w14:paraId="7D6B1A7A">
      <w:pPr>
        <w:spacing w:line="310" w:lineRule="auto"/>
      </w:pPr>
    </w:p>
    <w:p w14:paraId="2B190FF3">
      <w:pPr>
        <w:spacing w:line="310" w:lineRule="auto"/>
        <w:jc w:val="center"/>
        <w:rPr>
          <w:sz w:val="18"/>
          <w:szCs w:val="18"/>
        </w:rPr>
        <w:sectPr>
          <w:footerReference r:id="rId6" w:type="default"/>
          <w:pgSz w:w="11906" w:h="16839"/>
          <w:pgMar w:top="1315" w:right="1130" w:bottom="1425" w:left="1672" w:header="691" w:footer="801" w:gutter="0"/>
          <w:pgNumType w:fmt="decimal"/>
          <w:cols w:space="720" w:num="1"/>
        </w:sectPr>
      </w:pPr>
    </w:p>
    <w:p w14:paraId="06053D26">
      <w:pPr>
        <w:pStyle w:val="4"/>
        <w:bidi w:val="0"/>
      </w:pPr>
      <w:r>
        <w:rPr>
          <w:rFonts w:hint="eastAsia" w:eastAsia="宋体"/>
          <w:lang w:val="en-US" w:eastAsia="zh-CN"/>
        </w:rPr>
        <w:t>2</w:t>
      </w:r>
      <w:r>
        <w:t>．校园活动反馈</w:t>
      </w:r>
    </w:p>
    <w:p w14:paraId="7D1741AB">
      <w:pPr>
        <w:pStyle w:val="7"/>
        <w:spacing w:before="162" w:line="241" w:lineRule="auto"/>
        <w:ind w:left="136" w:right="589" w:firstLine="507"/>
        <w:jc w:val="both"/>
        <w:rPr>
          <w:rFonts w:hint="eastAsia" w:ascii="宋体" w:hAnsi="宋体" w:eastAsia="宋体" w:cs="宋体"/>
        </w:rPr>
      </w:pPr>
      <w:r>
        <w:rPr>
          <w:rFonts w:hint="eastAsia" w:ascii="宋体" w:hAnsi="宋体" w:eastAsia="宋体" w:cs="宋体"/>
          <w:color w:val="333333"/>
          <w:spacing w:val="-9"/>
        </w:rPr>
        <w:t>问卷涵盖了家长对孩子参与活动的认知、学习效果评价、兴趣表现、满意度、</w:t>
      </w:r>
      <w:r>
        <w:rPr>
          <w:rFonts w:hint="eastAsia" w:ascii="宋体" w:hAnsi="宋体" w:eastAsia="宋体" w:cs="宋体"/>
          <w:color w:val="333333"/>
          <w:spacing w:val="-7"/>
        </w:rPr>
        <w:t>技能学习、能力提升、活动推荐意愿、亮点点评以及改</w:t>
      </w:r>
      <w:r>
        <w:rPr>
          <w:rFonts w:hint="eastAsia" w:ascii="宋体" w:hAnsi="宋体" w:eastAsia="宋体" w:cs="宋体"/>
          <w:color w:val="333333"/>
          <w:spacing w:val="-8"/>
        </w:rPr>
        <w:t>进建议等方面的调查内容。</w:t>
      </w:r>
      <w:r>
        <w:rPr>
          <w:rFonts w:hint="eastAsia" w:ascii="宋体" w:hAnsi="宋体" w:eastAsia="宋体" w:cs="宋体"/>
          <w:color w:val="333333"/>
          <w:spacing w:val="-3"/>
        </w:rPr>
        <w:t>通过分析问卷数据，我们将为活动主办方提供有益的参考意见，以不断提升文化</w:t>
      </w:r>
      <w:r>
        <w:rPr>
          <w:rFonts w:hint="eastAsia" w:ascii="宋体" w:hAnsi="宋体" w:eastAsia="宋体" w:cs="宋体"/>
          <w:color w:val="333333"/>
          <w:spacing w:val="-1"/>
        </w:rPr>
        <w:t>教育活动的质量和效果。</w:t>
      </w:r>
    </w:p>
    <w:p w14:paraId="2CB380C5">
      <w:pPr>
        <w:pStyle w:val="7"/>
        <w:spacing w:before="143" w:line="241" w:lineRule="auto"/>
        <w:ind w:left="138" w:right="669" w:firstLine="477"/>
        <w:jc w:val="both"/>
        <w:rPr>
          <w:rFonts w:hint="eastAsia" w:ascii="宋体" w:hAnsi="宋体" w:eastAsia="宋体" w:cs="宋体"/>
        </w:rPr>
      </w:pPr>
      <w:r>
        <w:rPr>
          <w:rFonts w:hint="eastAsia" w:ascii="宋体" w:hAnsi="宋体" w:eastAsia="宋体" w:cs="宋体"/>
          <w:color w:val="333333"/>
          <w:spacing w:val="-3"/>
        </w:rPr>
        <w:t>①分析结论：绝大多数人认为本次活动非常有效帮助孩子了解潮</w:t>
      </w:r>
      <w:r>
        <w:rPr>
          <w:rFonts w:hint="eastAsia" w:ascii="宋体" w:hAnsi="宋体" w:eastAsia="宋体" w:cs="宋体"/>
          <w:color w:val="333333"/>
          <w:spacing w:val="-4"/>
        </w:rPr>
        <w:t>州嵌瓷，占比高达90%。仅有少部分人认为较为有效、一般或不太有效，而没有人认为活动</w:t>
      </w:r>
      <w:r>
        <w:rPr>
          <w:rFonts w:hint="eastAsia" w:ascii="宋体" w:hAnsi="宋体" w:eastAsia="宋体" w:cs="宋体"/>
          <w:color w:val="333333"/>
          <w:spacing w:val="-3"/>
        </w:rPr>
        <w:t>完全无效。因此，可以初步判断本次活动在帮助孩子了解潮州嵌瓷方面取得了较</w:t>
      </w:r>
      <w:r>
        <w:rPr>
          <w:rFonts w:hint="eastAsia" w:ascii="宋体" w:hAnsi="宋体" w:eastAsia="宋体" w:cs="宋体"/>
          <w:color w:val="333333"/>
          <w:spacing w:val="-2"/>
        </w:rPr>
        <w:t>为显著的效果。</w:t>
      </w:r>
    </w:p>
    <w:p w14:paraId="69EC2F56">
      <w:pPr>
        <w:spacing w:before="134" w:line="3682" w:lineRule="exact"/>
        <w:ind w:firstLine="607"/>
      </w:pPr>
      <w:r>
        <w:rPr>
          <w:position w:val="-73"/>
        </w:rPr>
        <w:drawing>
          <wp:inline distT="0" distB="0" distL="0" distR="0">
            <wp:extent cx="5271135" cy="2337435"/>
            <wp:effectExtent l="0" t="0" r="1905" b="9525"/>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4"/>
                    <a:stretch>
                      <a:fillRect/>
                    </a:stretch>
                  </pic:blipFill>
                  <pic:spPr>
                    <a:xfrm>
                      <a:off x="0" y="0"/>
                      <a:ext cx="5271515" cy="2337816"/>
                    </a:xfrm>
                    <a:prstGeom prst="rect">
                      <a:avLst/>
                    </a:prstGeom>
                  </pic:spPr>
                </pic:pic>
              </a:graphicData>
            </a:graphic>
          </wp:inline>
        </w:drawing>
      </w:r>
    </w:p>
    <w:p w14:paraId="43C817E7">
      <w:pPr>
        <w:pStyle w:val="7"/>
        <w:spacing w:before="78" w:line="308" w:lineRule="auto"/>
        <w:ind w:left="135" w:right="669" w:firstLine="479"/>
        <w:jc w:val="both"/>
      </w:pPr>
      <w:r>
        <w:rPr>
          <w:spacing w:val="-3"/>
        </w:rPr>
        <w:t>②</w:t>
      </w:r>
      <w:r>
        <w:rPr>
          <w:color w:val="333333"/>
          <w:spacing w:val="-3"/>
        </w:rPr>
        <w:t>根据数据表格显示，本次活动在提高孩子的能力</w:t>
      </w:r>
      <w:r>
        <w:rPr>
          <w:color w:val="333333"/>
          <w:spacing w:val="-4"/>
        </w:rPr>
        <w:t>方面取得了以下成效：</w:t>
      </w:r>
      <w:r>
        <w:rPr>
          <w:rFonts w:ascii="Times New Roman" w:hAnsi="Times New Roman" w:eastAsia="Times New Roman" w:cs="Times New Roman"/>
          <w:color w:val="333333"/>
          <w:spacing w:val="-4"/>
        </w:rPr>
        <w:t>1.</w:t>
      </w:r>
      <w:r>
        <w:rPr>
          <w:color w:val="333333"/>
          <w:spacing w:val="-3"/>
        </w:rPr>
        <w:t>手工制作动手能力得分最高，占比达到</w:t>
      </w:r>
      <w:r>
        <w:rPr>
          <w:rFonts w:ascii="Times New Roman" w:hAnsi="Times New Roman" w:eastAsia="Times New Roman" w:cs="Times New Roman"/>
          <w:color w:val="333333"/>
          <w:spacing w:val="-3"/>
        </w:rPr>
        <w:t>93.33%</w:t>
      </w:r>
      <w:r>
        <w:rPr>
          <w:color w:val="333333"/>
          <w:spacing w:val="-3"/>
        </w:rPr>
        <w:t>，表明活动在锻炼孩子的手工制</w:t>
      </w:r>
      <w:r>
        <w:rPr>
          <w:color w:val="333333"/>
          <w:spacing w:val="-1"/>
        </w:rPr>
        <w:t>作动手能力方面取得了显著效果。</w:t>
      </w:r>
      <w:r>
        <w:rPr>
          <w:rFonts w:ascii="Times New Roman" w:hAnsi="Times New Roman" w:eastAsia="Times New Roman" w:cs="Times New Roman"/>
          <w:color w:val="333333"/>
          <w:spacing w:val="-1"/>
        </w:rPr>
        <w:t>2.</w:t>
      </w:r>
      <w:r>
        <w:rPr>
          <w:color w:val="333333"/>
          <w:spacing w:val="-2"/>
        </w:rPr>
        <w:t>创造能力得分为</w:t>
      </w:r>
      <w:r>
        <w:rPr>
          <w:rFonts w:ascii="Times New Roman" w:hAnsi="Times New Roman" w:eastAsia="Times New Roman" w:cs="Times New Roman"/>
          <w:color w:val="333333"/>
          <w:spacing w:val="-2"/>
        </w:rPr>
        <w:t>80%</w:t>
      </w:r>
      <w:r>
        <w:rPr>
          <w:color w:val="333333"/>
          <w:spacing w:val="-2"/>
        </w:rPr>
        <w:t>，显示活动对提升孩子的创造能力有积极影响。</w:t>
      </w:r>
      <w:r>
        <w:rPr>
          <w:rFonts w:ascii="Times New Roman" w:hAnsi="Times New Roman" w:eastAsia="Times New Roman" w:cs="Times New Roman"/>
          <w:color w:val="333333"/>
          <w:spacing w:val="-2"/>
        </w:rPr>
        <w:t>3.</w:t>
      </w:r>
      <w:r>
        <w:rPr>
          <w:color w:val="333333"/>
          <w:spacing w:val="-2"/>
        </w:rPr>
        <w:t>敢于分享制作成果得分为</w:t>
      </w:r>
      <w:r>
        <w:rPr>
          <w:rFonts w:ascii="Times New Roman" w:hAnsi="Times New Roman" w:eastAsia="Times New Roman" w:cs="Times New Roman"/>
          <w:color w:val="333333"/>
          <w:spacing w:val="-2"/>
        </w:rPr>
        <w:t>63.33%</w:t>
      </w:r>
      <w:r>
        <w:rPr>
          <w:color w:val="333333"/>
          <w:spacing w:val="-2"/>
        </w:rPr>
        <w:t>，</w:t>
      </w:r>
      <w:r>
        <w:rPr>
          <w:color w:val="333333"/>
          <w:spacing w:val="-3"/>
        </w:rPr>
        <w:t>说明活动有助</w:t>
      </w:r>
      <w:r>
        <w:rPr>
          <w:color w:val="333333"/>
          <w:spacing w:val="-1"/>
        </w:rPr>
        <w:t>于培养孩子的分享精神和展示成果的能力。</w:t>
      </w:r>
      <w:r>
        <w:rPr>
          <w:rFonts w:ascii="Times New Roman" w:hAnsi="Times New Roman" w:eastAsia="Times New Roman" w:cs="Times New Roman"/>
          <w:color w:val="333333"/>
          <w:spacing w:val="-1"/>
        </w:rPr>
        <w:t>4.</w:t>
      </w:r>
      <w:r>
        <w:rPr>
          <w:color w:val="333333"/>
          <w:spacing w:val="-1"/>
        </w:rPr>
        <w:t>审</w:t>
      </w:r>
      <w:r>
        <w:rPr>
          <w:color w:val="333333"/>
          <w:spacing w:val="-2"/>
        </w:rPr>
        <w:t>美能力得分为</w:t>
      </w:r>
      <w:r>
        <w:rPr>
          <w:rFonts w:ascii="Times New Roman" w:hAnsi="Times New Roman" w:eastAsia="Times New Roman" w:cs="Times New Roman"/>
          <w:color w:val="333333"/>
          <w:spacing w:val="-2"/>
        </w:rPr>
        <w:t>50%</w:t>
      </w:r>
      <w:r>
        <w:rPr>
          <w:color w:val="333333"/>
          <w:spacing w:val="-2"/>
        </w:rPr>
        <w:t>，表明活动</w:t>
      </w:r>
      <w:r>
        <w:rPr>
          <w:color w:val="333333"/>
          <w:spacing w:val="-3"/>
        </w:rPr>
        <w:t>在培养孩子的审美能力方面有一定作用。</w:t>
      </w:r>
      <w:r>
        <w:rPr>
          <w:rFonts w:ascii="Times New Roman" w:hAnsi="Times New Roman" w:eastAsia="Times New Roman" w:cs="Times New Roman"/>
          <w:color w:val="333333"/>
          <w:spacing w:val="-3"/>
        </w:rPr>
        <w:t>5.</w:t>
      </w:r>
      <w:r>
        <w:rPr>
          <w:color w:val="333333"/>
          <w:spacing w:val="-3"/>
        </w:rPr>
        <w:t>团队协作能力得分为</w:t>
      </w:r>
      <w:r>
        <w:rPr>
          <w:rFonts w:ascii="Times New Roman" w:hAnsi="Times New Roman" w:eastAsia="Times New Roman" w:cs="Times New Roman"/>
          <w:color w:val="333333"/>
          <w:spacing w:val="-3"/>
        </w:rPr>
        <w:t>46.67%</w:t>
      </w:r>
      <w:r>
        <w:rPr>
          <w:color w:val="333333"/>
          <w:spacing w:val="-3"/>
        </w:rPr>
        <w:t>，虽然</w:t>
      </w:r>
      <w:r>
        <w:rPr>
          <w:color w:val="333333"/>
        </w:rPr>
        <w:t>比例较低，但仍然显示活动在促进孩子团队协作</w:t>
      </w:r>
      <w:r>
        <w:rPr>
          <w:color w:val="333333"/>
          <w:spacing w:val="-1"/>
        </w:rPr>
        <w:t>能力方面有一定效果。</w:t>
      </w:r>
    </w:p>
    <w:p w14:paraId="6EC3ECD0">
      <w:pPr>
        <w:spacing w:line="308" w:lineRule="auto"/>
        <w:sectPr>
          <w:footerReference r:id="rId7" w:type="default"/>
          <w:pgSz w:w="11906" w:h="16839"/>
          <w:pgMar w:top="1315" w:right="1130" w:bottom="1425" w:left="1672" w:header="691" w:footer="801" w:gutter="0"/>
          <w:pgNumType w:fmt="decimal"/>
          <w:cols w:space="720" w:num="1"/>
        </w:sectPr>
      </w:pPr>
    </w:p>
    <w:p w14:paraId="374ABF3B">
      <w:pPr>
        <w:spacing w:before="151" w:line="3681" w:lineRule="exact"/>
        <w:ind w:firstLine="607"/>
      </w:pPr>
      <w:r>
        <w:rPr>
          <w:position w:val="-73"/>
        </w:rPr>
        <w:drawing>
          <wp:inline distT="0" distB="0" distL="0" distR="0">
            <wp:extent cx="5271135" cy="2337435"/>
            <wp:effectExtent l="0" t="0" r="1905" b="9525"/>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5"/>
                    <a:stretch>
                      <a:fillRect/>
                    </a:stretch>
                  </pic:blipFill>
                  <pic:spPr>
                    <a:xfrm>
                      <a:off x="0" y="0"/>
                      <a:ext cx="5271515" cy="2337816"/>
                    </a:xfrm>
                    <a:prstGeom prst="rect">
                      <a:avLst/>
                    </a:prstGeom>
                  </pic:spPr>
                </pic:pic>
              </a:graphicData>
            </a:graphic>
          </wp:inline>
        </w:drawing>
      </w:r>
    </w:p>
    <w:p w14:paraId="3BDE906C">
      <w:pPr>
        <w:pStyle w:val="7"/>
        <w:spacing w:before="77"/>
        <w:ind w:left="136" w:right="634" w:firstLine="478"/>
        <w:jc w:val="both"/>
      </w:pPr>
      <w:r>
        <w:rPr>
          <w:color w:val="333333"/>
          <w:spacing w:val="-1"/>
        </w:rPr>
        <w:t>③总结：家长和同学们一致认为本次活动存在许多亮点和值得表扬的地方，例如从最基本的手工制作材料准备和潮韵嵌行团队成员（小老师们）的热情指导和鼓励，再到同学们的积极参与到活动中，发挥自己的创造思维、敢于突破自我克服困难完成一个个出色的手工作品，在老师、团队成员的指导与鼓励下，现场氛围热闹，欢声笑语响彻整个教室，通过本次活动，不仅仅提高了同学们手工制作能力、审美能力、团结协作的能力、敢于分享自己制作成果的能力，还提高同学们对嵌瓷文化以及非遗的理解、增强了学生们的文化认同与文化自豪感。</w:t>
      </w:r>
    </w:p>
    <w:p w14:paraId="5B56B480">
      <w:pPr>
        <w:bidi w:val="0"/>
        <w:jc w:val="left"/>
        <w:rPr>
          <w:rFonts w:hint="default"/>
          <w:lang w:val="en-US" w:eastAsia="zh-CN"/>
        </w:rPr>
        <w:sectPr>
          <w:pgSz w:w="11906" w:h="16838"/>
          <w:pgMar w:top="1440" w:right="1800" w:bottom="1440" w:left="1800" w:header="851" w:footer="992" w:gutter="0"/>
          <w:cols w:space="425" w:num="1"/>
          <w:docGrid w:type="lines" w:linePitch="312" w:charSpace="0"/>
        </w:sectPr>
      </w:pPr>
    </w:p>
    <w:p w14:paraId="6471ABB0">
      <w:pPr>
        <w:pStyle w:val="3"/>
        <w:bidi w:val="0"/>
      </w:pPr>
      <w:bookmarkStart w:id="43" w:name="_Toc30742"/>
      <w:bookmarkStart w:id="44" w:name="_Toc19887"/>
      <w:bookmarkStart w:id="45" w:name="_Toc1121"/>
      <w:bookmarkStart w:id="46" w:name="_Toc3356"/>
      <w:r>
        <w:t>（四）可行性分析</w:t>
      </w:r>
      <w:bookmarkEnd w:id="43"/>
      <w:bookmarkEnd w:id="44"/>
      <w:bookmarkEnd w:id="45"/>
      <w:bookmarkEnd w:id="46"/>
    </w:p>
    <w:p w14:paraId="4E6F0669">
      <w:pPr>
        <w:pStyle w:val="4"/>
        <w:bidi w:val="0"/>
      </w:pPr>
      <w:r>
        <w:t>1．文化价值与市场潜力分析</w:t>
      </w:r>
    </w:p>
    <w:p w14:paraId="369730C9">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sz w:val="24"/>
          <w:szCs w:val="24"/>
          <w:lang w:val="en-US" w:eastAsia="zh-CN"/>
        </w:rPr>
        <w:t>(1)</w:t>
      </w:r>
      <w:r>
        <w:rPr>
          <w:rFonts w:hint="default"/>
          <w:sz w:val="24"/>
          <w:szCs w:val="24"/>
          <w:lang w:val="en-US" w:eastAsia="zh-CN"/>
        </w:rPr>
        <w:t>非遗资产的核心竞争力：技术与文化壁垒</w:t>
      </w:r>
    </w:p>
    <w:p w14:paraId="1169924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left="0" w:leftChars="0"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①</w:t>
      </w:r>
      <w:r>
        <w:rPr>
          <w:rFonts w:hint="default"/>
          <w:sz w:val="24"/>
          <w:szCs w:val="24"/>
          <w:lang w:val="en-US" w:eastAsia="zh-CN"/>
        </w:rPr>
        <w:t xml:space="preserve">技艺稀缺性： 嵌瓷需经塑坯、剪饶、贴饶、微调等12道严苛工序，匠人培养周期长达10年。目前省级以上传承人仅12名，极高的资源稀缺性构成了本项目天然的市场壁垒。 </w:t>
      </w:r>
    </w:p>
    <w:p w14:paraId="3DC34D4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②</w:t>
      </w:r>
      <w:r>
        <w:rPr>
          <w:rFonts w:hint="default"/>
          <w:sz w:val="24"/>
          <w:szCs w:val="24"/>
          <w:lang w:val="en-US" w:eastAsia="zh-CN"/>
        </w:rPr>
        <w:t xml:space="preserve">文化符号基因： 嵌瓷承载的潮汕宗族文化（如麒麟送子）与商贸史（如红头船），是潮汕文化地标的核心基因，为产品赋予了深厚的品牌背书与情感价值。 </w:t>
      </w:r>
    </w:p>
    <w:p w14:paraId="344DFA3E">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sz w:val="24"/>
          <w:szCs w:val="24"/>
          <w:lang w:val="en-US" w:eastAsia="zh-CN"/>
        </w:rPr>
        <w:t>(2)</w:t>
      </w:r>
      <w:r>
        <w:rPr>
          <w:rFonts w:hint="default"/>
          <w:sz w:val="24"/>
          <w:szCs w:val="24"/>
          <w:lang w:val="en-US" w:eastAsia="zh-CN"/>
        </w:rPr>
        <w:t>市场转化路径：从传统手工艺到标准化商业产品</w:t>
      </w:r>
    </w:p>
    <w:p w14:paraId="316FE592">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sz w:val="24"/>
          <w:szCs w:val="24"/>
          <w:lang w:val="en-US" w:eastAsia="zh-CN"/>
        </w:rPr>
      </w:pPr>
      <w:r>
        <w:rPr>
          <w:rFonts w:hint="default"/>
          <w:sz w:val="24"/>
          <w:szCs w:val="24"/>
          <w:lang w:val="en-US" w:eastAsia="zh-CN"/>
        </w:rPr>
        <w:t>项目通过精准切分市场需求，实现非遗资产的商业溢价</w:t>
      </w:r>
      <w:r>
        <w:rPr>
          <w:rFonts w:hint="eastAsia"/>
          <w:sz w:val="24"/>
          <w:szCs w:val="24"/>
          <w:lang w:val="en-US" w:eastAsia="zh-CN"/>
        </w:rPr>
        <w:t>:</w:t>
      </w:r>
    </w:p>
    <w:p w14:paraId="3DD9288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①</w:t>
      </w:r>
      <w:r>
        <w:rPr>
          <w:rFonts w:hint="default"/>
          <w:sz w:val="24"/>
          <w:szCs w:val="24"/>
          <w:lang w:val="en-US" w:eastAsia="zh-CN"/>
        </w:rPr>
        <w:t xml:space="preserve">大众市场（微文旅场景）： 针对家庭亲子与年轻游客群体，将传统技艺转化为标准化“嵌瓷DIY体验套装”（含安全瓷片、设计图、教学视频），以可控的生产成本切入大众研学市场，预估年需求量可达50万套。 </w:t>
      </w:r>
    </w:p>
    <w:p w14:paraId="1A16427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default"/>
          <w:sz w:val="24"/>
          <w:szCs w:val="24"/>
          <w:lang w:val="en-US" w:eastAsia="zh-CN"/>
        </w:rPr>
      </w:pPr>
      <w:r>
        <w:rPr>
          <w:rFonts w:hint="eastAsia" w:ascii="Arial" w:hAnsi="Arial" w:eastAsia="Arial" w:cs="Arial"/>
          <w:snapToGrid w:val="0"/>
          <w:color w:val="000000"/>
          <w:kern w:val="0"/>
          <w:sz w:val="24"/>
          <w:szCs w:val="24"/>
          <w:lang w:val="en-US" w:eastAsia="zh-CN" w:bidi="ar-SA"/>
        </w:rPr>
        <w:t>②</w:t>
      </w:r>
      <w:r>
        <w:rPr>
          <w:rFonts w:hint="default"/>
          <w:sz w:val="24"/>
          <w:szCs w:val="24"/>
          <w:lang w:val="en-US" w:eastAsia="zh-CN"/>
        </w:rPr>
        <w:t>高端定制市场（商会礼品赛道）： 针对华侨与企业家群体的身份消费需求，开发具有文化符号标识的嵌瓷摆件。当前该细分领域渗透率不足5%，本项目通过锁定高端商务礼品市场，能够有效实现产品的商业溢价。</w:t>
      </w:r>
    </w:p>
    <w:p w14:paraId="4538E73A">
      <w:pPr>
        <w:pStyle w:val="4"/>
        <w:bidi w:val="0"/>
      </w:pPr>
      <w:r>
        <w:t>2．产业发展与政策环境分析</w:t>
      </w:r>
    </w:p>
    <w:p w14:paraId="286D505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(1)顶层设计与地方政策的协同驱动 </w:t>
      </w:r>
    </w:p>
    <w:p w14:paraId="5F347C0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国家《“十五五”非物质文化遗产系统性保护提升方案》已明确将非遗数字化、数字资产开发与沉浸式文旅列为核心支持方向。潮州市配套出台《文旅融合高质量发展三年行动计划（2026-2028）》，通过企业所得税减免（40%）、文化数据资产质押贷款通道及数字化算力补贴等专项支持，有效降低了非遗项目的数字化转型成本。 </w:t>
      </w:r>
    </w:p>
    <w:p w14:paraId="049B4CC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(2)政策对本项目的具体赋能</w:t>
      </w:r>
    </w:p>
    <w:p w14:paraId="2394FF6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napToGrid w:val="0"/>
          <w:color w:val="000000"/>
          <w:kern w:val="0"/>
          <w:sz w:val="24"/>
          <w:szCs w:val="24"/>
          <w:lang w:val="en-US" w:eastAsia="zh-CN" w:bidi="ar-SA"/>
        </w:rPr>
        <w:t>①</w:t>
      </w:r>
      <w:r>
        <w:rPr>
          <w:rFonts w:hint="eastAsia" w:ascii="宋体" w:hAnsi="宋体" w:eastAsia="宋体" w:cs="宋体"/>
          <w:sz w:val="24"/>
          <w:szCs w:val="24"/>
          <w:lang w:val="en-US" w:eastAsia="zh-CN"/>
        </w:rPr>
        <w:t xml:space="preserve">资金与融资支持：项目通过申报“粤东非遗数智振兴工程”，可争取最高500万元专项数字化扶持资金，且配套的文化资产质押融资服务，有效解决了非遗项目融资难的痛点。 </w:t>
      </w:r>
    </w:p>
    <w:p w14:paraId="6BA41E2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napToGrid w:val="0"/>
          <w:color w:val="000000"/>
          <w:kern w:val="0"/>
          <w:sz w:val="24"/>
          <w:szCs w:val="24"/>
          <w:lang w:val="en-US" w:eastAsia="zh-CN" w:bidi="ar-SA"/>
        </w:rPr>
        <w:t>②</w:t>
      </w:r>
      <w:r>
        <w:rPr>
          <w:rFonts w:hint="eastAsia" w:ascii="宋体" w:hAnsi="宋体" w:eastAsia="宋体" w:cs="宋体"/>
          <w:sz w:val="24"/>
          <w:szCs w:val="24"/>
          <w:lang w:val="en-US" w:eastAsia="zh-CN"/>
        </w:rPr>
        <w:t>产业化支撑：政策重点倾斜非遗工坊的数字化改造与确权创新，直接支持了本项目“数字传家宝”从内容生成到确权交易的合规化与产业化发展</w:t>
      </w:r>
    </w:p>
    <w:p w14:paraId="25759D1D">
      <w:pPr>
        <w:pStyle w:val="4"/>
        <w:bidi w:val="0"/>
      </w:pPr>
      <w:r>
        <w:t>3 ．技术创新与产品研发</w:t>
      </w:r>
    </w:p>
    <w:p w14:paraId="6D0EEE7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96"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4"/>
          <w:sz w:val="24"/>
          <w:szCs w:val="24"/>
        </w:rPr>
        <w:t>在保持传统工艺的基础上，潮州嵌瓷产业还需要</w:t>
      </w:r>
      <w:r>
        <w:rPr>
          <w:rFonts w:hint="eastAsia" w:ascii="宋体" w:hAnsi="宋体" w:eastAsia="宋体" w:cs="宋体"/>
          <w:spacing w:val="3"/>
          <w:sz w:val="24"/>
          <w:szCs w:val="24"/>
        </w:rPr>
        <w:t>注重技术创新和产品研发。通过引入现代科技手段，提高生产效率和质量水平；同时，结合市场需求和消费者喜好，开发具有创新性和实用性的新产品，满足市</w:t>
      </w:r>
      <w:r>
        <w:rPr>
          <w:rFonts w:hint="eastAsia" w:ascii="宋体" w:hAnsi="宋体" w:eastAsia="宋体" w:cs="宋体"/>
          <w:spacing w:val="-2"/>
          <w:sz w:val="24"/>
          <w:szCs w:val="24"/>
        </w:rPr>
        <w:t>场的多样化需求。</w:t>
      </w:r>
    </w:p>
    <w:p w14:paraId="2ECAC3E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p>
    <w:p w14:paraId="6C2F41D0">
      <w:pPr>
        <w:pStyle w:val="4"/>
        <w:bidi w:val="0"/>
        <w:rPr>
          <w:b/>
          <w:bCs/>
          <w:spacing w:val="4"/>
          <w:sz w:val="31"/>
          <w:szCs w:val="31"/>
        </w:rPr>
      </w:pPr>
      <w:r>
        <w:t>4 ．社会影响与可持续发展分析</w:t>
      </w:r>
    </w:p>
    <w:p w14:paraId="4B16754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lang w:val="en-US" w:eastAsia="zh-CN"/>
        </w:rPr>
        <w:t>(1)</w:t>
      </w:r>
      <w:r>
        <w:rPr>
          <w:rFonts w:hint="eastAsia" w:ascii="宋体" w:hAnsi="宋体" w:eastAsia="宋体" w:cs="宋体"/>
          <w:spacing w:val="-2"/>
          <w:sz w:val="24"/>
          <w:szCs w:val="24"/>
        </w:rPr>
        <w:t>文化传承与弘扬：破解“人亡技消 ”困局</w:t>
      </w:r>
    </w:p>
    <w:p w14:paraId="79CBA22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rPr>
        <w:t>潮州嵌瓷作为非物质文化遗产，其传承与弘扬具有重要意义。通过发展潮州嵌瓷产业，可以推动传统文化的传承与发展，让更多的人了解和认识潮州文化；</w:t>
      </w:r>
    </w:p>
    <w:p w14:paraId="4152F25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lang w:val="en-US" w:eastAsia="zh-CN"/>
        </w:rPr>
        <w:t>(2)</w:t>
      </w:r>
      <w:r>
        <w:rPr>
          <w:rFonts w:hint="eastAsia" w:ascii="宋体" w:hAnsi="宋体" w:eastAsia="宋体" w:cs="宋体"/>
          <w:spacing w:val="-2"/>
          <w:sz w:val="24"/>
          <w:szCs w:val="24"/>
        </w:rPr>
        <w:t>经济赋能：产业振兴与共同富裕</w:t>
      </w:r>
    </w:p>
    <w:p w14:paraId="5C99817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rPr>
        <w:t>①就业拉动：</w:t>
      </w:r>
    </w:p>
    <w:p w14:paraId="49EC657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rPr>
        <w:t>在潮州市归湖镇试点“农户+合作社 ”模式，培训村民参与瓷片切割、染色等工序，人均月收入提升至4500元（较务农收入增长180%）， 3年内计划覆盖20个村镇，创造就业岗位2000个。</w:t>
      </w:r>
    </w:p>
    <w:p w14:paraId="58DC35F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rPr>
        <w:t>②产业集聚效应：</w:t>
      </w:r>
    </w:p>
    <w:p w14:paraId="4CF5916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rPr>
        <w:t>预计3年内带动本地就业超2000人，年产值突破5亿元，成为潮州“文化GDP ”新增长点。参照景德镇陶瓷产业规模（2023年产值665亿元 ) , 潮州嵌瓷聚焦细分市场，预计5年内实现年产值8亿元， 占全国非遗工艺品市场1.2%（中国非遗产业研究院预测）。</w:t>
      </w:r>
    </w:p>
    <w:p w14:paraId="4518D29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lang w:val="en-US" w:eastAsia="zh-CN"/>
        </w:rPr>
        <w:t>(3)</w:t>
      </w:r>
      <w:r>
        <w:rPr>
          <w:rFonts w:hint="eastAsia" w:ascii="宋体" w:hAnsi="宋体" w:eastAsia="宋体" w:cs="宋体"/>
          <w:spacing w:val="-2"/>
          <w:sz w:val="24"/>
          <w:szCs w:val="24"/>
        </w:rPr>
        <w:t>生态环境保护</w:t>
      </w:r>
    </w:p>
    <w:p w14:paraId="2B345B0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rPr>
        <w:t>在推动潮州嵌瓷产业发展的过程中，需要注重生态环境保护。通过采用环保材料和工艺手段，减少对环境的影响；同时，加强环保宣传和教育，提高公众的环保意识，实现产业发展和生态环境保护的良性循环 。采用太阳能烘干窑替代传统燃煤设备，减少碳排放；建立瓷片废料回收系统，利用率达90%以上。</w:t>
      </w:r>
    </w:p>
    <w:p w14:paraId="1FF6919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lang w:val="en-US" w:eastAsia="zh-CN"/>
        </w:rPr>
        <w:t>(4)</w:t>
      </w:r>
      <w:r>
        <w:rPr>
          <w:rFonts w:hint="eastAsia" w:ascii="宋体" w:hAnsi="宋体" w:eastAsia="宋体" w:cs="宋体"/>
          <w:spacing w:val="-2"/>
          <w:sz w:val="24"/>
          <w:szCs w:val="24"/>
        </w:rPr>
        <w:t>可持续发展战略</w:t>
      </w:r>
    </w:p>
    <w:p w14:paraId="32C73C1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472" w:firstLineChars="200"/>
        <w:jc w:val="left"/>
        <w:textAlignment w:val="baseline"/>
        <w:rPr>
          <w:rFonts w:hint="eastAsia" w:ascii="宋体" w:hAnsi="宋体" w:eastAsia="宋体" w:cs="宋体"/>
          <w:spacing w:val="-2"/>
          <w:sz w:val="24"/>
          <w:szCs w:val="24"/>
        </w:rPr>
      </w:pPr>
      <w:r>
        <w:rPr>
          <w:rFonts w:hint="eastAsia" w:ascii="宋体" w:hAnsi="宋体" w:eastAsia="宋体" w:cs="宋体"/>
          <w:spacing w:val="-2"/>
          <w:sz w:val="24"/>
          <w:szCs w:val="24"/>
        </w:rPr>
        <w:t>潮州嵌瓷产业的可持续发展需要制定科学合理的战略规划。通过深入分析市场需求和产业趋势，制定符合实际的发展目标和措施；同时，注重资源的合理利用和循环利用，推动产业的绿色发展和可持续发展。推出“ 以旧换新 ”服务，回收破损陶瓷作品重塑为新艺术品，打造“永续艺术 ”概念。</w:t>
      </w:r>
    </w:p>
    <w:p w14:paraId="37FF9830">
      <w:pPr>
        <w:pStyle w:val="4"/>
        <w:bidi w:val="0"/>
        <w:rPr>
          <w:rFonts w:ascii="Arial"/>
          <w:sz w:val="21"/>
        </w:rPr>
      </w:pPr>
      <w:r>
        <w:t>5 ．总结</w:t>
      </w:r>
    </w:p>
    <w:p w14:paraId="199D4F5E">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潮州嵌瓷产品及潮州文旅具有极高的可行性和广阔的发展前景。潮州嵌瓷项目依托“文化深挖+技术赋能+模式创新 ”三角驱动，具备极高可行性。</w:t>
      </w:r>
    </w:p>
    <w:p w14:paraId="21BCBCB3">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数据支撑：参照景德镇陶瓷产业2023年产值（达665亿元），潮州嵌瓷若占据其1%市场份额，潜在市场规模超6亿元，投资回报率可观。</w:t>
      </w:r>
    </w:p>
    <w:p w14:paraId="4BE4BE4A">
      <w:pPr>
        <w:pStyle w:val="4"/>
        <w:numPr>
          <w:ilvl w:val="0"/>
          <w:numId w:val="4"/>
        </w:numPr>
        <w:bidi w:val="0"/>
        <w:rPr>
          <w:rFonts w:hint="eastAsia"/>
          <w:lang w:val="en-US" w:eastAsia="zh-CN"/>
        </w:rPr>
      </w:pPr>
      <w:r>
        <w:rPr>
          <w:rFonts w:hint="eastAsia"/>
          <w:lang w:val="en-US" w:eastAsia="zh-CN"/>
        </w:rPr>
        <w:t>附录</w:t>
      </w:r>
    </w:p>
    <w:p w14:paraId="04A0BCE1">
      <w:pPr>
        <w:pStyle w:val="5"/>
        <w:bidi w:val="0"/>
        <w:rPr>
          <w:rFonts w:hint="default"/>
          <w:lang w:val="en-US" w:eastAsia="zh-CN"/>
        </w:rPr>
      </w:pPr>
      <w:r>
        <w:rPr>
          <w:rFonts w:hint="eastAsia"/>
          <w:lang w:val="en-US" w:eastAsia="zh-CN"/>
        </w:rPr>
        <w:t>调查分析问卷</w:t>
      </w:r>
    </w:p>
    <w:p w14:paraId="335F6E2E">
      <w:pPr>
        <w:pStyle w:val="7"/>
        <w:spacing w:before="117"/>
        <w:ind w:right="1236"/>
        <w:jc w:val="both"/>
        <w:rPr>
          <w:b/>
          <w:bCs/>
        </w:rPr>
      </w:pPr>
      <w:r>
        <w:rPr>
          <w:b/>
          <w:bCs/>
        </w:rPr>
        <w:t>民众参与意愿</w:t>
      </w:r>
    </w:p>
    <w:p w14:paraId="15BFF3BF">
      <w:pPr>
        <w:pStyle w:val="7"/>
        <w:keepNext w:val="0"/>
        <w:keepLines w:val="0"/>
        <w:pageBreakBefore w:val="0"/>
        <w:widowControl/>
        <w:kinsoku w:val="0"/>
        <w:wordWrap/>
        <w:overflowPunct/>
        <w:topLinePunct w:val="0"/>
        <w:autoSpaceDE w:val="0"/>
        <w:autoSpaceDN w:val="0"/>
        <w:bidi w:val="0"/>
        <w:adjustRightInd w:val="0"/>
        <w:snapToGrid w:val="0"/>
        <w:spacing w:before="33" w:line="400" w:lineRule="exact"/>
        <w:ind w:firstLine="468" w:firstLineChars="200"/>
        <w:textAlignment w:val="baseline"/>
      </w:pPr>
      <w:r>
        <w:rPr>
          <w:spacing w:val="-3"/>
        </w:rPr>
        <w:t>从调查数据获知，大众对于参与嵌瓷非遗文化意愿高，大</w:t>
      </w:r>
      <w:r>
        <w:rPr>
          <w:spacing w:val="-4"/>
        </w:rPr>
        <w:t>部分受访者对潮汕</w:t>
      </w:r>
    </w:p>
    <w:p w14:paraId="01FD94B1">
      <w:pPr>
        <w:pStyle w:val="7"/>
        <w:keepNext w:val="0"/>
        <w:keepLines w:val="0"/>
        <w:pageBreakBefore w:val="0"/>
        <w:widowControl/>
        <w:kinsoku w:val="0"/>
        <w:wordWrap/>
        <w:overflowPunct/>
        <w:topLinePunct w:val="0"/>
        <w:autoSpaceDE w:val="0"/>
        <w:autoSpaceDN w:val="0"/>
        <w:bidi w:val="0"/>
        <w:adjustRightInd w:val="0"/>
        <w:snapToGrid w:val="0"/>
        <w:spacing w:before="27" w:line="400" w:lineRule="exact"/>
        <w:textAlignment w:val="baseline"/>
        <w:rPr>
          <w:rFonts w:hint="eastAsia" w:eastAsia="宋体"/>
          <w:lang w:eastAsia="zh-CN"/>
        </w:rPr>
      </w:pPr>
      <w:r>
        <w:rPr>
          <w:spacing w:val="-3"/>
        </w:rPr>
        <w:t>嵌瓷文化持有积极的态度，并愿意参与相关的活动和体验。数据说明嵌瓷文</w:t>
      </w:r>
      <w:r>
        <w:rPr>
          <w:spacing w:val="-4"/>
        </w:rPr>
        <w:t>化的</w:t>
      </w:r>
      <w:r>
        <w:rPr>
          <w:spacing w:val="-1"/>
        </w:rPr>
        <w:t>推广具有较高的可行性，市场需求广阔，项目的推广可能性大</w:t>
      </w:r>
      <w:r>
        <w:rPr>
          <w:rFonts w:hint="eastAsia"/>
          <w:spacing w:val="-1"/>
          <w:lang w:eastAsia="zh-CN"/>
        </w:rPr>
        <w:t>。</w:t>
      </w:r>
    </w:p>
    <w:p w14:paraId="7B1511FC">
      <w:pPr>
        <w:pStyle w:val="7"/>
        <w:spacing w:before="117"/>
        <w:ind w:left="161" w:right="1236" w:firstLine="480" w:firstLineChars="200"/>
        <w:jc w:val="both"/>
        <w:rPr>
          <w:rFonts w:hint="eastAsia"/>
          <w:lang w:val="en-US" w:eastAsia="zh-CN"/>
        </w:rPr>
      </w:pPr>
      <w:r>
        <w:rPr>
          <w:position w:val="-91"/>
        </w:rPr>
        <w:drawing>
          <wp:inline distT="0" distB="0" distL="0" distR="0">
            <wp:extent cx="4164965" cy="2907665"/>
            <wp:effectExtent l="0" t="0" r="10795" b="3175"/>
            <wp:docPr id="6" name="IM 34"/>
            <wp:cNvGraphicFramePr/>
            <a:graphic xmlns:a="http://schemas.openxmlformats.org/drawingml/2006/main">
              <a:graphicData uri="http://schemas.openxmlformats.org/drawingml/2006/picture">
                <pic:pic xmlns:pic="http://schemas.openxmlformats.org/drawingml/2006/picture">
                  <pic:nvPicPr>
                    <pic:cNvPr id="6" name="IM 34"/>
                    <pic:cNvPicPr/>
                  </pic:nvPicPr>
                  <pic:blipFill>
                    <a:blip r:embed="rId36"/>
                    <a:stretch>
                      <a:fillRect/>
                    </a:stretch>
                  </pic:blipFill>
                  <pic:spPr>
                    <a:xfrm>
                      <a:off x="0" y="0"/>
                      <a:ext cx="4165091" cy="2907791"/>
                    </a:xfrm>
                    <a:prstGeom prst="rect">
                      <a:avLst/>
                    </a:prstGeom>
                  </pic:spPr>
                </pic:pic>
              </a:graphicData>
            </a:graphic>
          </wp:inline>
        </w:drawing>
      </w:r>
    </w:p>
    <w:p w14:paraId="5E8983A9">
      <w:pPr>
        <w:pStyle w:val="7"/>
        <w:spacing w:before="117"/>
        <w:ind w:right="1236"/>
        <w:jc w:val="both"/>
        <w:rPr>
          <w:b/>
          <w:bCs/>
          <w:sz w:val="24"/>
          <w:szCs w:val="24"/>
        </w:rPr>
      </w:pPr>
      <w:r>
        <w:rPr>
          <w:b/>
          <w:bCs/>
          <w:sz w:val="24"/>
          <w:szCs w:val="24"/>
        </w:rPr>
        <w:t>AR科技融合</w:t>
      </w:r>
    </w:p>
    <w:p w14:paraId="0DBCAC07">
      <w:pPr>
        <w:pStyle w:val="7"/>
        <w:spacing w:before="124" w:line="303" w:lineRule="auto"/>
        <w:ind w:left="137" w:right="669" w:firstLine="471"/>
        <w:jc w:val="both"/>
        <w:rPr>
          <w:rFonts w:hint="eastAsia" w:ascii="宋体" w:hAnsi="宋体" w:eastAsia="宋体" w:cs="宋体"/>
        </w:rPr>
      </w:pPr>
      <w:r>
        <w:rPr>
          <w:rFonts w:hint="eastAsia" w:ascii="宋体" w:hAnsi="宋体" w:eastAsia="宋体" w:cs="宋体"/>
        </w:rPr>
        <w:t>AR技术可以将嵌瓷艺术作品以三维形式生动地展示</w:t>
      </w:r>
      <w:r>
        <w:rPr>
          <w:rFonts w:hint="eastAsia" w:ascii="宋体" w:hAnsi="宋体" w:eastAsia="宋体" w:cs="宋体"/>
          <w:spacing w:val="-1"/>
        </w:rPr>
        <w:t>在用户的视野中，提供</w:t>
      </w:r>
      <w:r>
        <w:rPr>
          <w:rFonts w:hint="eastAsia" w:ascii="宋体" w:hAnsi="宋体" w:eastAsia="宋体" w:cs="宋体"/>
          <w:spacing w:val="-3"/>
        </w:rPr>
        <w:t>比传统展示更加丰富和互动的体验，让用户通过互动学习嵌瓷的历史、文化和制作技巧，提高教育的趣味性和效果。嵌瓷展览打破特定物理空间的限制，可以在</w:t>
      </w:r>
      <w:r>
        <w:rPr>
          <w:rFonts w:hint="eastAsia" w:ascii="宋体" w:hAnsi="宋体" w:eastAsia="宋体" w:cs="宋体"/>
          <w:spacing w:val="-1"/>
        </w:rPr>
        <w:t>多种环境中进行，增加了展示的灵活性。</w:t>
      </w:r>
    </w:p>
    <w:p w14:paraId="01D3B62A">
      <w:pPr>
        <w:pStyle w:val="7"/>
        <w:spacing w:before="117"/>
        <w:ind w:right="1236"/>
        <w:jc w:val="both"/>
        <w:rPr>
          <w:rFonts w:hint="eastAsia"/>
          <w:sz w:val="24"/>
          <w:szCs w:val="24"/>
          <w:lang w:val="en-US" w:eastAsia="zh-CN"/>
        </w:rPr>
      </w:pPr>
    </w:p>
    <w:p w14:paraId="67CC1E89">
      <w:pPr>
        <w:pStyle w:val="7"/>
        <w:spacing w:before="117"/>
        <w:ind w:left="161" w:right="1236" w:firstLine="480" w:firstLineChars="200"/>
        <w:jc w:val="both"/>
        <w:rPr>
          <w:position w:val="-102"/>
        </w:rPr>
      </w:pPr>
      <w:r>
        <w:rPr>
          <w:position w:val="-102"/>
        </w:rPr>
        <w:drawing>
          <wp:inline distT="0" distB="0" distL="0" distR="0">
            <wp:extent cx="3733800" cy="3238500"/>
            <wp:effectExtent l="0" t="0" r="0" b="7620"/>
            <wp:docPr id="20" name="IM 66"/>
            <wp:cNvGraphicFramePr/>
            <a:graphic xmlns:a="http://schemas.openxmlformats.org/drawingml/2006/main">
              <a:graphicData uri="http://schemas.openxmlformats.org/drawingml/2006/picture">
                <pic:pic xmlns:pic="http://schemas.openxmlformats.org/drawingml/2006/picture">
                  <pic:nvPicPr>
                    <pic:cNvPr id="20" name="IM 66"/>
                    <pic:cNvPicPr/>
                  </pic:nvPicPr>
                  <pic:blipFill>
                    <a:blip r:embed="rId33"/>
                    <a:stretch>
                      <a:fillRect/>
                    </a:stretch>
                  </pic:blipFill>
                  <pic:spPr>
                    <a:xfrm>
                      <a:off x="0" y="0"/>
                      <a:ext cx="3733800" cy="3238500"/>
                    </a:xfrm>
                    <a:prstGeom prst="rect">
                      <a:avLst/>
                    </a:prstGeom>
                  </pic:spPr>
                </pic:pic>
              </a:graphicData>
            </a:graphic>
          </wp:inline>
        </w:drawing>
      </w:r>
    </w:p>
    <w:p w14:paraId="53314998">
      <w:pPr>
        <w:pStyle w:val="7"/>
        <w:spacing w:before="117"/>
        <w:ind w:right="1236"/>
        <w:jc w:val="both"/>
        <w:rPr>
          <w:b/>
          <w:bCs/>
        </w:rPr>
      </w:pPr>
      <w:r>
        <w:rPr>
          <w:b/>
          <w:bCs/>
        </w:rPr>
        <w:t>展出形式期望</w:t>
      </w:r>
    </w:p>
    <w:p w14:paraId="6DEAAD15">
      <w:pPr>
        <w:pStyle w:val="7"/>
        <w:spacing w:before="120" w:line="284" w:lineRule="auto"/>
        <w:ind w:left="136" w:right="669" w:firstLine="480"/>
        <w:jc w:val="both"/>
      </w:pPr>
      <w:r>
        <w:rPr>
          <w:spacing w:val="-3"/>
        </w:rPr>
        <w:t>通过数据而知，市场对文创类产品的兴趣和需求较高，受访者期</w:t>
      </w:r>
      <w:r>
        <w:rPr>
          <w:spacing w:val="-4"/>
        </w:rPr>
        <w:t>望嵌瓷产品</w:t>
      </w:r>
      <w:r>
        <w:rPr>
          <w:spacing w:val="-3"/>
        </w:rPr>
        <w:t>以科技创新和文创产品的形式展出，反映公众对于非遗工艺与现代科技和文化创意结合的期待，可以通过打造专属的嵌瓷形象，创设嵌瓷专属文化创产品，同时</w:t>
      </w:r>
      <w:r>
        <w:rPr>
          <w:spacing w:val="-1"/>
        </w:rPr>
        <w:t>推动嵌瓷与科技创新结合，不断满足市场需求。</w:t>
      </w:r>
    </w:p>
    <w:p w14:paraId="1395E46C">
      <w:pPr>
        <w:pStyle w:val="7"/>
        <w:spacing w:before="117"/>
        <w:ind w:right="1236"/>
        <w:jc w:val="both"/>
      </w:pPr>
    </w:p>
    <w:tbl>
      <w:tblPr>
        <w:tblStyle w:val="18"/>
        <w:tblW w:w="8522" w:type="dxa"/>
        <w:tblInd w:w="2" w:type="dxa"/>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Layout w:type="autofit"/>
        <w:tblCellMar>
          <w:top w:w="0" w:type="dxa"/>
          <w:left w:w="0" w:type="dxa"/>
          <w:bottom w:w="0" w:type="dxa"/>
          <w:right w:w="0" w:type="dxa"/>
        </w:tblCellMar>
      </w:tblPr>
      <w:tblGrid>
        <w:gridCol w:w="4176"/>
        <w:gridCol w:w="557"/>
        <w:gridCol w:w="3789"/>
      </w:tblGrid>
      <w:tr w14:paraId="66BC251B">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0" w:hRule="atLeast"/>
          <w:tblHeader/>
        </w:trPr>
        <w:tc>
          <w:tcPr>
            <w:tcW w:w="4176" w:type="dxa"/>
            <w:shd w:val="clear" w:color="auto" w:fill="F5F5F5"/>
            <w:vAlign w:val="center"/>
          </w:tcPr>
          <w:p w14:paraId="19470C62">
            <w:pPr>
              <w:pStyle w:val="19"/>
              <w:keepNext/>
              <w:snapToGrid w:val="0"/>
              <w:spacing w:before="212" w:line="240" w:lineRule="auto"/>
              <w:ind w:left="0" w:leftChars="0" w:right="0" w:rightChars="0" w:firstLine="0" w:firstLineChars="0"/>
              <w:jc w:val="center"/>
              <w:rPr>
                <w:b/>
                <w:sz w:val="20"/>
                <w:szCs w:val="20"/>
              </w:rPr>
            </w:pPr>
            <w:r>
              <w:rPr>
                <w:b/>
                <w:spacing w:val="5"/>
                <w:sz w:val="20"/>
                <w:szCs w:val="20"/>
              </w:rPr>
              <w:t>选项</w:t>
            </w:r>
          </w:p>
        </w:tc>
        <w:tc>
          <w:tcPr>
            <w:tcW w:w="557" w:type="dxa"/>
            <w:shd w:val="clear" w:color="auto" w:fill="F5F5F5"/>
            <w:vAlign w:val="center"/>
          </w:tcPr>
          <w:p w14:paraId="5D27D3A8">
            <w:pPr>
              <w:pStyle w:val="19"/>
              <w:keepNext/>
              <w:snapToGrid w:val="0"/>
              <w:spacing w:before="56" w:line="240" w:lineRule="auto"/>
              <w:ind w:left="0" w:leftChars="0" w:right="0" w:rightChars="0" w:firstLine="0" w:firstLineChars="0"/>
              <w:jc w:val="center"/>
              <w:rPr>
                <w:b/>
                <w:sz w:val="20"/>
                <w:szCs w:val="20"/>
              </w:rPr>
            </w:pPr>
            <w:r>
              <w:rPr>
                <w:b/>
                <w:spacing w:val="-5"/>
                <w:sz w:val="20"/>
                <w:szCs w:val="20"/>
              </w:rPr>
              <w:t>小</w:t>
            </w:r>
            <w:r>
              <w:rPr>
                <w:b/>
                <w:sz w:val="20"/>
                <w:szCs w:val="20"/>
              </w:rPr>
              <w:t>计</w:t>
            </w:r>
          </w:p>
        </w:tc>
        <w:tc>
          <w:tcPr>
            <w:tcW w:w="3789" w:type="dxa"/>
            <w:shd w:val="clear" w:color="auto" w:fill="F5F5F5"/>
            <w:vAlign w:val="center"/>
          </w:tcPr>
          <w:p w14:paraId="3569560E">
            <w:pPr>
              <w:pStyle w:val="19"/>
              <w:keepNext/>
              <w:snapToGrid w:val="0"/>
              <w:spacing w:before="212" w:line="240" w:lineRule="auto"/>
              <w:ind w:left="0" w:leftChars="0" w:right="0" w:rightChars="0" w:firstLine="0" w:firstLineChars="0"/>
              <w:jc w:val="center"/>
              <w:rPr>
                <w:b/>
                <w:sz w:val="20"/>
                <w:szCs w:val="20"/>
              </w:rPr>
            </w:pPr>
            <w:r>
              <w:rPr>
                <w:b/>
                <w:spacing w:val="-7"/>
                <w:sz w:val="20"/>
                <w:szCs w:val="20"/>
              </w:rPr>
              <w:t>比例</w:t>
            </w:r>
          </w:p>
        </w:tc>
      </w:tr>
      <w:tr w14:paraId="0D259EA7">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0" w:hRule="atLeast"/>
        </w:trPr>
        <w:tc>
          <w:tcPr>
            <w:tcW w:w="4176" w:type="dxa"/>
            <w:vAlign w:val="center"/>
          </w:tcPr>
          <w:p w14:paraId="5E55DC88">
            <w:pPr>
              <w:pStyle w:val="19"/>
              <w:keepNext/>
              <w:snapToGrid w:val="0"/>
              <w:spacing w:before="52" w:line="240" w:lineRule="auto"/>
              <w:ind w:left="0" w:leftChars="0" w:right="0" w:rightChars="0" w:firstLine="0" w:firstLineChars="0"/>
              <w:jc w:val="center"/>
              <w:rPr>
                <w:rFonts w:ascii="Calibri" w:hAnsi="Calibri" w:eastAsia="Calibri" w:cs="Calibri"/>
                <w:sz w:val="20"/>
                <w:szCs w:val="20"/>
              </w:rPr>
            </w:pPr>
            <w:r>
              <w:rPr>
                <w:rFonts w:ascii="Calibri" w:eastAsia="Calibri"/>
                <w:spacing w:val="8"/>
                <w:sz w:val="20"/>
                <w:szCs w:val="20"/>
              </w:rPr>
              <w:t>科技创新</w:t>
            </w:r>
            <w:r>
              <w:rPr>
                <w:rFonts w:ascii="Calibri" w:hAnsi="Calibri" w:eastAsia="Calibri" w:cs="Calibri"/>
                <w:spacing w:val="8"/>
                <w:sz w:val="20"/>
                <w:szCs w:val="20"/>
              </w:rPr>
              <w:t>(</w:t>
            </w:r>
            <w:r>
              <w:rPr>
                <w:rFonts w:ascii="Calibri" w:eastAsia="Calibri"/>
                <w:spacing w:val="8"/>
                <w:sz w:val="20"/>
                <w:szCs w:val="20"/>
              </w:rPr>
              <w:t>以建模与</w:t>
            </w:r>
            <w:r>
              <w:rPr>
                <w:rFonts w:ascii="Calibri" w:hAnsi="Calibri" w:eastAsia="Calibri" w:cs="Calibri"/>
                <w:sz w:val="20"/>
                <w:szCs w:val="20"/>
              </w:rPr>
              <w:t>AR</w:t>
            </w:r>
            <w:r>
              <w:rPr>
                <w:rFonts w:ascii="Calibri" w:hAnsi="Calibri" w:eastAsia="Calibri" w:cs="Calibri"/>
                <w:spacing w:val="8"/>
                <w:sz w:val="20"/>
                <w:szCs w:val="20"/>
              </w:rPr>
              <w:t>,</w:t>
            </w:r>
            <w:r>
              <w:rPr>
                <w:rFonts w:ascii="Calibri" w:eastAsia="Calibri"/>
                <w:spacing w:val="8"/>
                <w:sz w:val="20"/>
                <w:szCs w:val="20"/>
              </w:rPr>
              <w:t>数字</w:t>
            </w:r>
            <w:r>
              <w:rPr>
                <w:rFonts w:ascii="Calibri" w:eastAsia="Calibri"/>
                <w:spacing w:val="5"/>
                <w:sz w:val="20"/>
                <w:szCs w:val="20"/>
              </w:rPr>
              <w:t>嵌瓷等</w:t>
            </w:r>
            <w:r>
              <w:rPr>
                <w:rFonts w:ascii="Calibri" w:hAnsi="Calibri" w:eastAsia="Calibri" w:cs="Calibri"/>
                <w:spacing w:val="5"/>
                <w:sz w:val="20"/>
                <w:szCs w:val="20"/>
              </w:rPr>
              <w:t>)</w:t>
            </w:r>
          </w:p>
        </w:tc>
        <w:tc>
          <w:tcPr>
            <w:tcW w:w="557" w:type="dxa"/>
            <w:vAlign w:val="center"/>
          </w:tcPr>
          <w:p w14:paraId="734EBB3B">
            <w:pPr>
              <w:keepNext/>
              <w:snapToGrid w:val="0"/>
              <w:spacing w:before="250" w:line="240" w:lineRule="auto"/>
              <w:ind w:left="0" w:leftChars="0" w:right="0" w:rightChars="0" w:firstLine="0" w:firstLineChars="0"/>
              <w:jc w:val="right"/>
              <w:rPr>
                <w:rFonts w:ascii="Calibri" w:hAnsi="Calibri" w:eastAsia="Calibri" w:cs="Calibri"/>
                <w:sz w:val="20"/>
                <w:szCs w:val="20"/>
              </w:rPr>
            </w:pPr>
            <w:r>
              <w:rPr>
                <w:rFonts w:ascii="Calibri" w:hAnsi="Calibri" w:eastAsia="Calibri" w:cs="Calibri"/>
                <w:sz w:val="20"/>
                <w:szCs w:val="20"/>
              </w:rPr>
              <w:t>246</w:t>
            </w:r>
          </w:p>
        </w:tc>
        <w:tc>
          <w:tcPr>
            <w:tcW w:w="3789" w:type="dxa"/>
            <w:vAlign w:val="center"/>
          </w:tcPr>
          <w:p w14:paraId="6C78BBDF">
            <w:pPr>
              <w:keepNext/>
              <w:snapToGrid w:val="0"/>
              <w:spacing w:before="204" w:line="240" w:lineRule="auto"/>
              <w:ind w:left="0" w:leftChars="0" w:right="0" w:rightChars="0" w:firstLine="0" w:firstLineChars="0"/>
              <w:jc w:val="center"/>
              <w:rPr>
                <w:rFonts w:ascii="Calibri" w:hAnsi="Calibri" w:eastAsia="Calibri" w:cs="Calibri"/>
                <w:sz w:val="20"/>
                <w:szCs w:val="20"/>
              </w:rPr>
            </w:pPr>
            <w:r>
              <w:rPr>
                <w:rFonts w:ascii="Calibri" w:hAnsi="Calibri" w:eastAsia="Calibri" w:cs="Calibri"/>
                <w:sz w:val="20"/>
                <w:szCs w:val="20"/>
              </w:rPr>
              <w:drawing>
                <wp:inline distT="0" distB="0" distL="0" distR="0">
                  <wp:extent cx="1365250" cy="114300"/>
                  <wp:effectExtent l="0" t="0" r="6350" b="762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7"/>
                          <a:stretch>
                            <a:fillRect/>
                          </a:stretch>
                        </pic:blipFill>
                        <pic:spPr>
                          <a:xfrm>
                            <a:off x="0" y="0"/>
                            <a:ext cx="1365503" cy="114300"/>
                          </a:xfrm>
                          <a:prstGeom prst="rect">
                            <a:avLst/>
                          </a:prstGeom>
                        </pic:spPr>
                      </pic:pic>
                    </a:graphicData>
                  </a:graphic>
                </wp:inline>
              </w:drawing>
            </w:r>
            <w:r>
              <w:rPr>
                <w:rFonts w:ascii="Calibri" w:hAnsi="Calibri" w:eastAsia="Calibri" w:cs="Calibri"/>
                <w:spacing w:val="6"/>
                <w:sz w:val="20"/>
                <w:szCs w:val="20"/>
              </w:rPr>
              <w:t>54.91%</w:t>
            </w:r>
          </w:p>
        </w:tc>
      </w:tr>
      <w:tr w14:paraId="692915F4">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0" w:hRule="atLeast"/>
        </w:trPr>
        <w:tc>
          <w:tcPr>
            <w:tcW w:w="4176" w:type="dxa"/>
            <w:vAlign w:val="center"/>
          </w:tcPr>
          <w:p w14:paraId="2EAD04FF">
            <w:pPr>
              <w:pStyle w:val="19"/>
              <w:keepNext/>
              <w:snapToGrid w:val="0"/>
              <w:spacing w:before="54" w:line="240" w:lineRule="auto"/>
              <w:ind w:left="0" w:leftChars="0" w:right="0" w:rightChars="0" w:firstLine="0" w:firstLineChars="0"/>
              <w:jc w:val="center"/>
              <w:rPr>
                <w:rFonts w:ascii="Calibri" w:hAnsi="Calibri" w:eastAsia="Calibri" w:cs="Calibri"/>
                <w:sz w:val="20"/>
                <w:szCs w:val="20"/>
              </w:rPr>
            </w:pPr>
            <w:r>
              <w:rPr>
                <w:rFonts w:ascii="Calibri" w:eastAsia="Calibri"/>
                <w:spacing w:val="8"/>
                <w:sz w:val="20"/>
                <w:szCs w:val="20"/>
              </w:rPr>
              <w:t>文创产品</w:t>
            </w:r>
            <w:r>
              <w:rPr>
                <w:rFonts w:ascii="Calibri" w:hAnsi="Calibri" w:eastAsia="Calibri" w:cs="Calibri"/>
                <w:spacing w:val="8"/>
                <w:sz w:val="20"/>
                <w:szCs w:val="20"/>
              </w:rPr>
              <w:t>(</w:t>
            </w:r>
            <w:r>
              <w:rPr>
                <w:rFonts w:ascii="Calibri" w:eastAsia="Calibri"/>
                <w:spacing w:val="8"/>
                <w:sz w:val="20"/>
                <w:szCs w:val="20"/>
              </w:rPr>
              <w:t>盲盒，书签等周边</w:t>
            </w:r>
            <w:r>
              <w:rPr>
                <w:rFonts w:ascii="Calibri" w:eastAsia="Calibri"/>
                <w:spacing w:val="4"/>
                <w:sz w:val="20"/>
                <w:szCs w:val="20"/>
              </w:rPr>
              <w:t>产品</w:t>
            </w:r>
            <w:r>
              <w:rPr>
                <w:rFonts w:ascii="Calibri" w:hAnsi="Calibri" w:eastAsia="Calibri" w:cs="Calibri"/>
                <w:spacing w:val="4"/>
                <w:sz w:val="20"/>
                <w:szCs w:val="20"/>
              </w:rPr>
              <w:t>)</w:t>
            </w:r>
          </w:p>
        </w:tc>
        <w:tc>
          <w:tcPr>
            <w:tcW w:w="557" w:type="dxa"/>
            <w:vAlign w:val="center"/>
          </w:tcPr>
          <w:p w14:paraId="03789C04">
            <w:pPr>
              <w:keepNext/>
              <w:snapToGrid w:val="0"/>
              <w:spacing w:before="251" w:line="240" w:lineRule="auto"/>
              <w:ind w:left="0" w:leftChars="0" w:right="0" w:rightChars="0" w:firstLine="0" w:firstLineChars="0"/>
              <w:jc w:val="right"/>
              <w:rPr>
                <w:rFonts w:ascii="Calibri" w:hAnsi="Calibri" w:eastAsia="Calibri" w:cs="Calibri"/>
                <w:sz w:val="20"/>
                <w:szCs w:val="20"/>
              </w:rPr>
            </w:pPr>
            <w:r>
              <w:rPr>
                <w:rFonts w:ascii="Calibri" w:hAnsi="Calibri" w:eastAsia="Calibri" w:cs="Calibri"/>
                <w:sz w:val="20"/>
                <w:szCs w:val="20"/>
              </w:rPr>
              <w:t>375</w:t>
            </w:r>
          </w:p>
        </w:tc>
        <w:tc>
          <w:tcPr>
            <w:tcW w:w="3789" w:type="dxa"/>
            <w:vAlign w:val="center"/>
          </w:tcPr>
          <w:p w14:paraId="5EB8E945">
            <w:pPr>
              <w:keepNext/>
              <w:snapToGrid w:val="0"/>
              <w:spacing w:before="205" w:line="240" w:lineRule="auto"/>
              <w:ind w:left="0" w:leftChars="0" w:right="0" w:rightChars="0" w:firstLine="0" w:firstLineChars="0"/>
              <w:jc w:val="center"/>
              <w:rPr>
                <w:rFonts w:ascii="Calibri" w:hAnsi="Calibri" w:eastAsia="Calibri" w:cs="Calibri"/>
                <w:sz w:val="20"/>
                <w:szCs w:val="20"/>
              </w:rPr>
            </w:pPr>
            <w:r>
              <w:rPr>
                <w:rFonts w:ascii="Calibri" w:hAnsi="Calibri" w:eastAsia="Calibri" w:cs="Calibri"/>
                <w:sz w:val="20"/>
                <w:szCs w:val="20"/>
              </w:rPr>
              <w:drawing>
                <wp:inline distT="0" distB="0" distL="0" distR="0">
                  <wp:extent cx="1353185" cy="114300"/>
                  <wp:effectExtent l="0" t="0" r="3175" b="7620"/>
                  <wp:docPr id="3" name="IM 58"/>
                  <wp:cNvGraphicFramePr/>
                  <a:graphic xmlns:a="http://schemas.openxmlformats.org/drawingml/2006/main">
                    <a:graphicData uri="http://schemas.openxmlformats.org/drawingml/2006/picture">
                      <pic:pic xmlns:pic="http://schemas.openxmlformats.org/drawingml/2006/picture">
                        <pic:nvPicPr>
                          <pic:cNvPr id="3" name="IM 58"/>
                          <pic:cNvPicPr/>
                        </pic:nvPicPr>
                        <pic:blipFill>
                          <a:blip r:embed="rId38"/>
                          <a:stretch>
                            <a:fillRect/>
                          </a:stretch>
                        </pic:blipFill>
                        <pic:spPr>
                          <a:xfrm>
                            <a:off x="0" y="0"/>
                            <a:ext cx="1353311" cy="114300"/>
                          </a:xfrm>
                          <a:prstGeom prst="rect">
                            <a:avLst/>
                          </a:prstGeom>
                        </pic:spPr>
                      </pic:pic>
                    </a:graphicData>
                  </a:graphic>
                </wp:inline>
              </w:drawing>
            </w:r>
            <w:r>
              <w:rPr>
                <w:rFonts w:ascii="Calibri" w:hAnsi="Calibri" w:eastAsia="Calibri" w:cs="Calibri"/>
                <w:spacing w:val="4"/>
                <w:sz w:val="20"/>
                <w:szCs w:val="20"/>
              </w:rPr>
              <w:t>83.71%</w:t>
            </w:r>
          </w:p>
        </w:tc>
      </w:tr>
      <w:tr w14:paraId="610B42E3">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0" w:hRule="atLeast"/>
        </w:trPr>
        <w:tc>
          <w:tcPr>
            <w:tcW w:w="4176" w:type="dxa"/>
            <w:vAlign w:val="center"/>
          </w:tcPr>
          <w:p w14:paraId="18278069">
            <w:pPr>
              <w:pStyle w:val="19"/>
              <w:keepNext/>
              <w:snapToGrid w:val="0"/>
              <w:spacing w:before="150" w:line="240" w:lineRule="auto"/>
              <w:ind w:left="0" w:leftChars="0" w:right="0" w:rightChars="0" w:firstLine="0" w:firstLineChars="0"/>
              <w:jc w:val="center"/>
              <w:rPr>
                <w:rFonts w:ascii="Calibri" w:hAnsi="Calibri" w:eastAsia="Calibri" w:cs="Calibri"/>
                <w:sz w:val="20"/>
                <w:szCs w:val="20"/>
              </w:rPr>
            </w:pPr>
            <w:r>
              <w:rPr>
                <w:rFonts w:ascii="Calibri" w:eastAsia="Calibri"/>
                <w:spacing w:val="7"/>
                <w:sz w:val="20"/>
                <w:szCs w:val="20"/>
              </w:rPr>
              <w:t>时尚高端</w:t>
            </w:r>
            <w:r>
              <w:rPr>
                <w:rFonts w:ascii="Calibri" w:hAnsi="Calibri" w:eastAsia="Calibri" w:cs="Calibri"/>
                <w:spacing w:val="7"/>
                <w:sz w:val="20"/>
                <w:szCs w:val="20"/>
              </w:rPr>
              <w:t>(</w:t>
            </w:r>
            <w:r>
              <w:rPr>
                <w:rFonts w:ascii="Calibri" w:eastAsia="Calibri"/>
                <w:spacing w:val="7"/>
                <w:sz w:val="20"/>
                <w:szCs w:val="20"/>
              </w:rPr>
              <w:t>服饰设计，饰品等</w:t>
            </w:r>
            <w:r>
              <w:rPr>
                <w:rFonts w:ascii="Calibri" w:hAnsi="Calibri" w:eastAsia="Calibri" w:cs="Calibri"/>
                <w:spacing w:val="7"/>
                <w:sz w:val="20"/>
                <w:szCs w:val="20"/>
              </w:rPr>
              <w:t>)</w:t>
            </w:r>
          </w:p>
        </w:tc>
        <w:tc>
          <w:tcPr>
            <w:tcW w:w="557" w:type="dxa"/>
            <w:vAlign w:val="center"/>
          </w:tcPr>
          <w:p w14:paraId="2F9433E4">
            <w:pPr>
              <w:keepNext/>
              <w:snapToGrid w:val="0"/>
              <w:spacing w:before="189" w:line="240" w:lineRule="auto"/>
              <w:ind w:left="0" w:leftChars="0" w:right="0" w:rightChars="0" w:firstLine="0" w:firstLineChars="0"/>
              <w:jc w:val="right"/>
              <w:rPr>
                <w:rFonts w:ascii="Calibri" w:hAnsi="Calibri" w:eastAsia="Calibri" w:cs="Calibri"/>
                <w:sz w:val="20"/>
                <w:szCs w:val="20"/>
              </w:rPr>
            </w:pPr>
            <w:r>
              <w:rPr>
                <w:rFonts w:ascii="Calibri" w:hAnsi="Calibri" w:eastAsia="Calibri" w:cs="Calibri"/>
                <w:sz w:val="20"/>
                <w:szCs w:val="20"/>
              </w:rPr>
              <w:t>213</w:t>
            </w:r>
          </w:p>
        </w:tc>
        <w:tc>
          <w:tcPr>
            <w:tcW w:w="3789" w:type="dxa"/>
            <w:vAlign w:val="center"/>
          </w:tcPr>
          <w:p w14:paraId="419D7E03">
            <w:pPr>
              <w:keepNext/>
              <w:snapToGrid w:val="0"/>
              <w:spacing w:before="143" w:line="240" w:lineRule="auto"/>
              <w:ind w:left="0" w:leftChars="0" w:right="0" w:rightChars="0" w:firstLine="0" w:firstLineChars="0"/>
              <w:jc w:val="center"/>
              <w:rPr>
                <w:rFonts w:ascii="Calibri" w:hAnsi="Calibri" w:eastAsia="Calibri" w:cs="Calibri"/>
                <w:sz w:val="20"/>
                <w:szCs w:val="20"/>
              </w:rPr>
            </w:pPr>
            <w:r>
              <w:rPr>
                <w:rFonts w:ascii="Calibri" w:hAnsi="Calibri" w:eastAsia="Calibri" w:cs="Calibri"/>
                <w:sz w:val="20"/>
                <w:szCs w:val="20"/>
              </w:rPr>
              <w:drawing>
                <wp:inline distT="0" distB="0" distL="0" distR="0">
                  <wp:extent cx="1365250" cy="114300"/>
                  <wp:effectExtent l="0" t="0" r="6350" b="7620"/>
                  <wp:docPr id="4" name="IM 60"/>
                  <wp:cNvGraphicFramePr/>
                  <a:graphic xmlns:a="http://schemas.openxmlformats.org/drawingml/2006/main">
                    <a:graphicData uri="http://schemas.openxmlformats.org/drawingml/2006/picture">
                      <pic:pic xmlns:pic="http://schemas.openxmlformats.org/drawingml/2006/picture">
                        <pic:nvPicPr>
                          <pic:cNvPr id="4" name="IM 60"/>
                          <pic:cNvPicPr/>
                        </pic:nvPicPr>
                        <pic:blipFill>
                          <a:blip r:embed="rId39"/>
                          <a:stretch>
                            <a:fillRect/>
                          </a:stretch>
                        </pic:blipFill>
                        <pic:spPr>
                          <a:xfrm>
                            <a:off x="0" y="0"/>
                            <a:ext cx="1365503" cy="114300"/>
                          </a:xfrm>
                          <a:prstGeom prst="rect">
                            <a:avLst/>
                          </a:prstGeom>
                        </pic:spPr>
                      </pic:pic>
                    </a:graphicData>
                  </a:graphic>
                </wp:inline>
              </w:drawing>
            </w:r>
            <w:r>
              <w:rPr>
                <w:rFonts w:ascii="Calibri" w:hAnsi="Calibri" w:eastAsia="Calibri" w:cs="Calibri"/>
                <w:spacing w:val="6"/>
                <w:sz w:val="20"/>
                <w:szCs w:val="20"/>
              </w:rPr>
              <w:t>47.54%</w:t>
            </w:r>
          </w:p>
        </w:tc>
      </w:tr>
      <w:tr w14:paraId="628470F6">
        <w:tblPrEx>
          <w:tblBorders>
            <w:top w:val="single" w:color="E0E0E0" w:sz="2" w:space="0"/>
            <w:left w:val="single" w:color="E0E0E0" w:sz="2" w:space="0"/>
            <w:bottom w:val="single" w:color="E0E0E0" w:sz="2" w:space="0"/>
            <w:right w:val="single" w:color="E0E0E0" w:sz="2" w:space="0"/>
            <w:insideH w:val="single" w:color="E0E0E0" w:sz="2" w:space="0"/>
            <w:insideV w:val="single" w:color="E0E0E0" w:sz="2" w:space="0"/>
          </w:tblBorders>
          <w:tblCellMar>
            <w:top w:w="0" w:type="dxa"/>
            <w:left w:w="0" w:type="dxa"/>
            <w:bottom w:w="0" w:type="dxa"/>
            <w:right w:w="0" w:type="dxa"/>
          </w:tblCellMar>
        </w:tblPrEx>
        <w:trPr>
          <w:trHeight w:val="0" w:hRule="atLeast"/>
        </w:trPr>
        <w:tc>
          <w:tcPr>
            <w:tcW w:w="4176" w:type="dxa"/>
            <w:vAlign w:val="center"/>
          </w:tcPr>
          <w:p w14:paraId="1FFABD88">
            <w:pPr>
              <w:pStyle w:val="19"/>
              <w:keepNext/>
              <w:snapToGrid w:val="0"/>
              <w:spacing w:before="57" w:line="240" w:lineRule="auto"/>
              <w:ind w:left="0" w:leftChars="0" w:right="0" w:rightChars="0" w:firstLine="0" w:firstLineChars="0"/>
              <w:jc w:val="center"/>
              <w:rPr>
                <w:rFonts w:ascii="Calibri" w:hAnsi="Calibri" w:eastAsia="Calibri" w:cs="Calibri"/>
                <w:sz w:val="20"/>
                <w:szCs w:val="20"/>
              </w:rPr>
            </w:pPr>
            <w:r>
              <w:rPr>
                <w:rFonts w:ascii="Calibri" w:eastAsia="Calibri"/>
                <w:spacing w:val="8"/>
                <w:sz w:val="20"/>
                <w:szCs w:val="20"/>
              </w:rPr>
              <w:t>传统装饰</w:t>
            </w:r>
            <w:r>
              <w:rPr>
                <w:rFonts w:ascii="Calibri" w:hAnsi="Calibri" w:eastAsia="Calibri" w:cs="Calibri"/>
                <w:spacing w:val="8"/>
                <w:sz w:val="20"/>
                <w:szCs w:val="20"/>
              </w:rPr>
              <w:t>(</w:t>
            </w:r>
            <w:r>
              <w:rPr>
                <w:rFonts w:ascii="Calibri" w:eastAsia="Calibri"/>
                <w:spacing w:val="8"/>
                <w:sz w:val="20"/>
                <w:szCs w:val="20"/>
              </w:rPr>
              <w:t>建筑和家具等的应</w:t>
            </w:r>
            <w:r>
              <w:rPr>
                <w:rFonts w:ascii="Calibri" w:eastAsia="Calibri"/>
                <w:sz w:val="20"/>
                <w:szCs w:val="20"/>
              </w:rPr>
              <w:t>用</w:t>
            </w:r>
            <w:r>
              <w:rPr>
                <w:rFonts w:ascii="Calibri" w:hAnsi="Calibri" w:eastAsia="Calibri" w:cs="Calibri"/>
                <w:sz w:val="20"/>
                <w:szCs w:val="20"/>
              </w:rPr>
              <w:t>)</w:t>
            </w:r>
          </w:p>
        </w:tc>
        <w:tc>
          <w:tcPr>
            <w:tcW w:w="557" w:type="dxa"/>
            <w:vAlign w:val="center"/>
          </w:tcPr>
          <w:p w14:paraId="7EF46277">
            <w:pPr>
              <w:keepNext/>
              <w:snapToGrid w:val="0"/>
              <w:spacing w:before="253" w:line="240" w:lineRule="auto"/>
              <w:ind w:left="0" w:leftChars="0" w:right="0" w:rightChars="0" w:firstLine="0" w:firstLineChars="0"/>
              <w:jc w:val="right"/>
              <w:rPr>
                <w:rFonts w:ascii="Calibri" w:hAnsi="Calibri" w:eastAsia="Calibri" w:cs="Calibri"/>
                <w:sz w:val="20"/>
                <w:szCs w:val="20"/>
              </w:rPr>
            </w:pPr>
            <w:r>
              <w:rPr>
                <w:rFonts w:ascii="Calibri" w:hAnsi="Calibri" w:eastAsia="Calibri" w:cs="Calibri"/>
                <w:sz w:val="20"/>
                <w:szCs w:val="20"/>
              </w:rPr>
              <w:t>246</w:t>
            </w:r>
          </w:p>
        </w:tc>
        <w:tc>
          <w:tcPr>
            <w:tcW w:w="3789" w:type="dxa"/>
            <w:vAlign w:val="center"/>
          </w:tcPr>
          <w:p w14:paraId="557D47FA">
            <w:pPr>
              <w:keepNext/>
              <w:snapToGrid w:val="0"/>
              <w:spacing w:before="208" w:line="240" w:lineRule="auto"/>
              <w:ind w:left="0" w:leftChars="0" w:right="0" w:rightChars="0" w:firstLine="0" w:firstLineChars="0"/>
              <w:jc w:val="center"/>
              <w:rPr>
                <w:rFonts w:ascii="Calibri" w:hAnsi="Calibri" w:eastAsia="Calibri" w:cs="Calibri"/>
                <w:sz w:val="20"/>
                <w:szCs w:val="20"/>
              </w:rPr>
            </w:pPr>
            <w:r>
              <w:rPr>
                <w:rFonts w:ascii="Calibri" w:hAnsi="Calibri" w:eastAsia="Calibri" w:cs="Calibri"/>
                <w:sz w:val="20"/>
                <w:szCs w:val="20"/>
              </w:rPr>
              <w:drawing>
                <wp:inline distT="0" distB="0" distL="0" distR="0">
                  <wp:extent cx="1365250" cy="114300"/>
                  <wp:effectExtent l="0" t="0" r="6350" b="7620"/>
                  <wp:docPr id="5" name="IM 62"/>
                  <wp:cNvGraphicFramePr/>
                  <a:graphic xmlns:a="http://schemas.openxmlformats.org/drawingml/2006/main">
                    <a:graphicData uri="http://schemas.openxmlformats.org/drawingml/2006/picture">
                      <pic:pic xmlns:pic="http://schemas.openxmlformats.org/drawingml/2006/picture">
                        <pic:nvPicPr>
                          <pic:cNvPr id="5" name="IM 62"/>
                          <pic:cNvPicPr/>
                        </pic:nvPicPr>
                        <pic:blipFill>
                          <a:blip r:embed="rId37"/>
                          <a:stretch>
                            <a:fillRect/>
                          </a:stretch>
                        </pic:blipFill>
                        <pic:spPr>
                          <a:xfrm>
                            <a:off x="0" y="0"/>
                            <a:ext cx="1365503" cy="114300"/>
                          </a:xfrm>
                          <a:prstGeom prst="rect">
                            <a:avLst/>
                          </a:prstGeom>
                        </pic:spPr>
                      </pic:pic>
                    </a:graphicData>
                  </a:graphic>
                </wp:inline>
              </w:drawing>
            </w:r>
            <w:r>
              <w:rPr>
                <w:rFonts w:ascii="Calibri" w:hAnsi="Calibri" w:eastAsia="Calibri" w:cs="Calibri"/>
                <w:spacing w:val="6"/>
                <w:sz w:val="20"/>
                <w:szCs w:val="20"/>
              </w:rPr>
              <w:t>54.91%</w:t>
            </w:r>
          </w:p>
        </w:tc>
      </w:tr>
    </w:tbl>
    <w:p w14:paraId="5B44DFD3">
      <w:pPr>
        <w:pStyle w:val="7"/>
        <w:spacing w:before="117"/>
        <w:ind w:left="161" w:right="1236" w:firstLine="480" w:firstLineChars="200"/>
        <w:jc w:val="both"/>
        <w:rPr>
          <w:rFonts w:hint="default"/>
          <w:lang w:val="en-US" w:eastAsia="zh-CN"/>
        </w:rPr>
      </w:pPr>
    </w:p>
    <w:p w14:paraId="07D9E02A">
      <w:pPr>
        <w:pStyle w:val="7"/>
        <w:numPr>
          <w:ilvl w:val="0"/>
          <w:numId w:val="0"/>
        </w:numPr>
        <w:spacing w:before="101" w:line="226" w:lineRule="auto"/>
        <w:outlineLvl w:val="9"/>
        <w:rPr>
          <w:rFonts w:hint="eastAsia"/>
          <w:b/>
          <w:bCs/>
          <w:spacing w:val="-8"/>
          <w:sz w:val="31"/>
          <w:szCs w:val="31"/>
          <w:lang w:val="en-US" w:eastAsia="zh-CN"/>
        </w:rPr>
      </w:pPr>
    </w:p>
    <w:p w14:paraId="30703003">
      <w:pPr>
        <w:spacing w:line="249" w:lineRule="auto"/>
        <w:rPr>
          <w:rFonts w:hint="default" w:ascii="Arial"/>
          <w:sz w:val="21"/>
          <w:lang w:val="en-US" w:eastAsia="zh-CN"/>
        </w:rPr>
      </w:pPr>
    </w:p>
    <w:p w14:paraId="2D2BF1A2">
      <w:pPr>
        <w:spacing w:line="249" w:lineRule="auto"/>
        <w:rPr>
          <w:rFonts w:hint="default" w:ascii="Arial"/>
          <w:sz w:val="21"/>
          <w:lang w:val="en-US" w:eastAsia="zh-CN"/>
        </w:rPr>
      </w:pPr>
    </w:p>
    <w:p w14:paraId="0DE394BC">
      <w:pPr>
        <w:spacing w:line="249" w:lineRule="auto"/>
        <w:rPr>
          <w:rFonts w:hint="default" w:ascii="Arial"/>
          <w:sz w:val="21"/>
          <w:lang w:val="en-US" w:eastAsia="zh-CN"/>
        </w:rPr>
      </w:pPr>
    </w:p>
    <w:p w14:paraId="7426F6F5">
      <w:pPr>
        <w:pageBreakBefore w:val="0"/>
        <w:wordWrap/>
        <w:overflowPunct/>
        <w:topLinePunct w:val="0"/>
        <w:bidi w:val="0"/>
        <w:spacing w:line="400" w:lineRule="exact"/>
        <w:rPr>
          <w:rFonts w:hint="eastAsia" w:asciiTheme="minorEastAsia" w:hAnsiTheme="minorEastAsia" w:eastAsiaTheme="minorEastAsia" w:cstheme="minorEastAsia"/>
          <w:sz w:val="24"/>
          <w:szCs w:val="24"/>
          <w:lang w:val="en-US" w:eastAsia="zh-CN"/>
        </w:rPr>
      </w:pPr>
    </w:p>
    <w:p w14:paraId="415A031C">
      <w:pPr>
        <w:pStyle w:val="2"/>
        <w:numPr>
          <w:ilvl w:val="0"/>
          <w:numId w:val="5"/>
        </w:numPr>
        <w:bidi w:val="0"/>
        <w:rPr>
          <w:rFonts w:hint="eastAsia"/>
        </w:rPr>
      </w:pPr>
      <w:bookmarkStart w:id="47" w:name="_Toc1844"/>
      <w:r>
        <w:rPr>
          <w:rFonts w:hint="eastAsia"/>
        </w:rPr>
        <w:t>运营与营销策略</w:t>
      </w:r>
      <w:bookmarkEnd w:id="47"/>
    </w:p>
    <w:p w14:paraId="061CC9A4">
      <w:pPr>
        <w:pStyle w:val="3"/>
        <w:bidi w:val="0"/>
        <w:rPr>
          <w:rFonts w:hint="eastAsia"/>
          <w:lang w:eastAsia="zh-CN"/>
        </w:rPr>
      </w:pPr>
      <w:bookmarkStart w:id="48" w:name="_Toc15753"/>
      <w:r>
        <w:rPr>
          <w:rFonts w:hint="eastAsia"/>
          <w:lang w:eastAsia="zh-CN"/>
        </w:rPr>
        <w:t>（一）运营策略</w:t>
      </w:r>
      <w:bookmarkEnd w:id="48"/>
    </w:p>
    <w:p w14:paraId="32DD60C6">
      <w:pPr>
        <w:pStyle w:val="4"/>
        <w:bidi w:val="0"/>
        <w:rPr>
          <w:rFonts w:hint="eastAsia"/>
        </w:rPr>
      </w:pPr>
      <w:r>
        <w:rPr>
          <w:rFonts w:hint="eastAsia"/>
          <w:lang w:val="en-US" w:eastAsia="zh-CN"/>
        </w:rPr>
        <w:t>1.</w:t>
      </w:r>
      <w:r>
        <w:rPr>
          <w:rFonts w:hint="eastAsia"/>
        </w:rPr>
        <w:t>线上平台常态化运营</w:t>
      </w:r>
    </w:p>
    <w:p w14:paraId="60BB84FC">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eastAsia"/>
          <w:sz w:val="24"/>
          <w:szCs w:val="24"/>
        </w:rPr>
        <w:t>新媒体账号内部运维管理</w:t>
      </w:r>
    </w:p>
    <w:p w14:paraId="1F5DB2F3">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统筹公众号、小红书、抖音、视频号、微博五大自有账号矩阵，统一负责内容策划、日常更新、热点运营、常态化直播及「嵌瓷守护人」IP 打造，建立标准化运营体系，打造稳定可持续的非遗线上传播阵地，提升嵌瓷文化曝光度。</w:t>
      </w:r>
    </w:p>
    <w:p w14:paraId="7F4C435C">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①</w:t>
      </w:r>
      <w:r>
        <w:rPr>
          <w:rFonts w:hint="eastAsia"/>
          <w:sz w:val="24"/>
          <w:szCs w:val="24"/>
        </w:rPr>
        <w:t>四维内容常态化生产运维</w:t>
      </w:r>
    </w:p>
    <w:p w14:paraId="7CD83B8E">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搭建四大标准化内容赛道覆盖全圈层用户，统一拍摄、剪辑、文案、多级审核全流程规范；持续产出匠人纪实、共创花絮、家族传承等原创素材并分类归档素材库，降低宣传制作成本，保障平台稳定更新。</w:t>
      </w:r>
    </w:p>
    <w:p w14:paraId="1E1B1832">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嵌瓷内容矩阵表</w:t>
      </w:r>
    </w:p>
    <w:tbl>
      <w:tblPr>
        <w:tblStyle w:val="13"/>
        <w:tblW w:w="58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58"/>
        <w:gridCol w:w="1651"/>
        <w:gridCol w:w="1651"/>
        <w:gridCol w:w="1120"/>
      </w:tblGrid>
      <w:tr w14:paraId="61970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8DA0C6A">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b/>
                <w:bCs/>
                <w:caps w:val="0"/>
                <w:spacing w:val="0"/>
                <w:sz w:val="24"/>
                <w:szCs w:val="24"/>
              </w:rPr>
            </w:pPr>
            <w:r>
              <w:rPr>
                <w:rFonts w:ascii="宋体" w:hAnsi="宋体" w:eastAsia="宋体" w:cs="宋体"/>
                <w:b/>
                <w:bCs/>
                <w:caps w:val="0"/>
                <w:spacing w:val="0"/>
                <w:kern w:val="0"/>
                <w:sz w:val="24"/>
                <w:szCs w:val="24"/>
                <w:lang w:val="en-US" w:eastAsia="zh-CN" w:bidi="ar"/>
              </w:rPr>
              <w:t>内容赛道</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7437BFDB">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b/>
                <w:bCs/>
                <w:caps w:val="0"/>
                <w:spacing w:val="0"/>
                <w:sz w:val="24"/>
                <w:szCs w:val="24"/>
              </w:rPr>
            </w:pPr>
            <w:r>
              <w:rPr>
                <w:rFonts w:ascii="宋体" w:hAnsi="宋体" w:eastAsia="宋体" w:cs="宋体"/>
                <w:b/>
                <w:bCs/>
                <w:caps w:val="0"/>
                <w:spacing w:val="0"/>
                <w:kern w:val="0"/>
                <w:sz w:val="24"/>
                <w:szCs w:val="24"/>
                <w:lang w:val="en-US" w:eastAsia="zh-CN" w:bidi="ar"/>
              </w:rPr>
              <w:t>目标受众</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97CDA28">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b/>
                <w:bCs/>
                <w:caps w:val="0"/>
                <w:spacing w:val="0"/>
                <w:sz w:val="24"/>
                <w:szCs w:val="24"/>
              </w:rPr>
            </w:pPr>
            <w:r>
              <w:rPr>
                <w:rFonts w:ascii="宋体" w:hAnsi="宋体" w:eastAsia="宋体" w:cs="宋体"/>
                <w:b/>
                <w:bCs/>
                <w:caps w:val="0"/>
                <w:spacing w:val="0"/>
                <w:kern w:val="0"/>
                <w:sz w:val="24"/>
                <w:szCs w:val="24"/>
                <w:lang w:val="en-US" w:eastAsia="zh-CN" w:bidi="ar"/>
              </w:rPr>
              <w:t>内容形式</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1C84D5CC">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b/>
                <w:bCs/>
                <w:caps w:val="0"/>
                <w:spacing w:val="0"/>
                <w:sz w:val="24"/>
                <w:szCs w:val="24"/>
              </w:rPr>
            </w:pPr>
            <w:r>
              <w:rPr>
                <w:rFonts w:ascii="宋体" w:hAnsi="宋体" w:eastAsia="宋体" w:cs="宋体"/>
                <w:b/>
                <w:bCs/>
                <w:caps w:val="0"/>
                <w:spacing w:val="0"/>
                <w:kern w:val="0"/>
                <w:sz w:val="24"/>
                <w:szCs w:val="24"/>
                <w:lang w:val="en-US" w:eastAsia="zh-CN" w:bidi="ar"/>
              </w:rPr>
              <w:t>发布频次</w:t>
            </w:r>
          </w:p>
        </w:tc>
      </w:tr>
      <w:tr w14:paraId="52986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2C20AB25">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匠人深耕纪实</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08D866B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中老年收藏群体</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0DE9689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短视频、短篇纪录片</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7A1ABB4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每周 2 条</w:t>
            </w:r>
          </w:p>
        </w:tc>
      </w:tr>
      <w:tr w14:paraId="223AA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7467A86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Z 世代年轻共创</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04CA965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青年学生、文创爱好者</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4AF215C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短视频、图文笔记</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030D9E0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每周 3 条</w:t>
            </w:r>
          </w:p>
        </w:tc>
      </w:tr>
      <w:tr w14:paraId="20B91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FC7A93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嵌瓷数字资产科普</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72AE905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数字藏品关注人群</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7BD43CF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图文、科普直播</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0740A80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每周 1 条</w:t>
            </w:r>
          </w:p>
        </w:tc>
      </w:tr>
      <w:tr w14:paraId="5D865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F46473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家族家风情感</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168DD95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亲子家庭、宗族客群</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0D047F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短视频、人物故事推文</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0A80038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每周 2 条</w:t>
            </w:r>
          </w:p>
        </w:tc>
      </w:tr>
    </w:tbl>
    <w:p w14:paraId="7555F9EC">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p>
    <w:p w14:paraId="199788B4">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val="en-US" w:eastAsia="zh-CN"/>
        </w:rPr>
        <w:t xml:space="preserve"> ②</w:t>
      </w:r>
      <w:r>
        <w:rPr>
          <w:rFonts w:hint="eastAsia"/>
          <w:sz w:val="24"/>
          <w:szCs w:val="24"/>
        </w:rPr>
        <w:t>全平台精细化日常运维</w:t>
      </w:r>
    </w:p>
    <w:p w14:paraId="6688E6FF">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统一品牌视觉与账号人设，长期运营专属话题池，及时响应平台留言咨询，沉淀用户 UGC 内容；按周复盘流量转化数据并迭代运营方案。固定每周开展多主题直播，每月发起纹样设计、传承故事征集等线上 UGC 活动，完成活动报名、投票、权益发放全流程运营，提升用户留存与参与度。</w:t>
      </w:r>
    </w:p>
    <w:p w14:paraId="5C54EF43">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③</w:t>
      </w:r>
      <w:r>
        <w:rPr>
          <w:rFonts w:hint="eastAsia"/>
          <w:sz w:val="24"/>
          <w:szCs w:val="24"/>
        </w:rPr>
        <w:t>分层精细化私域运维</w:t>
      </w:r>
    </w:p>
    <w:p w14:paraId="0CCFD315">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整合多圈层用户社群运营工作，统一社群服务标准，归集用户消费、互动偏好数据搭建数字化用户档案，支撑精准推送与定向邀约。</w:t>
      </w:r>
    </w:p>
    <w:p w14:paraId="32D24D93">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私域社群完整运营策略</w:t>
      </w:r>
    </w:p>
    <w:p w14:paraId="76715758">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拉新渠道：线下研学门店、直播间、短视频流量、校园及政企合作客户导流至企业微信；</w:t>
      </w:r>
    </w:p>
    <w:p w14:paraId="2FD53B7E">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入群钩子：免费赠送嵌瓷 DIY 电子图纸、祠堂纹样高清壁纸、非遗科普手册；</w:t>
      </w:r>
    </w:p>
    <w:p w14:paraId="0CBE2AB3">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日常活跃：按亲子、青年、政企商客分层建群，定期分享匠人新作、工艺科普、线下活动预告，开展问答、纹样投票互动；</w:t>
      </w:r>
    </w:p>
    <w:p w14:paraId="30C81689">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转化路径：社群定向推送研学套餐、传家宝定制摆件优惠，开放线下工坊专属预约通道；</w:t>
      </w:r>
    </w:p>
    <w:p w14:paraId="5713A2C3">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裂变机制：老客邀请亲友、宗亲入群，双方均可领取 DIY 优惠券、链上纹样存证数字权益，实现社群自然扩容。</w:t>
      </w:r>
    </w:p>
    <w:p w14:paraId="143ABF53">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eastAsia"/>
          <w:sz w:val="24"/>
          <w:szCs w:val="24"/>
        </w:rPr>
        <w:t xml:space="preserve"> 商城小程序 + 跨境店铺后台运维</w:t>
      </w:r>
    </w:p>
    <w:p w14:paraId="19C9142A">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同步运营国内商城小程序、海外 Etsy 跨境店铺，打通实体文创、AI 数字瓷纹藏品、区块链存证证书一体化线上运营链路。</w:t>
      </w:r>
    </w:p>
    <w:p w14:paraId="54AD69AA">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商品上架管理：持续扩充实体摆件、文创周边、线上数字藏品、体验权益全品类商品，统一完成上新、库存、页面维护工作；</w:t>
      </w:r>
    </w:p>
    <w:p w14:paraId="7A28F64F">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虚实资产一体化管理：商品绑定专属区块链确权证书，实现一物一证可溯源；统一处理国内外订单、线下自提、快递及数字权益核销；</w:t>
      </w:r>
    </w:p>
    <w:p w14:paraId="792A0F4D">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全域会员体系搭建：归集线上会员基础信息、消费、藏品持有数据，搭建完整会员成长权益体系；</w:t>
      </w:r>
    </w:p>
    <w:p w14:paraId="3677A9BF">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系统售后迭代：搭建标准化海内外售后流程，持续优化线上纹样 DIY 定制系统，适配多终端并发创作需求；</w:t>
      </w:r>
    </w:p>
    <w:p w14:paraId="6E27447D">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跨境配套运营：适配海外审美调整商品展示页面，完善跨境物流、外币结算、海外数字藏品分发流程，推动嵌瓷非遗文化出海。</w:t>
      </w:r>
    </w:p>
    <w:p w14:paraId="1EF5A276">
      <w:pPr>
        <w:pStyle w:val="4"/>
        <w:bidi w:val="0"/>
        <w:rPr>
          <w:color w:val="000000"/>
          <w:szCs w:val="24"/>
        </w:rPr>
      </w:pPr>
      <w:r>
        <w:rPr>
          <w:rFonts w:hint="eastAsia"/>
          <w:lang w:val="en-US" w:eastAsia="zh-CN"/>
        </w:rPr>
        <w:t>2.</w:t>
      </w:r>
      <w:r>
        <w:t>古城线下工坊场地运营管理</w:t>
      </w:r>
    </w:p>
    <w:p w14:paraId="655679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统筹古城线下全工坊场地运营，覆盖散客体验、研学团、政企考察、私人定制、家庭体验五大客群，联动线上商城、新媒体 IP、区块链确权系统，打造集手工共创、数字确权、文旅打卡、文化存档于一体的标准化非遗沉浸式空间；同步落实消防、文旅业态、场地风貌合规管理，保障工坊全年稳定商业化运营。</w:t>
      </w:r>
    </w:p>
    <w:tbl>
      <w:tblPr>
        <w:tblStyle w:val="13"/>
        <w:tblpPr w:leftFromText="180" w:rightFromText="180" w:vertAnchor="text" w:horzAnchor="page" w:tblpXSpec="center" w:tblpY="614"/>
        <w:tblOverlap w:val="never"/>
        <w:tblW w:w="58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877"/>
        <w:gridCol w:w="1170"/>
        <w:gridCol w:w="1194"/>
        <w:gridCol w:w="1178"/>
        <w:gridCol w:w="1461"/>
      </w:tblGrid>
      <w:tr w14:paraId="33F51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9C72E0B">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b/>
                <w:bCs/>
                <w:caps w:val="0"/>
                <w:spacing w:val="0"/>
                <w:sz w:val="24"/>
                <w:szCs w:val="24"/>
              </w:rPr>
            </w:pPr>
            <w:r>
              <w:rPr>
                <w:rFonts w:ascii="宋体" w:hAnsi="宋体" w:eastAsia="宋体" w:cs="宋体"/>
                <w:b/>
                <w:bCs/>
                <w:caps w:val="0"/>
                <w:spacing w:val="0"/>
                <w:kern w:val="0"/>
                <w:sz w:val="24"/>
                <w:szCs w:val="24"/>
                <w:lang w:val="en-US" w:eastAsia="zh-CN" w:bidi="ar"/>
              </w:rPr>
              <w:t>功能区</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C5DEEC6">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b/>
                <w:bCs/>
                <w:caps w:val="0"/>
                <w:spacing w:val="0"/>
                <w:sz w:val="24"/>
                <w:szCs w:val="24"/>
              </w:rPr>
            </w:pPr>
            <w:r>
              <w:rPr>
                <w:rFonts w:ascii="宋体" w:hAnsi="宋体" w:eastAsia="宋体" w:cs="宋体"/>
                <w:b/>
                <w:bCs/>
                <w:caps w:val="0"/>
                <w:spacing w:val="0"/>
                <w:kern w:val="0"/>
                <w:sz w:val="24"/>
                <w:szCs w:val="24"/>
                <w:lang w:val="en-US" w:eastAsia="zh-CN" w:bidi="ar"/>
              </w:rPr>
              <w:t>战略意义</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D5C152C">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b/>
                <w:bCs/>
                <w:caps w:val="0"/>
                <w:spacing w:val="0"/>
                <w:sz w:val="24"/>
                <w:szCs w:val="24"/>
              </w:rPr>
            </w:pPr>
            <w:r>
              <w:rPr>
                <w:rFonts w:ascii="宋体" w:hAnsi="宋体" w:eastAsia="宋体" w:cs="宋体"/>
                <w:b/>
                <w:bCs/>
                <w:caps w:val="0"/>
                <w:spacing w:val="0"/>
                <w:kern w:val="0"/>
                <w:sz w:val="24"/>
                <w:szCs w:val="24"/>
                <w:lang w:val="en-US" w:eastAsia="zh-CN" w:bidi="ar"/>
              </w:rPr>
              <w:t>核心功能</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2175E087">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b/>
                <w:bCs/>
                <w:caps w:val="0"/>
                <w:spacing w:val="0"/>
                <w:sz w:val="24"/>
                <w:szCs w:val="24"/>
              </w:rPr>
            </w:pPr>
            <w:r>
              <w:rPr>
                <w:rFonts w:ascii="宋体" w:hAnsi="宋体" w:eastAsia="宋体" w:cs="宋体"/>
                <w:b/>
                <w:bCs/>
                <w:caps w:val="0"/>
                <w:spacing w:val="0"/>
                <w:kern w:val="0"/>
                <w:sz w:val="24"/>
                <w:szCs w:val="24"/>
                <w:lang w:val="en-US" w:eastAsia="zh-CN" w:bidi="ar"/>
              </w:rPr>
              <w:t>核心资产</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733A78D4">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b/>
                <w:bCs/>
                <w:caps w:val="0"/>
                <w:spacing w:val="0"/>
                <w:sz w:val="24"/>
                <w:szCs w:val="24"/>
              </w:rPr>
            </w:pPr>
            <w:r>
              <w:rPr>
                <w:rFonts w:ascii="宋体" w:hAnsi="宋体" w:eastAsia="宋体" w:cs="宋体"/>
                <w:b/>
                <w:bCs/>
                <w:caps w:val="0"/>
                <w:spacing w:val="0"/>
                <w:kern w:val="0"/>
                <w:sz w:val="24"/>
                <w:szCs w:val="24"/>
                <w:lang w:val="en-US" w:eastAsia="zh-CN" w:bidi="ar"/>
              </w:rPr>
              <w:t>关键运维动作</w:t>
            </w:r>
          </w:p>
        </w:tc>
      </w:tr>
      <w:tr w14:paraId="633CE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7DFA099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实体共创区</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515B318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项目线下核心营收载体，承接手工教学与匠人孵化</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0E239AD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传统嵌瓷 DIY、造型拼装、定制摆件制作、研学实操教学</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6D5BF8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驻场匠人、全套手工耗材、待完工成品</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5A65DC9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匠人分级弹性排班；耗材分级安全管控；统一全工序操作标准；分区存放各类作品并同步线上备案</w:t>
            </w:r>
          </w:p>
        </w:tc>
      </w:tr>
      <w:tr w14:paraId="2E120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6770E8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数字创作区</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610F374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数字化技术核心载体，实现 AI 纹样自主研发与版权留存</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4750B2B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AI 瓷纹设计、定制纹样生成、数字资产建模、纹样云端存档</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1D42360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瓷嘟嘟 AI 系统、全套数字化硬件、原创纹样数据库</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212BD33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早晚双时段系统巡检迭代；硬件定期检修；所有创作纹样加密云端分类归档，打通全区域数据端口</w:t>
            </w:r>
          </w:p>
        </w:tc>
      </w:tr>
      <w:tr w14:paraId="000BF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4E6E30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AR 数字展示区</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62DC72C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品牌对外展示窗口，线下引流裂变与确权服务枢纽</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2E53DDB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文旅网红打卡、非遗科普、作品区块链确权、政企观摩接待</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179C7CD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AR 交互素材、全域扫码系统、区块链对接端口、打卡装置</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1113898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常态化维护扫码交互与区块链端口；动态更新 AR 宣传内容；每日巡检清洁全部打卡光影设施</w:t>
            </w:r>
          </w:p>
        </w:tc>
      </w:tr>
      <w:tr w14:paraId="18EE1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015BC3C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家风文化档案区</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5447C37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线上内容素材供给源头，非遗宗族文化专属资料库</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5E92302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家族 / 匠人口述故事采集、家风档案存储、文史资料报备</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D122EC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影音采集设备、宗族口述原始素材、加密档案库</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9CA549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aps w:val="0"/>
                <w:spacing w:val="0"/>
                <w:sz w:val="24"/>
                <w:szCs w:val="24"/>
              </w:rPr>
            </w:pPr>
            <w:r>
              <w:rPr>
                <w:rFonts w:ascii="宋体" w:hAnsi="宋体" w:eastAsia="宋体" w:cs="宋体"/>
                <w:caps w:val="0"/>
                <w:spacing w:val="0"/>
                <w:kern w:val="0"/>
                <w:sz w:val="24"/>
                <w:szCs w:val="24"/>
                <w:lang w:val="en-US" w:eastAsia="zh-CN" w:bidi="ar"/>
              </w:rPr>
              <w:t>影音设备定期养护；标准化口述采集流程；档案分级脱敏加密存储，合规开放素材取用权限</w:t>
            </w:r>
          </w:p>
        </w:tc>
      </w:tr>
    </w:tbl>
    <w:p w14:paraId="7E5B86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5DBE36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1E0D7F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09C03F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5FA025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45459F6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628AC0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27563B6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666EB5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242E23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0743E9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435BD3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1D13722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10EE27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20422E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6E2027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0DA7BF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5A21C1C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077EDF6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14A40A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665E09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7685673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44E4EA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7BD0622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5D3344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419B8C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26B54C5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0A0174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2EC83E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3F567B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4B687B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3EE77EA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2B6458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p>
    <w:p w14:paraId="6FF54D1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工坊划分四大联动功能分区，各区域配备专属专员，执行日巡检、周维保、月复盘标准化运维制度，四区软硬件、创作数据、用户权益全域互通。</w:t>
      </w:r>
    </w:p>
    <w:p w14:paraId="03C2FA16">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线下场内全链路标准化运维机制</w:t>
      </w:r>
    </w:p>
    <w:p w14:paraId="3C3EE43A">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eastAsia"/>
          <w:sz w:val="24"/>
          <w:szCs w:val="24"/>
        </w:rPr>
        <w:t>散客分层体验升级流程</w:t>
      </w:r>
    </w:p>
    <w:p w14:paraId="62B52EFC">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针对零基础游客提供一站式分层体验服务，从入园导览、基础 DIY 选购，按需引导升级 AI 纹样定制、高端摆件、家族联名文创；引导游客加入私域、绑定线上会员，以专属优惠促进一次性游客转化为复购用户，规范推介尺度，杜绝强制营销。</w:t>
      </w:r>
    </w:p>
    <w:p w14:paraId="5FAE9D57">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eastAsia"/>
          <w:sz w:val="24"/>
          <w:szCs w:val="24"/>
        </w:rPr>
        <w:t>作品双署名区块链确权办理流程</w:t>
      </w:r>
    </w:p>
    <w:p w14:paraId="264C1E1D">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面向个人、团体、匠人作品提供 “创作者 + 品牌” 双署名链上确权服务，专人核验实名、创作信息后同步区块链后台，生成线上溯源档案，支持纸质、电子双证书发放；区分个人自用、参赛、馆藏三类确权标准，简化批量团体办理流程，完整留存确权信息台账。</w:t>
      </w:r>
    </w:p>
    <w:p w14:paraId="4C4AD6BA">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eastAsia"/>
          <w:sz w:val="24"/>
          <w:szCs w:val="24"/>
        </w:rPr>
        <w:t xml:space="preserve"> 线上数字权益一站式核销流程</w:t>
      </w:r>
    </w:p>
    <w:p w14:paraId="01C0C09E">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统一核销商城、直播间、社群、活动发放的 DIY 耗材、纹样设计、打卡等各类线上权益，支持多渠道核验方式；按权益类型分类核销，实时更新权益状态，线上线下数据每日对账，出现核销异常即时联动线上运维协同处理。</w:t>
      </w:r>
    </w:p>
    <w:p w14:paraId="3270D224">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eastAsia"/>
          <w:sz w:val="24"/>
          <w:szCs w:val="24"/>
        </w:rPr>
        <w:t>网红打卡点位日常管护机制</w:t>
      </w:r>
    </w:p>
    <w:p w14:paraId="65674D04">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工坊橱窗、AR 展区、沿街打卡装置执行一日三巡维护，每日清洁布景、调试灯光设备；根据节日、线上话题更新橱窗主题，配套线下打卡物料引导用户自发社交分享；定期修护展品与软装，维持街区文旅视觉标准。</w:t>
      </w:r>
    </w:p>
    <w:p w14:paraId="291C2096">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eastAsia"/>
          <w:sz w:val="24"/>
          <w:szCs w:val="24"/>
        </w:rPr>
        <w:t>古城潮汐客流场内分流管控机制</w:t>
      </w:r>
    </w:p>
    <w:p w14:paraId="088839CF">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①</w:t>
      </w:r>
      <w:r>
        <w:rPr>
          <w:rFonts w:hint="eastAsia"/>
          <w:sz w:val="24"/>
          <w:szCs w:val="24"/>
        </w:rPr>
        <w:t>覆盖节假日、夜间客流、研学团、政企考察四大高峰场景，划分等候、限流、打卡、确权缓冲四区；</w:t>
      </w:r>
    </w:p>
    <w:p w14:paraId="63BA74DC">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②</w:t>
      </w:r>
      <w:r>
        <w:rPr>
          <w:rFonts w:hint="eastAsia"/>
          <w:sz w:val="24"/>
          <w:szCs w:val="24"/>
        </w:rPr>
        <w:t>根据各功能区实时承载量定量限流、团队分批错峰接待，专人定点引导，减少无效停留；</w:t>
      </w:r>
    </w:p>
    <w:p w14:paraId="67388787">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③</w:t>
      </w:r>
      <w:r>
        <w:rPr>
          <w:rFonts w:hint="eastAsia"/>
          <w:sz w:val="24"/>
          <w:szCs w:val="24"/>
        </w:rPr>
        <w:t>联动古城物业同步接收街区客流预警，高峰启用场外预登记分流；</w:t>
      </w:r>
    </w:p>
    <w:p w14:paraId="6568E4F5">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④</w:t>
      </w:r>
      <w:r>
        <w:rPr>
          <w:rFonts w:hint="eastAsia"/>
          <w:sz w:val="24"/>
          <w:szCs w:val="24"/>
        </w:rPr>
        <w:t>配套场内消防疏散、人员冲突、设备故障全套应急处置方案，保障接待安全有序。</w:t>
      </w:r>
    </w:p>
    <w:p w14:paraId="18B40802">
      <w:pPr>
        <w:pStyle w:val="4"/>
        <w:bidi w:val="0"/>
        <w:rPr>
          <w:rFonts w:hint="eastAsia"/>
        </w:rPr>
      </w:pPr>
      <w:r>
        <w:rPr>
          <w:rFonts w:hint="eastAsia"/>
          <w:lang w:val="en-US" w:eastAsia="zh-CN"/>
        </w:rPr>
        <w:t>3.</w:t>
      </w:r>
      <w:r>
        <w:rPr>
          <w:rFonts w:hint="eastAsia"/>
        </w:rPr>
        <w:t>校园校企专项运营管理</w:t>
      </w:r>
    </w:p>
    <w:p w14:paraId="0E96CD5B">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统筹中小学美育研学、高校专业共建、非遗课题、文创人才培育四大 B 端业务，以长期签约共建、双向赋能为核心，联动线下工坊、线上素材库、区块链确权系统，打通教学实训、赛事创作、学生作品商业化转化闭环，稳定校企合作渠道，完成年度课程落地、人才培育、文创产出等核心指标。</w:t>
      </w:r>
    </w:p>
    <w:p w14:paraId="4D29E29A">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eastAsia"/>
          <w:sz w:val="24"/>
          <w:szCs w:val="24"/>
        </w:rPr>
        <w:t>分级研学课程全域运营</w:t>
      </w:r>
    </w:p>
    <w:p w14:paraId="3A8D7052">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①</w:t>
      </w:r>
      <w:r>
        <w:rPr>
          <w:rFonts w:hint="eastAsia"/>
          <w:sz w:val="24"/>
          <w:szCs w:val="24"/>
        </w:rPr>
        <w:t>双学段分层课程体系</w:t>
      </w:r>
    </w:p>
    <w:p w14:paraId="27EE3938">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K12 中小学：轻量化普惠美育课，包含工艺科普、简易 DIY、家风文化，适配课后延时、春秋游研学，兼顾安全与趣味性；</w:t>
      </w:r>
    </w:p>
    <w:p w14:paraId="34D017C7">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艺术 / 数字媒体高校：高阶共创实训课，覆盖 AI 纹样设计、文创建模、数字藏品创作，匹配高校学分、毕业设计需求；按季度迭代教案、教具，补充数字版权、非遗德育相关教学内容。</w:t>
      </w:r>
    </w:p>
    <w:p w14:paraId="550D0018">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②</w:t>
      </w:r>
      <w:r>
        <w:rPr>
          <w:rFonts w:hint="eastAsia"/>
          <w:sz w:val="24"/>
          <w:szCs w:val="24"/>
        </w:rPr>
        <w:t>四维统一师资梯队管理</w:t>
      </w:r>
    </w:p>
    <w:p w14:paraId="1DA2760A">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整合驻场匠人、专职讲师、高校教师、学生助教建立师资台账，完成校园准入、安全授课统一培训；实行跨校弹性排班，定期开展校企联合教研，统一教学与安全管控标准。</w:t>
      </w:r>
    </w:p>
    <w:p w14:paraId="4867F2C5">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③</w:t>
      </w:r>
      <w:r>
        <w:rPr>
          <w:rFonts w:hint="eastAsia"/>
          <w:sz w:val="24"/>
          <w:szCs w:val="24"/>
        </w:rPr>
        <w:t>校内课堂标准化履约落地</w:t>
      </w:r>
    </w:p>
    <w:p w14:paraId="66904142">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提前完成教具报备、校园安全核验，常态化开设社团、延时、公开课；做好课时留档、学情记录，按月完成课时对账结算，维持长期合作粘性。</w:t>
      </w:r>
    </w:p>
    <w:p w14:paraId="3D53D88E">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eastAsia"/>
          <w:sz w:val="24"/>
          <w:szCs w:val="24"/>
        </w:rPr>
        <w:t>全域校园专项活动运维</w:t>
      </w:r>
    </w:p>
    <w:p w14:paraId="70550122">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①</w:t>
      </w:r>
      <w:r>
        <w:rPr>
          <w:rFonts w:hint="eastAsia"/>
          <w:sz w:val="24"/>
          <w:szCs w:val="24"/>
        </w:rPr>
        <w:t>校企活动统筹对接</w:t>
      </w:r>
    </w:p>
    <w:p w14:paraId="0FC521C4">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提前完成校园场地报批、展品物料入校审批，联动校内学生骨干协同执行，适配校园封闭式管理规范。</w:t>
      </w:r>
    </w:p>
    <w:p w14:paraId="2E4569DE">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②</w:t>
      </w:r>
      <w:r>
        <w:rPr>
          <w:rFonts w:hint="eastAsia"/>
          <w:sz w:val="24"/>
          <w:szCs w:val="24"/>
        </w:rPr>
        <w:t>文创赛事标准化评审闭环</w:t>
      </w:r>
    </w:p>
    <w:p w14:paraId="08E3DE2D">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组建校内教师 + 资深匠人 + 运营专员三方评审组，围绕工艺、创意、家风、商业价值四维统一评分标准，完成作品原创核验，规避抄袭。</w:t>
      </w:r>
    </w:p>
    <w:p w14:paraId="64514842">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③</w:t>
      </w:r>
      <w:r>
        <w:rPr>
          <w:rFonts w:hint="eastAsia"/>
          <w:sz w:val="24"/>
          <w:szCs w:val="24"/>
        </w:rPr>
        <w:t>链上联名证书统一发放</w:t>
      </w:r>
    </w:p>
    <w:p w14:paraId="19A4740F">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赛事所有奖项核发区块链电子 + 纸质双证书，作品信息上链溯源，可用于学生学分、评优佐证，提升赛事价值。</w:t>
      </w:r>
    </w:p>
    <w:p w14:paraId="5796EACA">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④</w:t>
      </w:r>
      <w:r>
        <w:rPr>
          <w:rFonts w:hint="eastAsia"/>
          <w:sz w:val="24"/>
          <w:szCs w:val="24"/>
        </w:rPr>
        <w:t>学生原创素材统一入库</w:t>
      </w:r>
    </w:p>
    <w:p w14:paraId="140E1FA9">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收集课堂、赛事学生原创纹样、影像、家风故事，完成版权授权与分类归档，充实品牌线上内容素材库。</w:t>
      </w:r>
    </w:p>
    <w:p w14:paraId="4BEB9304">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eastAsia"/>
          <w:sz w:val="24"/>
          <w:szCs w:val="24"/>
        </w:rPr>
        <w:t>长效青年人才孵化运营</w:t>
      </w:r>
    </w:p>
    <w:p w14:paraId="323C69BF">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①</w:t>
      </w:r>
      <w:r>
        <w:rPr>
          <w:rFonts w:hint="eastAsia"/>
          <w:sz w:val="24"/>
          <w:szCs w:val="24"/>
        </w:rPr>
        <w:t>三级人才储备档案：美育青苗（中小学）、青年创作组（高校在校生）、新锐匠人（毕业合作学生），动态更新人才创作、参赛、就业相关信息，优质人才开放免费实训、匠人一对一指导等专属权益。</w:t>
      </w:r>
    </w:p>
    <w:p w14:paraId="2041D0B0">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②</w:t>
      </w:r>
      <w:r>
        <w:rPr>
          <w:rFonts w:hint="eastAsia"/>
          <w:sz w:val="24"/>
          <w:szCs w:val="24"/>
        </w:rPr>
        <w:t>学生作品版权确权管理：全部原创设计完成区块链备案，签订创意授权协议，划分校园公益、品牌商用两类使用权限，优质纹样可署名商用。</w:t>
      </w:r>
    </w:p>
    <w:p w14:paraId="369B3126">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③</w:t>
      </w:r>
      <w:r>
        <w:rPr>
          <w:rFonts w:hint="eastAsia"/>
          <w:sz w:val="24"/>
          <w:szCs w:val="24"/>
        </w:rPr>
        <w:t>常态化人才赋能培育：开放工坊实体、数字创作区域免费实训，增设文创商业化、自媒体运营配套课程，推荐参与市级非遗赛事、达人孵化项目。</w:t>
      </w:r>
    </w:p>
    <w:p w14:paraId="5AE352C1">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lang w:eastAsia="zh-CN"/>
        </w:rPr>
        <w:t>④</w:t>
      </w:r>
      <w:r>
        <w:rPr>
          <w:rFonts w:hint="eastAsia"/>
          <w:sz w:val="24"/>
          <w:szCs w:val="24"/>
        </w:rPr>
        <w:t>创意反向产品迭代闭环：提取青年原创纹样、年轻化创作思路，用于文创、数字藏品、线上内容更新，形成 “人才培育 — 创意产出 — 商用落地 — 实训就业” 长效循环。</w:t>
      </w:r>
    </w:p>
    <w:p w14:paraId="71476368">
      <w:pPr>
        <w:pStyle w:val="4"/>
        <w:bidi w:val="0"/>
        <w:rPr>
          <w:rFonts w:hint="eastAsia"/>
          <w:lang w:eastAsia="zh-CN"/>
        </w:rPr>
      </w:pPr>
      <w:r>
        <w:rPr>
          <w:rFonts w:hint="eastAsia"/>
          <w:lang w:val="en-US" w:eastAsia="zh-CN"/>
        </w:rPr>
        <w:t>4.</w:t>
      </w:r>
      <w:r>
        <w:rPr>
          <w:rFonts w:hint="eastAsia"/>
          <w:lang w:eastAsia="zh-CN"/>
        </w:rPr>
        <w:t>五级用户分层精细化运营</w:t>
      </w:r>
    </w:p>
    <w:p w14:paraId="1255E84F">
      <w:pPr>
        <w:keepNext w:val="0"/>
        <w:keepLines w:val="0"/>
        <w:pageBreakBefore w:val="0"/>
        <w:kinsoku/>
        <w:wordWrap/>
        <w:overflowPunct/>
        <w:topLinePunct w:val="0"/>
        <w:autoSpaceDE/>
        <w:autoSpaceDN/>
        <w:bidi w:val="0"/>
        <w:adjustRightInd/>
        <w:snapToGrid/>
        <w:ind w:firstLine="480" w:firstLineChars="200"/>
        <w:textAlignment w:val="auto"/>
        <w:rPr>
          <w:rFonts w:hint="eastAsia" w:eastAsia="宋体"/>
          <w:sz w:val="24"/>
          <w:szCs w:val="24"/>
          <w:lang w:eastAsia="zh-CN"/>
        </w:rPr>
      </w:pPr>
      <w:r>
        <w:rPr>
          <w:rFonts w:hint="eastAsia" w:eastAsia="宋体"/>
          <w:sz w:val="24"/>
          <w:szCs w:val="24"/>
          <w:lang w:eastAsia="zh-CN"/>
        </w:rPr>
        <w:t>五级用户分层金字塔</w:t>
      </w:r>
    </w:p>
    <w:p w14:paraId="475CB20F">
      <w:pPr>
        <w:keepNext w:val="0"/>
        <w:keepLines w:val="0"/>
        <w:pageBreakBefore w:val="0"/>
        <w:kinsoku/>
        <w:wordWrap/>
        <w:overflowPunct/>
        <w:topLinePunct w:val="0"/>
        <w:autoSpaceDE/>
        <w:autoSpaceDN/>
        <w:bidi w:val="0"/>
        <w:adjustRightInd/>
        <w:snapToGrid/>
        <w:ind w:firstLine="480" w:firstLineChars="200"/>
        <w:jc w:val="center"/>
        <w:textAlignment w:val="auto"/>
        <w:rPr>
          <w:rFonts w:hint="eastAsia" w:eastAsia="宋体"/>
          <w:sz w:val="24"/>
          <w:szCs w:val="24"/>
          <w:lang w:eastAsia="zh-CN"/>
        </w:rPr>
      </w:pPr>
      <w:r>
        <w:rPr>
          <w:rFonts w:hint="eastAsia" w:eastAsia="宋体"/>
          <w:sz w:val="24"/>
          <w:szCs w:val="24"/>
          <w:lang w:eastAsia="zh-CN"/>
        </w:rPr>
        <w:drawing>
          <wp:inline distT="0" distB="0" distL="114300" distR="114300">
            <wp:extent cx="3877945" cy="2764155"/>
            <wp:effectExtent l="0" t="0" r="8255" b="9525"/>
            <wp:docPr id="22" name="图片 2" descr="16587122b3d7304189c5b3e2ce78f5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16587122b3d7304189c5b3e2ce78f57e"/>
                    <pic:cNvPicPr>
                      <a:picLocks noChangeAspect="1"/>
                    </pic:cNvPicPr>
                  </pic:nvPicPr>
                  <pic:blipFill>
                    <a:blip r:embed="rId40"/>
                    <a:stretch>
                      <a:fillRect/>
                    </a:stretch>
                  </pic:blipFill>
                  <pic:spPr>
                    <a:xfrm>
                      <a:off x="0" y="0"/>
                      <a:ext cx="3877945" cy="2764155"/>
                    </a:xfrm>
                    <a:prstGeom prst="rect">
                      <a:avLst/>
                    </a:prstGeom>
                    <a:noFill/>
                    <a:ln>
                      <a:noFill/>
                    </a:ln>
                  </pic:spPr>
                </pic:pic>
              </a:graphicData>
            </a:graphic>
          </wp:inline>
        </w:drawing>
      </w:r>
    </w:p>
    <w:p w14:paraId="4735171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2" w:firstLineChars="200"/>
        <w:textAlignment w:val="auto"/>
        <w:rPr>
          <w:b/>
          <w:bCs w:val="0"/>
          <w:color w:val="000000"/>
          <w:sz w:val="24"/>
          <w:szCs w:val="24"/>
        </w:rPr>
      </w:pPr>
      <w:bookmarkStart w:id="49" w:name="_Toc5222"/>
      <w:bookmarkStart w:id="50" w:name="_Toc18570"/>
      <w:r>
        <w:rPr>
          <w:rFonts w:hint="eastAsia"/>
          <w:b/>
          <w:bCs w:val="0"/>
          <w:color w:val="000000"/>
          <w:sz w:val="24"/>
          <w:szCs w:val="24"/>
          <w:lang w:eastAsia="zh-CN"/>
        </w:rPr>
        <w:t>（</w:t>
      </w:r>
      <w:r>
        <w:rPr>
          <w:rFonts w:hint="eastAsia"/>
          <w:b/>
          <w:bCs w:val="0"/>
          <w:color w:val="000000"/>
          <w:sz w:val="24"/>
          <w:szCs w:val="24"/>
          <w:lang w:val="en-US" w:eastAsia="zh-CN"/>
        </w:rPr>
        <w:t>1</w:t>
      </w:r>
      <w:r>
        <w:rPr>
          <w:rFonts w:hint="eastAsia"/>
          <w:b/>
          <w:bCs w:val="0"/>
          <w:color w:val="000000"/>
          <w:sz w:val="24"/>
          <w:szCs w:val="24"/>
          <w:lang w:eastAsia="zh-CN"/>
        </w:rPr>
        <w:t>）</w:t>
      </w:r>
      <w:r>
        <w:rPr>
          <w:b/>
          <w:bCs w:val="0"/>
          <w:color w:val="000000"/>
          <w:sz w:val="24"/>
          <w:szCs w:val="24"/>
        </w:rPr>
        <w:t>分层运营核心内容</w:t>
      </w:r>
      <w:bookmarkEnd w:id="49"/>
      <w:bookmarkEnd w:id="50"/>
    </w:p>
    <w:p w14:paraId="498A33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Chars="200" w:right="0" w:rightChars="0"/>
        <w:jc w:val="left"/>
        <w:textAlignment w:val="auto"/>
        <w:rPr>
          <w:color w:val="000000"/>
          <w:sz w:val="24"/>
          <w:szCs w:val="24"/>
        </w:rPr>
      </w:pPr>
      <w:r>
        <w:rPr>
          <w:rStyle w:val="17"/>
          <w:rFonts w:hint="eastAsia"/>
          <w:color w:val="000000"/>
          <w:sz w:val="24"/>
          <w:szCs w:val="24"/>
          <w:lang w:val="en-US" w:eastAsia="zh-CN"/>
        </w:rPr>
        <w:t xml:space="preserve"> ①</w:t>
      </w:r>
      <w:r>
        <w:rPr>
          <w:rStyle w:val="17"/>
          <w:color w:val="000000"/>
          <w:sz w:val="24"/>
          <w:szCs w:val="24"/>
        </w:rPr>
        <w:t>层级 1：C 端家庭基础用户</w:t>
      </w:r>
      <w:r>
        <w:rPr>
          <w:color w:val="000000"/>
          <w:sz w:val="24"/>
          <w:szCs w:val="24"/>
        </w:rPr>
        <w:t xml:space="preserve"> 以低价 DIY 体验、线上科普内容完成初次转化，推送社群基础优惠券，引导升级深度产品，作为平台基础流量储备。</w:t>
      </w:r>
    </w:p>
    <w:p w14:paraId="64DE2A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Chars="200" w:right="0" w:rightChars="0"/>
        <w:jc w:val="left"/>
        <w:textAlignment w:val="auto"/>
        <w:rPr>
          <w:color w:val="000000"/>
          <w:sz w:val="24"/>
          <w:szCs w:val="24"/>
        </w:rPr>
      </w:pPr>
      <w:r>
        <w:rPr>
          <w:rStyle w:val="17"/>
          <w:rFonts w:hint="eastAsia"/>
          <w:color w:val="000000"/>
          <w:sz w:val="24"/>
          <w:szCs w:val="24"/>
          <w:lang w:eastAsia="zh-CN"/>
        </w:rPr>
        <w:t>②</w:t>
      </w:r>
      <w:r>
        <w:rPr>
          <w:rStyle w:val="17"/>
          <w:color w:val="000000"/>
          <w:sz w:val="24"/>
          <w:szCs w:val="24"/>
        </w:rPr>
        <w:t>层级 2：C 端深度收藏用户</w:t>
      </w:r>
      <w:r>
        <w:rPr>
          <w:color w:val="000000"/>
          <w:sz w:val="24"/>
          <w:szCs w:val="24"/>
        </w:rPr>
        <w:t xml:space="preserve"> 提供专属祠堂纹样定制、一对一匠人共创、链上完整双署名确权服务，定向推送限量传家宝套装、线下工坊专属活动邀约。</w:t>
      </w:r>
    </w:p>
    <w:p w14:paraId="3185A34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Chars="200" w:right="0" w:rightChars="0"/>
        <w:jc w:val="left"/>
        <w:textAlignment w:val="auto"/>
        <w:rPr>
          <w:color w:val="000000"/>
          <w:sz w:val="24"/>
          <w:szCs w:val="24"/>
        </w:rPr>
      </w:pPr>
      <w:r>
        <w:rPr>
          <w:rStyle w:val="17"/>
          <w:rFonts w:hint="eastAsia"/>
          <w:color w:val="000000"/>
          <w:sz w:val="24"/>
          <w:szCs w:val="24"/>
          <w:lang w:eastAsia="zh-CN"/>
        </w:rPr>
        <w:t>③</w:t>
      </w:r>
      <w:r>
        <w:rPr>
          <w:rStyle w:val="17"/>
          <w:color w:val="000000"/>
          <w:sz w:val="24"/>
          <w:szCs w:val="24"/>
        </w:rPr>
        <w:t>层级 3：B 端校园机构</w:t>
      </w:r>
      <w:r>
        <w:rPr>
          <w:color w:val="000000"/>
          <w:sz w:val="24"/>
          <w:szCs w:val="24"/>
        </w:rPr>
        <w:t xml:space="preserve"> 输出分层研学课程、校内赛事全套解决方案，配套校企联名区块链证书、青年人才孵化扶持政策。</w:t>
      </w:r>
    </w:p>
    <w:p w14:paraId="1A636D2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Chars="200" w:right="0" w:rightChars="0"/>
        <w:jc w:val="left"/>
        <w:textAlignment w:val="auto"/>
        <w:rPr>
          <w:color w:val="000000"/>
          <w:sz w:val="24"/>
          <w:szCs w:val="24"/>
        </w:rPr>
      </w:pPr>
      <w:r>
        <w:rPr>
          <w:rStyle w:val="17"/>
          <w:rFonts w:hint="eastAsia"/>
          <w:color w:val="000000"/>
          <w:sz w:val="24"/>
          <w:szCs w:val="24"/>
          <w:lang w:eastAsia="zh-CN"/>
        </w:rPr>
        <w:t>④</w:t>
      </w:r>
      <w:r>
        <w:rPr>
          <w:rStyle w:val="17"/>
          <w:color w:val="000000"/>
          <w:sz w:val="24"/>
          <w:szCs w:val="24"/>
        </w:rPr>
        <w:t>层级 4：B2B 品牌客户</w:t>
      </w:r>
      <w:r>
        <w:rPr>
          <w:color w:val="000000"/>
          <w:sz w:val="24"/>
          <w:szCs w:val="24"/>
        </w:rPr>
        <w:t xml:space="preserve"> 开放标准化商用嵌瓷纹样授权、AIGC 定制纹样合作，提供联名产品全链路素材支持与版权合规兜底。</w:t>
      </w:r>
    </w:p>
    <w:p w14:paraId="7FF813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Chars="200" w:right="0" w:rightChars="0"/>
        <w:jc w:val="left"/>
        <w:textAlignment w:val="auto"/>
        <w:rPr>
          <w:color w:val="000000"/>
          <w:sz w:val="24"/>
          <w:szCs w:val="24"/>
        </w:rPr>
      </w:pPr>
      <w:r>
        <w:rPr>
          <w:rStyle w:val="17"/>
          <w:rFonts w:hint="eastAsia"/>
          <w:color w:val="000000"/>
          <w:sz w:val="24"/>
          <w:szCs w:val="24"/>
          <w:lang w:eastAsia="zh-CN"/>
        </w:rPr>
        <w:t>⑤</w:t>
      </w:r>
      <w:r>
        <w:rPr>
          <w:rStyle w:val="17"/>
          <w:color w:val="000000"/>
          <w:sz w:val="24"/>
          <w:szCs w:val="24"/>
        </w:rPr>
        <w:t>层级 5：G 端文旅合作方</w:t>
      </w:r>
      <w:r>
        <w:rPr>
          <w:color w:val="000000"/>
          <w:sz w:val="24"/>
          <w:szCs w:val="24"/>
        </w:rPr>
        <w:t xml:space="preserve"> 落地古厝 AR 打卡、全域非遗数字化展厅、宗族档案共建项目，同步申报文旅专项扶持资源，共享官方宣传渠道。</w:t>
      </w:r>
    </w:p>
    <w:p w14:paraId="224036D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2" w:firstLineChars="200"/>
        <w:textAlignment w:val="auto"/>
        <w:rPr>
          <w:color w:val="000000"/>
          <w:sz w:val="24"/>
          <w:szCs w:val="24"/>
        </w:rPr>
      </w:pPr>
      <w:bookmarkStart w:id="51" w:name="_Toc600"/>
      <w:bookmarkStart w:id="52" w:name="_Toc22909"/>
      <w:r>
        <w:rPr>
          <w:rFonts w:hint="eastAsia"/>
          <w:color w:val="000000"/>
          <w:sz w:val="24"/>
          <w:szCs w:val="24"/>
          <w:lang w:eastAsia="zh-CN"/>
        </w:rPr>
        <w:t>（</w:t>
      </w:r>
      <w:r>
        <w:rPr>
          <w:rFonts w:hint="eastAsia"/>
          <w:color w:val="000000"/>
          <w:sz w:val="24"/>
          <w:szCs w:val="24"/>
          <w:lang w:val="en-US" w:eastAsia="zh-CN"/>
        </w:rPr>
        <w:t>2</w:t>
      </w:r>
      <w:r>
        <w:rPr>
          <w:rFonts w:hint="eastAsia"/>
          <w:color w:val="000000"/>
          <w:sz w:val="24"/>
          <w:szCs w:val="24"/>
          <w:lang w:eastAsia="zh-CN"/>
        </w:rPr>
        <w:t>）</w:t>
      </w:r>
      <w:r>
        <w:rPr>
          <w:color w:val="000000"/>
          <w:sz w:val="24"/>
          <w:szCs w:val="24"/>
        </w:rPr>
        <w:t>统一运营机制</w:t>
      </w:r>
      <w:bookmarkEnd w:id="51"/>
      <w:bookmarkEnd w:id="52"/>
    </w:p>
    <w:p w14:paraId="093DB5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统一搭建全层级用户数据档案，记录合作 / 消费偏好、互动记录；针对不同层级配置差异化典型权益，不设置冗长权益清单；按月分层复盘转化、合作续约数据，针对性优化渠道扶持与用户激励方案。</w:t>
      </w:r>
    </w:p>
    <w:p w14:paraId="1CE42E1B">
      <w:pPr>
        <w:pStyle w:val="4"/>
        <w:bidi w:val="0"/>
        <w:rPr>
          <w:rFonts w:hint="eastAsia"/>
          <w:lang w:val="en-US" w:eastAsia="zh-CN"/>
        </w:rPr>
      </w:pPr>
      <w:r>
        <w:rPr>
          <w:rFonts w:hint="eastAsia"/>
          <w:lang w:val="en-US" w:eastAsia="zh-CN"/>
        </w:rPr>
        <w:t>5.仓储物流与供应链全流程运营</w:t>
      </w:r>
    </w:p>
    <w:p w14:paraId="6F78154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统筹线上零售、线下工坊、校园研学、政企定制、海外跨境五大渠道全链路供应链管理，覆盖采购、仓储、分拣、配送、售后回流全流程，通过数字化库存管理、分级供应商体系、多仓联动履约，降低物料损耗与交付风险，为全业务提供后端稳定支撑。</w:t>
      </w:r>
    </w:p>
    <w:p w14:paraId="110C29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（1）全域订单联动需求预测运营</w:t>
      </w:r>
    </w:p>
    <w:p w14:paraId="251382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结合定量数据测算 + 定性场景调研双模式预判备货量，平衡库存周转与供货保障。</w:t>
      </w:r>
    </w:p>
    <w:p w14:paraId="6662FD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①定量测算：依托 12 个月全渠道历史订单、耗材消耗数据，测算日常、节假日、研学旺季备货基数；</w:t>
      </w:r>
    </w:p>
    <w:p w14:paraId="072FDD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②定性调研：联动私域、校企、海外运营团队调研季度采购、活动爆款需求，修正数据预判偏差；</w:t>
      </w:r>
    </w:p>
    <w:p w14:paraId="36715D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③闭环落地：整合两类研判结果输出月度 / 节庆备货方案，同步采购、仓储、供应商执行。</w:t>
      </w:r>
    </w:p>
    <w:p w14:paraId="3B3B6C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（2）数字化库存精细化运营</w:t>
      </w:r>
    </w:p>
    <w:p w14:paraId="511D4EA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采用 ABC 物料分级 + EOP 经济订货模型双管控，建立标准化仓管流程，适配古城仓储防火、防潮、易碎品保管要求。</w:t>
      </w:r>
    </w:p>
    <w:p w14:paraId="1E3A02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①ABC 分级管控：A 类高价值瓷片配件专人专区保管；B 类常规耗材开放式周转管理；C 类低值包装物料批量统一存放；</w:t>
      </w:r>
    </w:p>
    <w:p w14:paraId="7B20FC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②库存阈值自动预警：系统测算安全库存、最优采购量，预留易碎品损耗备货，缺货自动触发补采；</w:t>
      </w:r>
    </w:p>
    <w:p w14:paraId="28AB61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③动态台账管理：全渠道进销存数据实时同步，定期盘点，滞销物料联动运营端活动消化。</w:t>
      </w:r>
    </w:p>
    <w:p w14:paraId="40A08F1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20" w:firstLineChars="200"/>
        <w:jc w:val="center"/>
        <w:textAlignment w:val="auto"/>
        <w:rPr>
          <w:rFonts w:hint="eastAsia" w:ascii="宋体" w:hAnsi="宋体" w:eastAsia="宋体" w:cs="宋体"/>
          <w:color w:val="000000"/>
          <w:kern w:val="0"/>
          <w:sz w:val="24"/>
          <w:szCs w:val="24"/>
          <w:lang w:val="en-US" w:eastAsia="zh-CN" w:bidi="ar"/>
        </w:rPr>
      </w:pPr>
      <w:r>
        <w:drawing>
          <wp:inline distT="0" distB="0" distL="114300" distR="114300">
            <wp:extent cx="5274310" cy="2364105"/>
            <wp:effectExtent l="0" t="0" r="13970" b="1333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41"/>
                    <a:stretch>
                      <a:fillRect/>
                    </a:stretch>
                  </pic:blipFill>
                  <pic:spPr>
                    <a:xfrm>
                      <a:off x="0" y="0"/>
                      <a:ext cx="5274310" cy="2364105"/>
                    </a:xfrm>
                    <a:prstGeom prst="rect">
                      <a:avLst/>
                    </a:prstGeom>
                    <a:noFill/>
                    <a:ln>
                      <a:noFill/>
                    </a:ln>
                  </pic:spPr>
                </pic:pic>
              </a:graphicData>
            </a:graphic>
          </wp:inline>
        </w:drawing>
      </w:r>
    </w:p>
    <w:p w14:paraId="2349A3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（3）上下游分级供应商运维</w:t>
      </w:r>
    </w:p>
    <w:p w14:paraId="1221BE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搭建三级供应商梯队，通过季度绩效考评优胜劣汰，稳定供货品质与成本。</w:t>
      </w:r>
    </w:p>
    <w:p w14:paraId="484ECF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①三级供方档案：战略级主材供应商、常规耗材供方、应急备选供方，规避单一供货风险；</w:t>
      </w:r>
    </w:p>
    <w:p w14:paraId="14E7C18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②季度量化考评：从品质、时效、报价、售后多维度打分，差异化调整合作规模；</w:t>
      </w:r>
    </w:p>
    <w:p w14:paraId="63F109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③核心供方年度框架协议：锁定主材单价、破损赔付、加急供货条款，同步项目旺季排产计划；</w:t>
      </w:r>
    </w:p>
    <w:p w14:paraId="1982EA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统一物料标准，提前同步校园、跨境合规要求，减少来料不合格问题。</w:t>
      </w:r>
    </w:p>
    <w:p w14:paraId="48842E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（4）全场景履约配送运维</w:t>
      </w:r>
    </w:p>
    <w:p w14:paraId="077C9E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中心仓、工坊前置仓、校园备用仓三仓联动，覆盖零售、集采、跨境多场景交付。</w:t>
      </w:r>
    </w:p>
    <w:p w14:paraId="2AF7B2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①标准化打包：区分原料、成品、跨境货品包装规范，易碎品加固防护，出库逐项核对单据；</w:t>
      </w:r>
    </w:p>
    <w:p w14:paraId="485DFB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②分场景运力调度：散客即时配送、校园研学定点专车、政企大件专线运输；</w:t>
      </w:r>
    </w:p>
    <w:p w14:paraId="15E23C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③跨仓智能调拨：库存不足时就近跨仓调货，减少重复采购；</w:t>
      </w:r>
    </w:p>
    <w:p w14:paraId="414C57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④应急绿色通道：线下市集、赛事等临时加急物料优先分拣出库。</w:t>
      </w:r>
    </w:p>
    <w:p w14:paraId="597DFA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20" w:firstLineChars="200"/>
        <w:jc w:val="center"/>
        <w:textAlignment w:val="auto"/>
        <w:rPr>
          <w:rFonts w:hint="eastAsia" w:ascii="宋体" w:hAnsi="宋体" w:eastAsia="宋体" w:cs="宋体"/>
          <w:color w:val="000000"/>
          <w:kern w:val="0"/>
          <w:sz w:val="24"/>
          <w:szCs w:val="24"/>
          <w:lang w:val="en-US" w:eastAsia="zh-CN" w:bidi="ar"/>
        </w:rPr>
      </w:pPr>
      <w:r>
        <w:drawing>
          <wp:inline distT="0" distB="0" distL="114300" distR="114300">
            <wp:extent cx="5274310" cy="2224405"/>
            <wp:effectExtent l="0" t="0" r="13970" b="63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42"/>
                    <a:stretch>
                      <a:fillRect/>
                    </a:stretch>
                  </pic:blipFill>
                  <pic:spPr>
                    <a:xfrm>
                      <a:off x="0" y="0"/>
                      <a:ext cx="5274310" cy="2224405"/>
                    </a:xfrm>
                    <a:prstGeom prst="rect">
                      <a:avLst/>
                    </a:prstGeom>
                    <a:noFill/>
                    <a:ln>
                      <a:noFill/>
                    </a:ln>
                  </pic:spPr>
                </pic:pic>
              </a:graphicData>
            </a:graphic>
          </wp:inline>
        </w:drawing>
      </w:r>
    </w:p>
    <w:p w14:paraId="70EFEAA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（5）长效供应链优化运维</w:t>
      </w:r>
    </w:p>
    <w:p w14:paraId="376D6B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打通前端业务与后端供应链数据，持续降本增效，弱化供需信息偏差。</w:t>
      </w:r>
    </w:p>
    <w:p w14:paraId="7B3A28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全端需求信息同步，消除信息传递失真；</w:t>
      </w:r>
    </w:p>
    <w:p w14:paraId="2AB94D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精简中间商层级，源头直采压缩采购成本，简化内部审批流程；</w:t>
      </w:r>
    </w:p>
    <w:p w14:paraId="237642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约束前端过度预估备货，缓解库存积压、季节性缺货的牛鞭效应；</w:t>
      </w:r>
    </w:p>
    <w:p w14:paraId="1A85C8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月度复盘采购成本、破损率、履约时效等核心数据，持续优化备货、仓配、供方管理规则。</w:t>
      </w:r>
    </w:p>
    <w:p w14:paraId="15669F9E">
      <w:pPr>
        <w:pStyle w:val="4"/>
        <w:bidi w:val="0"/>
        <w:rPr>
          <w:rFonts w:hint="eastAsia"/>
          <w:lang w:val="en-US" w:eastAsia="zh-CN"/>
        </w:rPr>
      </w:pPr>
      <w:r>
        <w:rPr>
          <w:rFonts w:hint="eastAsia"/>
          <w:lang w:val="en-US" w:eastAsia="zh-CN"/>
        </w:rPr>
        <w:t>6.知识产权与区块链合规运营管理</w:t>
      </w:r>
    </w:p>
    <w:p w14:paraId="69BFC2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本板块为嵌瓷传家宝项目核心差异化竞争力，统筹全项目合规风控，覆盖非遗版权、AIGC 数字资产、肖像权、传播内容四大合规维度，搭建事前审核 - 事中确权 - 事后维权全链路风控体系，联动蚂蚁链、校企法务、海外平台、古城文旅法务，覆盖线上线下全业务场景，防范纹样抄袭、民俗违规、数字资产非法流通、跨境版权纠纷等风险，全方位保护品牌、匠人、共创用户合法权益。</w:t>
      </w:r>
    </w:p>
    <w:p w14:paraId="0CFDF5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（1）区块链确权专项运营</w:t>
      </w:r>
    </w:p>
    <w:p w14:paraId="0E9D18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①核心策略</w:t>
      </w:r>
    </w:p>
    <w:p w14:paraId="48527C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依托蚂蚁链非遗专属节点落地「创作者 + 平台双署名」确权体系，标准化上链、合约、档案、流通全流程管控，实现实体作品、数字纹样全程可溯源、不可篡改。</w:t>
      </w:r>
    </w:p>
    <w:p w14:paraId="79027BD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②关键动作</w:t>
      </w:r>
    </w:p>
    <w:p w14:paraId="7F68994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资产上链前置预审：将作品分为实体成品、AI 纹样、匠人原作、校园共创、宣传素材五大类，核验原创性与授权资质，区分个人收藏、商用、赛事、馆藏四类确权用途，杜绝侵权作品上链；</w:t>
      </w:r>
    </w:p>
    <w:p w14:paraId="29BAD6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双署名智能合约运维：统一定制合约模板，明确创作者与平台权属边界，定期迭代适配跨境存证需求，为政企定制资产开放专属合约补充条款；</w:t>
      </w:r>
    </w:p>
    <w:p w14:paraId="695C1DA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全域确权档案统一归档：打通工坊、商城、校企赛事多端口数据，建立加密分级调取电子档案库，链上电子证书与纸质凭证一一对应，同步向属地非遗部门备案；</w:t>
      </w:r>
    </w:p>
    <w:p w14:paraId="23D465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数字资产流通管控：划分自用、商用、跨境流转四类权限，严禁私下倒卖、篡改链上权属、盗用作品盈利，违规资产后台冻结管控。</w:t>
      </w:r>
    </w:p>
    <w:p w14:paraId="48539B4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（2）文创 IP 全维度合规运营</w:t>
      </w:r>
    </w:p>
    <w:p w14:paraId="5CECD6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①核心策略</w:t>
      </w:r>
    </w:p>
    <w:p w14:paraId="16610E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围绕品牌 IP、匠人非遗 IP、原创纹样 IP 建立全周期权属管理，以「著作权登记 + 区块链双重存证」为核心创新手段，配套 AIGC 侵权筛查、标准化肖像授权，支撑全场景商用合规落地。</w:t>
      </w:r>
    </w:p>
    <w:p w14:paraId="7ACCFE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②关键动作</w:t>
      </w:r>
    </w:p>
    <w:p w14:paraId="75B01B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匠人肖像标准化授权归档：统一签订肖像、纪实拍摄授权协议，划分公益宣传、文创商用、海外使用边界，建立授权到期台账并提前续约；</w:t>
      </w:r>
    </w:p>
    <w:p w14:paraId="3A007A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AIGC 纹样双重侵权筛查：依托版权比对系统比对全网现有美术作品，搭建违禁元素库，AI 纹样经筛查合格后方可入库、上架、宣发；</w:t>
      </w:r>
    </w:p>
    <w:p w14:paraId="167B4E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双重权属存证创新机制：匠人精品、爆款文创、优质校园共创作品同步完成线下美术著作权登记 + 蚂蚁链上链存证；短视频、短期图文仅做快速链上存证；清晰划分多方 IP 权属与商用分成规则。</w:t>
      </w:r>
    </w:p>
    <w:p w14:paraId="0A34E0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（3）全域内容风控运营</w:t>
      </w:r>
    </w:p>
    <w:p w14:paraId="739709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①核心策略</w:t>
      </w:r>
    </w:p>
    <w:p w14:paraId="2E01E0F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搭建初审 + 复审双层内容审核机制，重点保留嵌瓷独有宗族民俗内容专项筛查，同步覆盖国内新媒体、线下物料、海外店铺三类内容，规避文化舆情与跨境合规风险。</w:t>
      </w:r>
    </w:p>
    <w:p w14:paraId="56C2C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②关键动作</w:t>
      </w:r>
    </w:p>
    <w:p w14:paraId="4E3CB1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全平台内容双审流程：内容人员初审素材、人像版权，风控复审非遗表述、价值导向，所有内容审核留档，大型活动开通加急审核通道；</w:t>
      </w:r>
    </w:p>
    <w:p w14:paraId="0EE0C3D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宗族民俗专项筛查（特色风控）：建立本地祠堂民俗、宗族文化敏感素材库，禁止篡改非遗典故、私自拍摄私密祭祀画面；涉及祠堂联名文创提前取得宗族许可，口述素材做脱敏处理；</w:t>
      </w:r>
    </w:p>
    <w:p w14:paraId="286D0DA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跨境内容专项审核：针对海外店铺、海外传播内容适配当地文化禁忌与版权法规，调整文案与纹样释义，防止账号处罚、商品下架。</w:t>
      </w:r>
    </w:p>
    <w:p w14:paraId="3DFFF2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（4）维权履约闭环运营</w:t>
      </w:r>
    </w:p>
    <w:p w14:paraId="51F735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①核心策略</w:t>
      </w:r>
    </w:p>
    <w:p w14:paraId="4AACB3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常态化全网侵权监测，依托区块链存证简化司法举证；统一标准化商用授权合同，分级管控 IP 使用权限，形成侵权快速处置、商用权责清晰的闭环体系。</w:t>
      </w:r>
    </w:p>
    <w:p w14:paraId="5C2DBA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②关键动作</w:t>
      </w:r>
    </w:p>
    <w:p w14:paraId="04B6056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全网侵权监测取证：线上线下渠道定期排查 IP 盗用、纹样仿造行为，调取链上时间戳、权属凭证固定完整司法取证材料；</w:t>
      </w:r>
    </w:p>
    <w:p w14:paraId="5E5286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分层维权处置：线上盗图、仿款优先平台下架，大规模恶意仿造依托双链凭证启动法务维权；</w:t>
      </w:r>
    </w:p>
    <w:p w14:paraId="3C2CA8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标准化商用授权合同管理：制定研学、政企、联名、外销五类统一合同模板，明确授权范围、期限与违约责任，全部合同云端归档，到期及时收回商用权限；</w:t>
      </w:r>
    </w:p>
    <w:p w14:paraId="2699010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分级授权边界管控：区分公益免费、校企低价、商业付费三类授权，禁止合作方二次转授权，对内严格管控校园共创素材商用流出。</w:t>
      </w:r>
    </w:p>
    <w:p w14:paraId="608AE3BF">
      <w:pPr>
        <w:pStyle w:val="4"/>
        <w:bidi w:val="0"/>
        <w:rPr>
          <w:rFonts w:hint="eastAsia"/>
          <w:lang w:val="en-US" w:eastAsia="zh-CN"/>
        </w:rPr>
      </w:pPr>
      <w:r>
        <w:rPr>
          <w:rFonts w:hint="eastAsia"/>
          <w:lang w:val="en-US" w:eastAsia="zh-CN"/>
        </w:rPr>
        <w:t>7.项目商业闭环运维管理</w:t>
      </w:r>
    </w:p>
    <w:p w14:paraId="5A84E4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right="0" w:rightChars="0" w:firstLine="420" w:firstLineChars="200"/>
        <w:jc w:val="left"/>
        <w:textAlignment w:val="auto"/>
        <w:rPr>
          <w:rFonts w:hint="eastAsia" w:ascii="宋体" w:hAnsi="宋体" w:eastAsia="宋体" w:cs="宋体"/>
          <w:color w:val="000000"/>
          <w:kern w:val="0"/>
          <w:sz w:val="24"/>
          <w:szCs w:val="24"/>
          <w:lang w:val="en-US" w:eastAsia="zh-CN" w:bidi="ar"/>
        </w:rPr>
      </w:pPr>
      <w:r>
        <w:rPr>
          <w:b/>
          <w:bCs/>
        </w:rPr>
        <w:drawing>
          <wp:inline distT="0" distB="0" distL="114300" distR="114300">
            <wp:extent cx="5274310" cy="1176020"/>
            <wp:effectExtent l="0" t="0" r="13970" b="1270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43"/>
                    <a:stretch>
                      <a:fillRect/>
                    </a:stretch>
                  </pic:blipFill>
                  <pic:spPr>
                    <a:xfrm>
                      <a:off x="0" y="0"/>
                      <a:ext cx="5274310" cy="1176020"/>
                    </a:xfrm>
                    <a:prstGeom prst="rect">
                      <a:avLst/>
                    </a:prstGeom>
                    <a:noFill/>
                    <a:ln>
                      <a:noFill/>
                    </a:ln>
                  </pic:spPr>
                </pic:pic>
              </a:graphicData>
            </a:graphic>
          </wp:inline>
        </w:drawing>
      </w:r>
    </w:p>
    <w:p w14:paraId="65AA7D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统筹全链路商业循环：统一调度种草素材供给、全渠道订单履约、版权分成结算、存量用户复购服务、青年人才创意入库反哺产品迭代，实现项目自循环可持续经营，配套标准化商业闭环流程图落地管控。</w:t>
      </w:r>
    </w:p>
    <w:p w14:paraId="71B609D9">
      <w:pPr>
        <w:pStyle w:val="3"/>
        <w:bidi w:val="0"/>
        <w:rPr>
          <w:rFonts w:hint="eastAsia"/>
          <w:lang w:val="en-US" w:eastAsia="zh-CN"/>
        </w:rPr>
      </w:pPr>
      <w:bookmarkStart w:id="53" w:name="_Toc7410"/>
      <w:r>
        <w:rPr>
          <w:rFonts w:hint="eastAsia"/>
          <w:lang w:val="en-US" w:eastAsia="zh-CN"/>
        </w:rPr>
        <w:t>（二）营销板块</w:t>
      </w:r>
      <w:bookmarkEnd w:id="53"/>
    </w:p>
    <w:p w14:paraId="659F2410">
      <w:pPr>
        <w:pStyle w:val="4"/>
        <w:bidi w:val="0"/>
        <w:rPr>
          <w:rFonts w:hint="eastAsia" w:ascii="宋体" w:hAnsi="宋体" w:eastAsia="宋体" w:cs="宋体"/>
          <w:color w:val="000000"/>
          <w:kern w:val="0"/>
          <w:szCs w:val="24"/>
          <w:lang w:val="en-US" w:eastAsia="zh-CN" w:bidi="ar"/>
        </w:rPr>
      </w:pPr>
      <w:r>
        <w:rPr>
          <w:rFonts w:hint="eastAsia"/>
          <w:lang w:val="en-US" w:eastAsia="zh-CN"/>
        </w:rPr>
        <w:t>1.产品营销（Product）：三级梯度市场化产品布局</w:t>
      </w:r>
    </w:p>
    <w:p w14:paraId="3094FE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统一产品组合逻辑：实体嵌瓷作品 + 家风口述档案包 + 定制 AIGC 瓷纹包 + 区块链数字资产包，分层匹配不同客群需求。</w:t>
      </w:r>
    </w:p>
    <w:p w14:paraId="3C5514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（1）C 端三层零售产品</w:t>
      </w:r>
    </w:p>
    <w:p w14:paraId="52AEF2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①入门引流款：小型嵌瓷摆件 + 基础链上证书 + 通用 AI 纹样，低价面向散客、学生做初次转化；</w:t>
      </w:r>
    </w:p>
    <w:p w14:paraId="16004A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②主力盈利款：中型原创嵌瓷成品 + 完整家族家风档案 + 个人纹样商用权 + 双署名区块链确权，主打家庭宗族传承需求；</w:t>
      </w:r>
    </w:p>
    <w:p w14:paraId="70B856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③高端定制溢价款：大型定制嵌瓷装置 + 全域数字档案 + 全场景纹样商用授权 + 古城 AR 永久展示权限，面向政府、院校、品牌企业。</w:t>
      </w:r>
    </w:p>
    <w:p w14:paraId="3A5BE2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20" w:firstLineChars="200"/>
        <w:jc w:val="left"/>
        <w:textAlignment w:val="auto"/>
        <w:rPr>
          <w:rFonts w:hint="eastAsia" w:ascii="宋体" w:hAnsi="宋体" w:eastAsia="宋体" w:cs="宋体"/>
          <w:color w:val="000000"/>
          <w:kern w:val="0"/>
          <w:sz w:val="24"/>
          <w:szCs w:val="24"/>
          <w:lang w:val="en-US" w:eastAsia="zh-CN" w:bidi="ar"/>
        </w:rPr>
      </w:pPr>
      <w:r>
        <w:drawing>
          <wp:inline distT="0" distB="0" distL="114300" distR="114300">
            <wp:extent cx="1532890" cy="1438275"/>
            <wp:effectExtent l="0" t="0" r="6350" b="9525"/>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44"/>
                    <a:stretch>
                      <a:fillRect/>
                    </a:stretch>
                  </pic:blipFill>
                  <pic:spPr>
                    <a:xfrm>
                      <a:off x="0" y="0"/>
                      <a:ext cx="1532890" cy="1438275"/>
                    </a:xfrm>
                    <a:prstGeom prst="rect">
                      <a:avLst/>
                    </a:prstGeom>
                    <a:noFill/>
                    <a:ln>
                      <a:noFill/>
                    </a:ln>
                  </pic:spPr>
                </pic:pic>
              </a:graphicData>
            </a:graphic>
          </wp:inline>
        </w:drawing>
      </w:r>
      <w:r>
        <w:drawing>
          <wp:inline distT="0" distB="0" distL="114300" distR="114300">
            <wp:extent cx="1459865" cy="1433195"/>
            <wp:effectExtent l="0" t="0" r="3175" b="1460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45"/>
                    <a:stretch>
                      <a:fillRect/>
                    </a:stretch>
                  </pic:blipFill>
                  <pic:spPr>
                    <a:xfrm>
                      <a:off x="0" y="0"/>
                      <a:ext cx="1459865" cy="1433195"/>
                    </a:xfrm>
                    <a:prstGeom prst="rect">
                      <a:avLst/>
                    </a:prstGeom>
                    <a:noFill/>
                    <a:ln>
                      <a:noFill/>
                    </a:ln>
                  </pic:spPr>
                </pic:pic>
              </a:graphicData>
            </a:graphic>
          </wp:inline>
        </w:drawing>
      </w:r>
      <w:r>
        <w:drawing>
          <wp:inline distT="0" distB="0" distL="114300" distR="114300">
            <wp:extent cx="1548130" cy="1438910"/>
            <wp:effectExtent l="0" t="0" r="6350" b="889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46"/>
                    <a:stretch>
                      <a:fillRect/>
                    </a:stretch>
                  </pic:blipFill>
                  <pic:spPr>
                    <a:xfrm>
                      <a:off x="0" y="0"/>
                      <a:ext cx="1548130" cy="1438910"/>
                    </a:xfrm>
                    <a:prstGeom prst="rect">
                      <a:avLst/>
                    </a:prstGeom>
                    <a:noFill/>
                    <a:ln>
                      <a:noFill/>
                    </a:ln>
                  </pic:spPr>
                </pic:pic>
              </a:graphicData>
            </a:graphic>
          </wp:inline>
        </w:drawing>
      </w:r>
    </w:p>
    <w:p w14:paraId="7B8F108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（2）长效增值增收品类</w:t>
      </w:r>
    </w:p>
    <w:p w14:paraId="5EB6D84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研学夏令营、非遗进校园课程、AR 数字藏品、IP 纹样商用授权、跨境文创、古厝智慧导览运维服务。</w:t>
      </w:r>
    </w:p>
    <w:p w14:paraId="476C1247">
      <w:pPr>
        <w:pStyle w:val="4"/>
        <w:bidi w:val="0"/>
        <w:rPr>
          <w:rFonts w:hint="eastAsia"/>
          <w:lang w:val="en-US" w:eastAsia="zh-CN"/>
        </w:rPr>
      </w:pPr>
      <w:r>
        <w:rPr>
          <w:rFonts w:hint="eastAsia"/>
          <w:lang w:val="en-US" w:eastAsia="zh-CN"/>
        </w:rPr>
        <w:t>2.定价营销（Price）：全域阶梯市场化定价</w:t>
      </w:r>
    </w:p>
    <w:p w14:paraId="6C242C3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配套 1 张阶梯定价可视化图表，分 C 端零售、B/G 端批量、增值服务三类报价体系。</w:t>
      </w:r>
    </w:p>
    <w:p w14:paraId="683D71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（1）C 端公开零售价</w:t>
      </w:r>
    </w:p>
    <w:p w14:paraId="4EA595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引流款 68 元；家庭传家宝标准化售价 298 元；大型定制产品按工艺、尺寸、授权范围一单一议。</w:t>
      </w:r>
    </w:p>
    <w:p w14:paraId="1A37F5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20" w:firstLineChars="200"/>
        <w:jc w:val="left"/>
        <w:textAlignment w:val="auto"/>
        <w:rPr>
          <w:rFonts w:hint="eastAsia" w:ascii="宋体" w:hAnsi="宋体" w:eastAsia="宋体" w:cs="宋体"/>
          <w:color w:val="000000"/>
          <w:kern w:val="0"/>
          <w:sz w:val="24"/>
          <w:szCs w:val="24"/>
          <w:lang w:val="en-US" w:eastAsia="zh-CN" w:bidi="ar"/>
        </w:rPr>
      </w:pPr>
      <w:r>
        <w:drawing>
          <wp:inline distT="0" distB="0" distL="114300" distR="114300">
            <wp:extent cx="5273040" cy="1369060"/>
            <wp:effectExtent l="0" t="0" r="0" b="254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47"/>
                    <a:stretch>
                      <a:fillRect/>
                    </a:stretch>
                  </pic:blipFill>
                  <pic:spPr>
                    <a:xfrm>
                      <a:off x="0" y="0"/>
                      <a:ext cx="5273040" cy="1369060"/>
                    </a:xfrm>
                    <a:prstGeom prst="rect">
                      <a:avLst/>
                    </a:prstGeom>
                    <a:noFill/>
                    <a:ln>
                      <a:noFill/>
                    </a:ln>
                  </pic:spPr>
                </pic:pic>
              </a:graphicData>
            </a:graphic>
          </wp:inline>
        </w:drawing>
      </w:r>
    </w:p>
    <w:p w14:paraId="6DDA73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（2）B/G 端批量阶梯折扣</w:t>
      </w:r>
    </w:p>
    <w:p w14:paraId="159FF5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校园研学按人数分级折扣；政企区分短期项目、1 年包干、3 年深度合作三档报价。</w:t>
      </w:r>
    </w:p>
    <w:p w14:paraId="44641D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（3）增值服务收费</w:t>
      </w:r>
    </w:p>
    <w:p w14:paraId="0FAE6B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纹样迭代、家风档案年度维护、版权分级授权、AR 点位运维单独计费。</w:t>
      </w:r>
    </w:p>
    <w:p w14:paraId="567DFD63">
      <w:pPr>
        <w:pStyle w:val="4"/>
        <w:bidi w:val="0"/>
        <w:rPr>
          <w:rFonts w:hint="eastAsia"/>
          <w:lang w:val="en-US" w:eastAsia="zh-CN"/>
        </w:rPr>
      </w:pPr>
      <w:r>
        <w:rPr>
          <w:rFonts w:hint="eastAsia"/>
          <w:lang w:val="en-US" w:eastAsia="zh-CN"/>
        </w:rPr>
        <w:t>3.渠道营销（Place）：四维对外获客售卖渠道</w:t>
      </w:r>
    </w:p>
    <w:p w14:paraId="7CFE9E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线上、线下、政企商务、文旅联动四大通路全覆盖，承接零售、批量采购、联名授权、跨境合作全类型订单。</w:t>
      </w:r>
    </w:p>
    <w:p w14:paraId="658EB1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（1）线上渠道：商城小程序、短视频店铺、私域社群、海外 Etsy 跨境直销；</w:t>
      </w:r>
    </w:p>
    <w:p w14:paraId="636805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（2）线下渠道：古城工坊门店、文旅服务代售点、校园研学现场接单；</w:t>
      </w:r>
    </w:p>
    <w:p w14:paraId="1A3845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（3）政企商务渠道：文旅集采、院校年度研学、本土品牌纹样授权、海外文旅机构合作；</w:t>
      </w:r>
    </w:p>
    <w:p w14:paraId="51A9AF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（4）文旅导流渠道：古城 AR 打卡点位线下引流，一键跳转线上商城完成核销下单。</w:t>
      </w:r>
    </w:p>
    <w:p w14:paraId="2AB943D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4.推广营销（Promotion）：五大全域拓客推广体系</w:t>
      </w:r>
    </w:p>
    <w:p w14:paraId="49AEEB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（1）内容种草推广：全平台发布非遗、家风、共创内容，开展纹样、家风 UGC 征集，依托嵌瓷数字传家宝 话题持续引流直播带货；</w:t>
      </w:r>
    </w:p>
    <w:p w14:paraId="7D992C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（2）线下地推拓客：古城主题打卡、文旅展会、校园非遗节、匠人公益宣讲，线下精准获客；</w:t>
      </w:r>
    </w:p>
    <w:p w14:paraId="66918A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（3）官方学术背书推广：联动文旅官媒、美育教研、文史专家输出专业内容，提升政企合作信任度；</w:t>
      </w:r>
    </w:p>
    <w:p w14:paraId="561989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（4）跨界联名推广：联动国风家居、文具、汉服品牌推出 AI 纹样联名产品，同步拓展海外文创合作；</w:t>
      </w:r>
    </w:p>
    <w:p w14:paraId="45A3BE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（5）用户裂变推广：老带新双向福利，双方赠送限定 AI 纹样、DIY 体验券，低成本私域裂变。</w:t>
      </w:r>
    </w:p>
    <w:p w14:paraId="5D25A3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756FF4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60AFE1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7BFC75A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0091AD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011FC35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44BE62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28E7F0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741283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3A516F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41D524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17BECD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4513D1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062451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182A8C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480" w:firstLineChars="200"/>
        <w:jc w:val="left"/>
        <w:textAlignment w:val="auto"/>
        <w:rPr>
          <w:rFonts w:hint="eastAsia" w:ascii="宋体" w:hAnsi="宋体" w:eastAsia="宋体" w:cs="宋体"/>
          <w:color w:val="000000"/>
          <w:kern w:val="0"/>
          <w:sz w:val="24"/>
          <w:szCs w:val="24"/>
          <w:lang w:val="en-US" w:eastAsia="zh-CN" w:bidi="ar"/>
        </w:rPr>
      </w:pPr>
    </w:p>
    <w:p w14:paraId="59780AB3">
      <w:pPr>
        <w:keepNext w:val="0"/>
        <w:keepLines w:val="0"/>
        <w:pageBreakBefore w:val="0"/>
        <w:kinsoku/>
        <w:wordWrap/>
        <w:overflowPunct/>
        <w:topLinePunct w:val="0"/>
        <w:autoSpaceDE/>
        <w:autoSpaceDN/>
        <w:bidi w:val="0"/>
        <w:adjustRightInd/>
        <w:snapToGrid/>
        <w:ind w:firstLine="480" w:firstLineChars="200"/>
        <w:textAlignment w:val="auto"/>
        <w:rPr>
          <w:rFonts w:hint="default" w:eastAsia="宋体"/>
          <w:sz w:val="24"/>
          <w:szCs w:val="24"/>
          <w:lang w:val="en-US" w:eastAsia="zh-CN"/>
        </w:rPr>
      </w:pPr>
      <w:r>
        <w:rPr>
          <w:rFonts w:hint="eastAsia" w:ascii="宋体" w:hAnsi="宋体" w:eastAsia="宋体" w:cs="宋体"/>
          <w:color w:val="000000"/>
          <w:kern w:val="0"/>
          <w:sz w:val="24"/>
          <w:szCs w:val="24"/>
          <w:lang w:val="en-US" w:eastAsia="zh-CN" w:bidi="ar"/>
        </w:rPr>
        <w:t xml:space="preserve"> </w:t>
      </w:r>
    </w:p>
    <w:p w14:paraId="183F9E57">
      <w:pPr>
        <w:pStyle w:val="2"/>
        <w:bidi w:val="0"/>
      </w:pPr>
      <w:bookmarkStart w:id="54" w:name="_Toc2835"/>
      <w:r>
        <w:rPr>
          <w:rFonts w:hint="eastAsia"/>
          <w:lang w:val="en-US" w:eastAsia="zh-CN"/>
        </w:rPr>
        <w:t>五、</w:t>
      </w:r>
      <w:r>
        <w:t>产品与服务设计</w:t>
      </w:r>
      <w:bookmarkEnd w:id="54"/>
    </w:p>
    <w:p w14:paraId="02445B38">
      <w:pPr>
        <w:pStyle w:val="7"/>
        <w:rPr>
          <w:b/>
          <w:bCs/>
          <w:lang w:eastAsia="zh-CN"/>
        </w:rPr>
      </w:pPr>
      <w:r>
        <w:rPr>
          <w:rFonts w:hint="eastAsia"/>
          <w:b/>
          <w:bCs/>
          <w:lang w:eastAsia="zh-CN"/>
        </w:rPr>
        <w:drawing>
          <wp:inline distT="0" distB="0" distL="114300" distR="114300">
            <wp:extent cx="5481320" cy="3116580"/>
            <wp:effectExtent l="0" t="0" r="5080" b="7620"/>
            <wp:docPr id="30"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657119C-6982-421D-8BA7-E74DEB70A7D9-1" descr="wps"/>
                    <pic:cNvPicPr>
                      <a:picLocks noChangeAspect="1"/>
                    </pic:cNvPicPr>
                  </pic:nvPicPr>
                  <pic:blipFill>
                    <a:blip r:embed="rId48"/>
                    <a:stretch>
                      <a:fillRect/>
                    </a:stretch>
                  </pic:blipFill>
                  <pic:spPr>
                    <a:xfrm>
                      <a:off x="0" y="0"/>
                      <a:ext cx="5481320" cy="3116580"/>
                    </a:xfrm>
                    <a:prstGeom prst="rect">
                      <a:avLst/>
                    </a:prstGeom>
                  </pic:spPr>
                </pic:pic>
              </a:graphicData>
            </a:graphic>
          </wp:inline>
        </w:drawing>
      </w:r>
    </w:p>
    <w:p w14:paraId="0CB99CD8">
      <w:pPr>
        <w:pStyle w:val="7"/>
        <w:jc w:val="center"/>
        <w:outlineLvl w:val="0"/>
        <w:rPr>
          <w:b w:val="0"/>
          <w:bCs w:val="0"/>
          <w:lang w:eastAsia="zh-CN"/>
        </w:rPr>
      </w:pPr>
      <w:bookmarkStart w:id="55" w:name="_Toc1249"/>
      <w:bookmarkStart w:id="56" w:name="_Toc30750"/>
      <w:r>
        <w:rPr>
          <w:rFonts w:hint="eastAsia"/>
          <w:b w:val="0"/>
          <w:bCs w:val="0"/>
          <w:sz w:val="21"/>
          <w:szCs w:val="21"/>
          <w:lang w:eastAsia="zh-CN"/>
        </w:rPr>
        <w:t>图.产品服务与设计思维导图</w:t>
      </w:r>
      <w:bookmarkEnd w:id="55"/>
      <w:bookmarkEnd w:id="56"/>
    </w:p>
    <w:p w14:paraId="74C45281">
      <w:pPr>
        <w:pStyle w:val="3"/>
        <w:bidi w:val="0"/>
        <w:outlineLvl w:val="0"/>
        <w:rPr>
          <w:lang w:eastAsia="zh-CN"/>
        </w:rPr>
      </w:pPr>
      <w:bookmarkStart w:id="57" w:name="_Toc16852"/>
      <w:r>
        <w:rPr>
          <w:rFonts w:hint="eastAsia"/>
          <w:lang w:eastAsia="zh-CN"/>
        </w:rPr>
        <w:t>（</w:t>
      </w:r>
      <w:r>
        <w:rPr>
          <w:rFonts w:hint="eastAsia"/>
          <w:lang w:val="en-US" w:eastAsia="zh-CN"/>
        </w:rPr>
        <w:t>一）</w:t>
      </w:r>
      <w:r>
        <w:rPr>
          <w:rFonts w:hint="eastAsia"/>
          <w:lang w:eastAsia="zh-CN"/>
        </w:rPr>
        <w:t>核心产品</w:t>
      </w:r>
      <w:bookmarkEnd w:id="57"/>
    </w:p>
    <w:p w14:paraId="1C264A6D">
      <w:pPr>
        <w:pStyle w:val="4"/>
        <w:bidi w:val="0"/>
        <w:rPr>
          <w:rFonts w:ascii="宋体" w:hAnsi="宋体" w:cs="宋体"/>
          <w:b/>
          <w:bCs/>
        </w:rPr>
      </w:pPr>
      <w:r>
        <w:rPr>
          <w:rFonts w:hint="eastAsia"/>
          <w:lang w:eastAsia="zh-CN"/>
        </w:rPr>
        <w:t>1.</w:t>
      </w:r>
      <w:r>
        <w:rPr>
          <w:rFonts w:hint="eastAsia"/>
        </w:rPr>
        <w:t>四大基础业务体系</w:t>
      </w:r>
    </w:p>
    <w:p w14:paraId="4C82FE03">
      <w:pPr>
        <w:pStyle w:val="7"/>
        <w:ind w:firstLine="482" w:firstLineChars="200"/>
        <w:rPr>
          <w:b/>
          <w:bCs/>
          <w:lang w:eastAsia="zh-CN"/>
        </w:rPr>
      </w:pPr>
      <w:r>
        <w:rPr>
          <w:rFonts w:hint="eastAsia" w:ascii="宋体" w:hAnsi="宋体" w:cs="宋体"/>
          <w:b/>
          <w:bCs/>
          <w:lang w:eastAsia="zh-CN"/>
        </w:rPr>
        <w:t>（</w:t>
      </w:r>
      <w:r>
        <w:rPr>
          <w:rFonts w:hint="eastAsia" w:ascii="宋体" w:hAnsi="宋体" w:cs="宋体"/>
          <w:b/>
          <w:bCs/>
          <w:lang w:val="en-US" w:eastAsia="zh-CN"/>
        </w:rPr>
        <w:t>1）</w:t>
      </w:r>
      <w:r>
        <w:rPr>
          <w:rFonts w:hint="eastAsia" w:ascii="宋体" w:hAnsi="宋体" w:cs="宋体"/>
          <w:b/>
          <w:bCs/>
          <w:lang w:eastAsia="zh-CN"/>
        </w:rPr>
        <w:t>文化体验：传统服务的OTO转化与科技赋能</w:t>
      </w:r>
    </w:p>
    <w:p w14:paraId="7089000C">
      <w:pPr>
        <w:pStyle w:val="21"/>
        <w:ind w:firstLine="723" w:firstLineChars="300"/>
        <w:rPr>
          <w:b/>
          <w:bCs/>
          <w:lang w:eastAsia="zh-CN"/>
        </w:rPr>
      </w:pPr>
      <w:r>
        <w:rPr>
          <w:rFonts w:hint="eastAsia"/>
          <w:b/>
          <w:bCs/>
          <w:lang w:eastAsia="zh-CN"/>
        </w:rPr>
        <w:t>①</w:t>
      </w:r>
      <w:r>
        <w:rPr>
          <w:b/>
          <w:bCs/>
          <w:lang w:eastAsia="zh-CN"/>
        </w:rPr>
        <w:t>《瓷航纪》AR融合桌游</w:t>
      </w:r>
    </w:p>
    <w:p w14:paraId="135794EC">
      <w:pPr>
        <w:pStyle w:val="20"/>
        <w:ind w:firstLine="480" w:firstLineChars="200"/>
        <w:rPr>
          <w:rFonts w:hint="eastAsia" w:eastAsia="宋体"/>
          <w:lang w:eastAsia="zh-CN"/>
        </w:rPr>
      </w:pPr>
      <w:r>
        <w:rPr>
          <w:rFonts w:hint="eastAsia" w:ascii="Arial" w:hAnsi="Arial" w:eastAsia="宋体" w:cs="Times New Roman (正文 CS 字体)"/>
          <w:sz w:val="24"/>
          <w:szCs w:val="24"/>
          <w:lang w:val="en-US" w:eastAsia="zh-CN" w:bidi="ar-SA"/>
        </w:rPr>
        <w:t>《瓷航纪》系列桌游含“嵌瓷之旅”和“嵌瓷工坊”两个版本，前者以文化旅游路线为棋盘，可让玩家了解嵌瓷历史与技艺；后者引入工坊经营机制，玩家能体验嵌瓷生产全流程</w:t>
      </w:r>
      <w:r>
        <w:rPr>
          <w:rFonts w:hint="eastAsia" w:cs="Times New Roman (正文 CS 字体)"/>
          <w:sz w:val="24"/>
          <w:szCs w:val="24"/>
          <w:lang w:val="en-US" w:eastAsia="zh-CN" w:bidi="ar-SA"/>
        </w:rPr>
        <w:t>。</w:t>
      </w:r>
    </w:p>
    <w:p w14:paraId="1D5E8BF4">
      <w:pPr>
        <w:pStyle w:val="7"/>
        <w:jc w:val="center"/>
        <w:rPr>
          <w:lang w:eastAsia="zh-CN"/>
        </w:rPr>
      </w:pPr>
      <w:r>
        <w:rPr>
          <w:lang w:eastAsia="zh-CN"/>
        </w:rPr>
        <w:drawing>
          <wp:inline distT="0" distB="0" distL="114300" distR="114300">
            <wp:extent cx="5019675" cy="1809750"/>
            <wp:effectExtent l="0" t="0" r="0" b="0"/>
            <wp:docPr id="31" name="图片 31" descr="屏幕截图 2026-06-22 17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6-22 175650"/>
                    <pic:cNvPicPr>
                      <a:picLocks noChangeAspect="1"/>
                    </pic:cNvPicPr>
                  </pic:nvPicPr>
                  <pic:blipFill>
                    <a:blip r:embed="rId49"/>
                    <a:stretch>
                      <a:fillRect/>
                    </a:stretch>
                  </pic:blipFill>
                  <pic:spPr>
                    <a:xfrm>
                      <a:off x="0" y="0"/>
                      <a:ext cx="5019675" cy="1809750"/>
                    </a:xfrm>
                    <a:prstGeom prst="rect">
                      <a:avLst/>
                    </a:prstGeom>
                  </pic:spPr>
                </pic:pic>
              </a:graphicData>
            </a:graphic>
          </wp:inline>
        </w:drawing>
      </w:r>
    </w:p>
    <w:p w14:paraId="01AE475D">
      <w:pPr>
        <w:pStyle w:val="7"/>
        <w:jc w:val="center"/>
        <w:outlineLvl w:val="0"/>
        <w:rPr>
          <w:b/>
          <w:bCs/>
          <w:sz w:val="21"/>
          <w:szCs w:val="21"/>
          <w:lang w:eastAsia="zh-CN"/>
        </w:rPr>
      </w:pPr>
      <w:bookmarkStart w:id="58" w:name="_Toc26388"/>
      <w:bookmarkStart w:id="59" w:name="_Toc31187"/>
      <w:r>
        <w:rPr>
          <w:rFonts w:hint="eastAsia" w:ascii="宋体" w:hAnsi="宋体" w:cs="宋体"/>
          <w:b w:val="0"/>
          <w:bCs w:val="0"/>
          <w:sz w:val="21"/>
          <w:szCs w:val="21"/>
          <w:lang w:val="en-US" w:eastAsia="zh-CN"/>
        </w:rPr>
        <w:t>图.</w:t>
      </w:r>
      <w:r>
        <w:rPr>
          <w:rFonts w:ascii="宋体" w:hAnsi="宋体" w:eastAsia="宋体" w:cs="宋体"/>
          <w:b w:val="0"/>
          <w:bCs w:val="0"/>
          <w:sz w:val="21"/>
          <w:szCs w:val="21"/>
        </w:rPr>
        <w:t>《瓷航纪》桌游卡牌设计</w:t>
      </w:r>
      <w:bookmarkEnd w:id="58"/>
      <w:bookmarkEnd w:id="59"/>
    </w:p>
    <w:p w14:paraId="60B5698C">
      <w:pPr>
        <w:pStyle w:val="21"/>
        <w:ind w:left="240" w:firstLine="241" w:firstLineChars="100"/>
        <w:rPr>
          <w:b/>
          <w:bCs/>
          <w:lang w:eastAsia="zh-CN"/>
        </w:rPr>
      </w:pPr>
      <w:r>
        <w:rPr>
          <w:rFonts w:hint="eastAsia"/>
          <w:b/>
          <w:bCs/>
          <w:lang w:eastAsia="zh-CN"/>
        </w:rPr>
        <w:t>②</w:t>
      </w:r>
      <w:r>
        <w:rPr>
          <w:b/>
          <w:bCs/>
          <w:lang w:eastAsia="zh-CN"/>
        </w:rPr>
        <w:t>线下沉浸式DIY工坊</w:t>
      </w:r>
    </w:p>
    <w:p w14:paraId="696853E9">
      <w:pPr>
        <w:pStyle w:val="20"/>
        <w:ind w:firstLine="480" w:firstLineChars="200"/>
        <w:rPr>
          <w:rFonts w:ascii="Arial" w:hAnsi="Arial" w:eastAsia="宋体" w:cs="Times New Roman (正文 CS 字体)"/>
          <w:sz w:val="24"/>
          <w:szCs w:val="24"/>
          <w:lang w:val="en-US" w:eastAsia="zh-CN" w:bidi="ar-SA"/>
        </w:rPr>
      </w:pPr>
      <w:r>
        <w:rPr>
          <w:rFonts w:hint="eastAsia" w:ascii="Arial" w:hAnsi="Arial" w:eastAsia="宋体" w:cs="Times New Roman (正文 CS 字体)"/>
          <w:sz w:val="24"/>
          <w:szCs w:val="24"/>
          <w:lang w:val="en-US" w:eastAsia="zh-CN" w:bidi="ar-SA"/>
        </w:rPr>
        <w:t>在潮州的代表性嵌瓷工坊、博物馆及高校场地设立“嵌瓷碎片”DIY体验空间，参与者可在传承人指导下完成嵌瓷核心工序，创作专属作品。工坊配有AR互动底座，扫描成品就能触发虚拟讲解与社交分享功能，延伸体验价值。</w:t>
      </w:r>
    </w:p>
    <w:p w14:paraId="77025C29">
      <w:pPr>
        <w:pStyle w:val="21"/>
        <w:ind w:left="240" w:firstLine="241" w:firstLineChars="100"/>
        <w:rPr>
          <w:b/>
          <w:bCs/>
          <w:lang w:eastAsia="zh-CN"/>
        </w:rPr>
      </w:pPr>
      <w:r>
        <w:rPr>
          <w:rFonts w:hint="eastAsia"/>
          <w:b/>
          <w:bCs/>
          <w:lang w:eastAsia="zh-CN"/>
        </w:rPr>
        <w:t>③</w:t>
      </w:r>
      <w:r>
        <w:rPr>
          <w:b/>
          <w:bCs/>
          <w:lang w:eastAsia="zh-CN"/>
        </w:rPr>
        <w:t>嵌瓷碎片集章打卡活动</w:t>
      </w:r>
    </w:p>
    <w:p w14:paraId="245DB215">
      <w:pPr>
        <w:pStyle w:val="20"/>
        <w:ind w:firstLine="480" w:firstLineChars="200"/>
        <w:rPr>
          <w:lang w:eastAsia="zh-CN"/>
        </w:rPr>
      </w:pPr>
      <w:r>
        <w:rPr>
          <w:lang w:eastAsia="zh-CN"/>
        </w:rPr>
        <w:t>设计”嵌瓷文化圈”定向越野式打卡路线，参与者领取专属地图与收集袋，按图索骥走访嵌瓷分布点，集齐印章即可兑换限定文创或体验嵌瓷制作。活动将文化探索与游戏化机制深度融合，有效提升用户粘性与社交传播效应。</w:t>
      </w:r>
    </w:p>
    <w:p w14:paraId="65C8EA53">
      <w:pPr>
        <w:pStyle w:val="7"/>
        <w:jc w:val="center"/>
        <w:rPr>
          <w:lang w:eastAsia="zh-CN"/>
        </w:rPr>
      </w:pPr>
      <w:r>
        <w:rPr>
          <w:rFonts w:hint="eastAsia"/>
          <w:lang w:eastAsia="zh-CN"/>
        </w:rPr>
        <w:drawing>
          <wp:inline distT="0" distB="0" distL="114300" distR="114300">
            <wp:extent cx="3997960" cy="2665095"/>
            <wp:effectExtent l="0" t="0" r="2540" b="1905"/>
            <wp:docPr id="32" name="图片 32" descr="微信图片_2026-06-22_114423_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微信图片_2026-06-22_114423_754"/>
                    <pic:cNvPicPr>
                      <a:picLocks noChangeAspect="1"/>
                    </pic:cNvPicPr>
                  </pic:nvPicPr>
                  <pic:blipFill>
                    <a:blip r:embed="rId50"/>
                    <a:stretch>
                      <a:fillRect/>
                    </a:stretch>
                  </pic:blipFill>
                  <pic:spPr>
                    <a:xfrm>
                      <a:off x="0" y="0"/>
                      <a:ext cx="3997960" cy="2665095"/>
                    </a:xfrm>
                    <a:prstGeom prst="rect">
                      <a:avLst/>
                    </a:prstGeom>
                  </pic:spPr>
                </pic:pic>
              </a:graphicData>
            </a:graphic>
          </wp:inline>
        </w:drawing>
      </w:r>
    </w:p>
    <w:p w14:paraId="433B093D">
      <w:pPr>
        <w:pStyle w:val="7"/>
        <w:jc w:val="center"/>
        <w:outlineLvl w:val="0"/>
        <w:rPr>
          <w:b/>
          <w:bCs/>
          <w:sz w:val="21"/>
          <w:szCs w:val="21"/>
          <w:lang w:eastAsia="zh-CN"/>
        </w:rPr>
      </w:pPr>
      <w:bookmarkStart w:id="60" w:name="_Toc4475"/>
      <w:bookmarkStart w:id="61" w:name="_Toc15997"/>
      <w:r>
        <w:rPr>
          <w:rFonts w:hint="eastAsia"/>
          <w:b w:val="0"/>
          <w:bCs w:val="0"/>
          <w:sz w:val="21"/>
          <w:szCs w:val="21"/>
          <w:lang w:eastAsia="zh-CN"/>
        </w:rPr>
        <w:t>图.往届成员开展DIY嵌瓷活动</w:t>
      </w:r>
      <w:bookmarkEnd w:id="60"/>
      <w:bookmarkEnd w:id="61"/>
    </w:p>
    <w:p w14:paraId="58E56B4D">
      <w:pPr>
        <w:pStyle w:val="7"/>
        <w:ind w:firstLine="482" w:firstLineChars="200"/>
        <w:outlineLvl w:val="0"/>
        <w:rPr>
          <w:b/>
          <w:bCs/>
          <w:lang w:eastAsia="zh-CN"/>
        </w:rPr>
      </w:pPr>
      <w:bookmarkStart w:id="62" w:name="_Toc26219"/>
      <w:bookmarkStart w:id="63" w:name="_Toc30854"/>
      <w:r>
        <w:rPr>
          <w:rFonts w:hint="eastAsia"/>
          <w:b/>
          <w:bCs/>
          <w:lang w:eastAsia="zh-CN"/>
        </w:rPr>
        <w:t>（</w:t>
      </w:r>
      <w:r>
        <w:rPr>
          <w:rFonts w:hint="eastAsia"/>
          <w:b/>
          <w:bCs/>
          <w:lang w:val="en-US" w:eastAsia="zh-CN"/>
        </w:rPr>
        <w:t>2）</w:t>
      </w:r>
      <w:r>
        <w:rPr>
          <w:b/>
          <w:bCs/>
          <w:lang w:eastAsia="zh-CN"/>
        </w:rPr>
        <w:t>教育传播：产学研一体的非遗传承网络</w:t>
      </w:r>
      <w:bookmarkEnd w:id="62"/>
      <w:bookmarkEnd w:id="63"/>
    </w:p>
    <w:p w14:paraId="03AFD4A0">
      <w:pPr>
        <w:pStyle w:val="21"/>
        <w:ind w:firstLine="482" w:firstLineChars="200"/>
        <w:rPr>
          <w:b/>
          <w:bCs/>
          <w:lang w:eastAsia="zh-CN"/>
        </w:rPr>
      </w:pPr>
      <w:r>
        <w:rPr>
          <w:rFonts w:hint="eastAsia"/>
          <w:b/>
          <w:bCs/>
          <w:lang w:eastAsia="zh-CN"/>
        </w:rPr>
        <w:t>①</w:t>
      </w:r>
      <w:r>
        <w:rPr>
          <w:b/>
          <w:bCs/>
          <w:lang w:eastAsia="zh-CN"/>
        </w:rPr>
        <w:t>非遗进校园延时服务课程</w:t>
      </w:r>
    </w:p>
    <w:p w14:paraId="7A9C6953">
      <w:pPr>
        <w:pStyle w:val="20"/>
        <w:ind w:firstLine="480" w:firstLineChars="200"/>
        <w:rPr>
          <w:lang w:eastAsia="zh-CN"/>
        </w:rPr>
      </w:pPr>
      <w:r>
        <w:rPr>
          <w:lang w:eastAsia="zh-CN"/>
        </w:rPr>
        <w:t>针对中小学课后服务场景，项目团队设计《潮州嵌瓷特色延时服务课程框架》，涵盖嵌瓷文化概论、基础制作技法、创意纹样设计等模块，配套教学视频、PPT与实操工具包。课程已在潮州市多所小学落地实施，学生创作成果获教师与家长一致好评，有效激发青少年对本土文化的兴趣与认同。</w:t>
      </w:r>
    </w:p>
    <w:p w14:paraId="44422A2B">
      <w:pPr>
        <w:pStyle w:val="21"/>
        <w:ind w:firstLine="482" w:firstLineChars="200"/>
        <w:rPr>
          <w:b/>
          <w:bCs/>
          <w:lang w:eastAsia="zh-CN"/>
        </w:rPr>
      </w:pPr>
      <w:r>
        <w:rPr>
          <w:rFonts w:hint="eastAsia"/>
          <w:b/>
          <w:bCs/>
          <w:lang w:eastAsia="zh-CN"/>
        </w:rPr>
        <w:t>②</w:t>
      </w:r>
      <w:r>
        <w:rPr>
          <w:b/>
          <w:bCs/>
          <w:lang w:eastAsia="zh-CN"/>
        </w:rPr>
        <w:t>高校研学与学术交流</w:t>
      </w:r>
    </w:p>
    <w:p w14:paraId="1CB5DDFE">
      <w:pPr>
        <w:pStyle w:val="20"/>
        <w:ind w:firstLine="480" w:firstLineChars="200"/>
        <w:rPr>
          <w:lang w:eastAsia="zh-CN"/>
        </w:rPr>
      </w:pPr>
      <w:r>
        <w:rPr>
          <w:lang w:eastAsia="zh-CN"/>
        </w:rPr>
        <w:t>面向高等院校，项目组织”潮州嵌瓷美学价值的当代转化与文旅经济深度研学”活动，联动嵌瓷传承人、文化学者与旅游从业者，开展实地考察、工艺体验与学术研讨。同时，定期举办嵌瓷文化讲座与学术论坛，形成研究报告与论文成果，为非遗传承提供理论支撑。</w:t>
      </w:r>
    </w:p>
    <w:p w14:paraId="2FCACA5E">
      <w:pPr>
        <w:pStyle w:val="20"/>
        <w:ind w:firstLine="482" w:firstLineChars="200"/>
        <w:outlineLvl w:val="0"/>
        <w:rPr>
          <w:rFonts w:hint="eastAsia" w:eastAsia="宋体"/>
          <w:lang w:eastAsia="zh-CN"/>
        </w:rPr>
      </w:pPr>
      <w:bookmarkStart w:id="64" w:name="_Toc12948"/>
      <w:bookmarkStart w:id="65" w:name="_Toc23572"/>
      <w:r>
        <w:rPr>
          <w:rFonts w:hint="eastAsia"/>
          <w:b/>
          <w:bCs/>
          <w:lang w:eastAsia="zh-CN"/>
        </w:rPr>
        <w:t>（</w:t>
      </w:r>
      <w:r>
        <w:rPr>
          <w:rFonts w:hint="eastAsia"/>
          <w:b/>
          <w:bCs/>
          <w:lang w:val="en-US" w:eastAsia="zh-CN"/>
        </w:rPr>
        <w:t>3）</w:t>
      </w:r>
      <w:r>
        <w:rPr>
          <w:rFonts w:hint="eastAsia"/>
          <w:b/>
          <w:bCs/>
          <w:lang w:eastAsia="zh-CN"/>
        </w:rPr>
        <w:t>创意衍生：IP跨界与数字营运的双轮驱动策略</w:t>
      </w:r>
      <w:bookmarkEnd w:id="64"/>
      <w:bookmarkEnd w:id="65"/>
      <w:r>
        <w:rPr>
          <w:rFonts w:hint="eastAsia"/>
          <w:b/>
          <w:bCs/>
          <w:lang w:eastAsia="zh-CN"/>
        </w:rPr>
        <w:t xml:space="preserve">  </w:t>
      </w:r>
    </w:p>
    <w:p w14:paraId="21658E30">
      <w:pPr>
        <w:pStyle w:val="7"/>
        <w:ind w:firstLine="480" w:firstLineChars="200"/>
        <w:rPr>
          <w:rFonts w:hint="eastAsia" w:eastAsia="宋体"/>
          <w:lang w:eastAsia="zh-CN"/>
        </w:rPr>
      </w:pPr>
      <w:r>
        <w:rPr>
          <w:rFonts w:hint="eastAsia"/>
          <w:lang w:eastAsia="zh-CN"/>
        </w:rPr>
        <w:t>创意衍生业务以“瓷嘟嘟”这一核心IP形象为原点，通过“实体文创+数字藏品+联名合作”三大支柱，构建起一个多元化、立体化的产品矩阵。这一模式不仅实现了IP价值的深度挖掘与广度延伸，还通过线上线下融合的营运方式，持续推动品牌影响力的提升与商业价值的转化。</w:t>
      </w:r>
    </w:p>
    <w:p w14:paraId="2E4E2B65">
      <w:pPr>
        <w:pStyle w:val="7"/>
        <w:jc w:val="center"/>
      </w:pPr>
      <w:r>
        <w:drawing>
          <wp:inline distT="0" distB="0" distL="114300" distR="114300">
            <wp:extent cx="3152775" cy="3224530"/>
            <wp:effectExtent l="0" t="0" r="1905" b="6350"/>
            <wp:docPr id="33" name="图片 1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6" descr="IMG_291"/>
                    <pic:cNvPicPr>
                      <a:picLocks noChangeAspect="1"/>
                    </pic:cNvPicPr>
                  </pic:nvPicPr>
                  <pic:blipFill>
                    <a:blip r:embed="rId51"/>
                    <a:stretch>
                      <a:fillRect/>
                    </a:stretch>
                  </pic:blipFill>
                  <pic:spPr>
                    <a:xfrm>
                      <a:off x="0" y="0"/>
                      <a:ext cx="3152775" cy="3224530"/>
                    </a:xfrm>
                    <a:prstGeom prst="rect">
                      <a:avLst/>
                    </a:prstGeom>
                    <a:noFill/>
                    <a:ln w="9525">
                      <a:noFill/>
                    </a:ln>
                  </pic:spPr>
                </pic:pic>
              </a:graphicData>
            </a:graphic>
          </wp:inline>
        </w:drawing>
      </w:r>
    </w:p>
    <w:p w14:paraId="1782FEFB">
      <w:pPr>
        <w:pStyle w:val="7"/>
        <w:jc w:val="center"/>
        <w:outlineLvl w:val="0"/>
        <w:rPr>
          <w:rFonts w:hint="eastAsia" w:ascii="宋体" w:hAnsi="宋体" w:eastAsia="宋体" w:cs="宋体"/>
          <w:b w:val="0"/>
          <w:bCs w:val="0"/>
          <w:sz w:val="21"/>
          <w:szCs w:val="21"/>
          <w:lang w:val="en-US" w:eastAsia="zh-CN"/>
        </w:rPr>
      </w:pPr>
      <w:bookmarkStart w:id="66" w:name="_Toc1331"/>
      <w:bookmarkStart w:id="67" w:name="_Toc4360"/>
      <w:r>
        <w:rPr>
          <w:rFonts w:hint="eastAsia" w:ascii="宋体" w:hAnsi="宋体" w:eastAsia="宋体" w:cs="宋体"/>
          <w:b w:val="0"/>
          <w:bCs w:val="0"/>
          <w:sz w:val="21"/>
          <w:szCs w:val="21"/>
          <w:lang w:val="en-US" w:eastAsia="zh-CN"/>
        </w:rPr>
        <w:t>图.</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eastAsia="zh-CN"/>
        </w:rPr>
        <w:t>瓷嘟嘟”IP形象</w:t>
      </w:r>
      <w:r>
        <w:rPr>
          <w:rFonts w:hint="eastAsia" w:ascii="宋体" w:hAnsi="宋体" w:eastAsia="宋体" w:cs="宋体"/>
          <w:b w:val="0"/>
          <w:bCs w:val="0"/>
          <w:sz w:val="21"/>
          <w:szCs w:val="21"/>
          <w:lang w:val="en-US" w:eastAsia="zh-CN"/>
        </w:rPr>
        <w:t>及表情包设计</w:t>
      </w:r>
      <w:bookmarkEnd w:id="66"/>
      <w:bookmarkEnd w:id="67"/>
    </w:p>
    <w:p w14:paraId="153C91A8">
      <w:pPr>
        <w:pStyle w:val="7"/>
        <w:jc w:val="center"/>
        <w:rPr>
          <w:rFonts w:hint="eastAsia"/>
          <w:lang w:eastAsia="zh-CN"/>
        </w:rPr>
      </w:pPr>
    </w:p>
    <w:p w14:paraId="1D328FF7">
      <w:pPr>
        <w:pStyle w:val="21"/>
        <w:ind w:left="661" w:leftChars="200" w:hanging="241" w:hangingChars="100"/>
        <w:outlineLvl w:val="0"/>
        <w:rPr>
          <w:b/>
          <w:bCs/>
          <w:lang w:eastAsia="zh-CN"/>
        </w:rPr>
      </w:pPr>
      <w:bookmarkStart w:id="68" w:name="_Toc324"/>
      <w:bookmarkStart w:id="69" w:name="_Toc13366"/>
      <w:r>
        <w:rPr>
          <w:rFonts w:hint="eastAsia"/>
          <w:b/>
          <w:bCs/>
          <w:lang w:eastAsia="zh-CN"/>
        </w:rPr>
        <w:t>①</w:t>
      </w:r>
      <w:r>
        <w:rPr>
          <w:rFonts w:hint="eastAsia"/>
          <w:b/>
          <w:bCs/>
          <w:lang w:val="en-US" w:eastAsia="zh-CN"/>
        </w:rPr>
        <w:t xml:space="preserve"> </w:t>
      </w:r>
      <w:r>
        <w:rPr>
          <w:b/>
          <w:bCs/>
          <w:lang w:eastAsia="zh-CN"/>
        </w:rPr>
        <w:t>IP文创产品体系</w:t>
      </w:r>
      <w:bookmarkEnd w:id="68"/>
      <w:bookmarkEnd w:id="69"/>
    </w:p>
    <w:p w14:paraId="377DBEDD">
      <w:pPr>
        <w:pStyle w:val="20"/>
        <w:ind w:firstLine="480" w:firstLineChars="200"/>
        <w:rPr>
          <w:lang w:eastAsia="zh-CN"/>
        </w:rPr>
      </w:pPr>
      <w:r>
        <w:rPr>
          <w:lang w:eastAsia="zh-CN"/>
        </w:rPr>
        <w:t>围绕”瓷嘟嘟”IP形象，开发盲盒、明信片、书签、饰品、文化衫、帆布袋等系列产品。其中，68元嵌瓷碎片盲盒融合随机纹样瓷片、AR互动卡及研学抵扣券，首月限量1万盒预计撬动3万+新客；28元嵌瓷纹样明信片聚焦建筑美学，附工艺纪录片二维码与传承人签名限量款，作为满赠礼品有效提升客单价。</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849"/>
        <w:gridCol w:w="2835"/>
      </w:tblGrid>
      <w:tr w14:paraId="228A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0" w:hRule="atLeast"/>
        </w:trPr>
        <w:tc>
          <w:tcPr>
            <w:tcW w:w="2952" w:type="dxa"/>
          </w:tcPr>
          <w:p w14:paraId="5BC98C58">
            <w:pPr>
              <w:pStyle w:val="7"/>
              <w:widowControl w:val="0"/>
              <w:jc w:val="center"/>
              <w:rPr>
                <w:vertAlign w:val="baseline"/>
                <w:lang w:eastAsia="zh-CN"/>
              </w:rPr>
            </w:pPr>
            <w:r>
              <w:rPr>
                <w:vertAlign w:val="baseline"/>
                <w:lang w:eastAsia="zh-CN"/>
              </w:rPr>
              <w:drawing>
                <wp:inline distT="0" distB="0" distL="114300" distR="114300">
                  <wp:extent cx="1736090" cy="2428875"/>
                  <wp:effectExtent l="0" t="0" r="0" b="0"/>
                  <wp:docPr id="34" name="图片 34" descr="杯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杯垫"/>
                          <pic:cNvPicPr>
                            <a:picLocks noChangeAspect="1"/>
                          </pic:cNvPicPr>
                        </pic:nvPicPr>
                        <pic:blipFill>
                          <a:blip r:embed="rId52"/>
                          <a:stretch>
                            <a:fillRect/>
                          </a:stretch>
                        </pic:blipFill>
                        <pic:spPr>
                          <a:xfrm>
                            <a:off x="0" y="0"/>
                            <a:ext cx="1736090" cy="2428875"/>
                          </a:xfrm>
                          <a:prstGeom prst="rect">
                            <a:avLst/>
                          </a:prstGeom>
                        </pic:spPr>
                      </pic:pic>
                    </a:graphicData>
                  </a:graphic>
                </wp:inline>
              </w:drawing>
            </w:r>
          </w:p>
        </w:tc>
        <w:tc>
          <w:tcPr>
            <w:tcW w:w="2952" w:type="dxa"/>
          </w:tcPr>
          <w:p w14:paraId="506CF05D">
            <w:pPr>
              <w:pStyle w:val="7"/>
              <w:widowControl w:val="0"/>
              <w:jc w:val="center"/>
              <w:rPr>
                <w:vertAlign w:val="baseline"/>
                <w:lang w:eastAsia="zh-CN"/>
              </w:rPr>
            </w:pPr>
            <w:r>
              <w:rPr>
                <w:vertAlign w:val="baseline"/>
                <w:lang w:eastAsia="zh-CN"/>
              </w:rPr>
              <w:drawing>
                <wp:inline distT="0" distB="0" distL="114300" distR="114300">
                  <wp:extent cx="1737360" cy="2325370"/>
                  <wp:effectExtent l="0" t="0" r="5715" b="8255"/>
                  <wp:docPr id="35" name="图片 35" descr="嵌小瓷邮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嵌小瓷邮票1"/>
                          <pic:cNvPicPr>
                            <a:picLocks noChangeAspect="1"/>
                          </pic:cNvPicPr>
                        </pic:nvPicPr>
                        <pic:blipFill>
                          <a:blip r:embed="rId53"/>
                          <a:stretch>
                            <a:fillRect/>
                          </a:stretch>
                        </pic:blipFill>
                        <pic:spPr>
                          <a:xfrm>
                            <a:off x="0" y="0"/>
                            <a:ext cx="1737360" cy="2325370"/>
                          </a:xfrm>
                          <a:prstGeom prst="rect">
                            <a:avLst/>
                          </a:prstGeom>
                        </pic:spPr>
                      </pic:pic>
                    </a:graphicData>
                  </a:graphic>
                </wp:inline>
              </w:drawing>
            </w:r>
          </w:p>
        </w:tc>
        <w:tc>
          <w:tcPr>
            <w:tcW w:w="2952" w:type="dxa"/>
          </w:tcPr>
          <w:p w14:paraId="3393108C">
            <w:pPr>
              <w:pStyle w:val="7"/>
              <w:widowControl w:val="0"/>
              <w:jc w:val="center"/>
              <w:rPr>
                <w:vertAlign w:val="baseline"/>
                <w:lang w:eastAsia="zh-CN"/>
              </w:rPr>
            </w:pPr>
            <w:r>
              <w:rPr>
                <w:vertAlign w:val="baseline"/>
                <w:lang w:eastAsia="zh-CN"/>
              </w:rPr>
              <w:drawing>
                <wp:inline distT="0" distB="0" distL="114300" distR="114300">
                  <wp:extent cx="1731010" cy="2308860"/>
                  <wp:effectExtent l="0" t="0" r="2540" b="5715"/>
                  <wp:docPr id="36" name="图片 36" descr="地标透卡效果展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地标透卡效果展示2"/>
                          <pic:cNvPicPr>
                            <a:picLocks noChangeAspect="1"/>
                          </pic:cNvPicPr>
                        </pic:nvPicPr>
                        <pic:blipFill>
                          <a:blip r:embed="rId54"/>
                          <a:stretch>
                            <a:fillRect/>
                          </a:stretch>
                        </pic:blipFill>
                        <pic:spPr>
                          <a:xfrm>
                            <a:off x="0" y="0"/>
                            <a:ext cx="1731010" cy="2308860"/>
                          </a:xfrm>
                          <a:prstGeom prst="rect">
                            <a:avLst/>
                          </a:prstGeom>
                        </pic:spPr>
                      </pic:pic>
                    </a:graphicData>
                  </a:graphic>
                </wp:inline>
              </w:drawing>
            </w:r>
          </w:p>
        </w:tc>
      </w:tr>
    </w:tbl>
    <w:p w14:paraId="27C0EE29">
      <w:pPr>
        <w:pStyle w:val="21"/>
        <w:ind w:left="240" w:firstLine="241" w:firstLineChars="100"/>
        <w:rPr>
          <w:b/>
          <w:bCs/>
          <w:lang w:eastAsia="zh-CN"/>
        </w:rPr>
      </w:pPr>
      <w:r>
        <w:rPr>
          <w:rFonts w:hint="eastAsia"/>
          <w:b/>
          <w:bCs/>
          <w:lang w:eastAsia="zh-CN"/>
        </w:rPr>
        <w:t>②</w:t>
      </w:r>
      <w:r>
        <w:rPr>
          <w:b/>
          <w:bCs/>
          <w:lang w:eastAsia="zh-CN"/>
        </w:rPr>
        <w:t>异业联名与品牌授权</w:t>
      </w:r>
    </w:p>
    <w:p w14:paraId="777FBDF0">
      <w:pPr>
        <w:pStyle w:val="20"/>
        <w:ind w:firstLine="480" w:firstLineChars="200"/>
        <w:rPr>
          <w:lang w:eastAsia="zh-CN"/>
        </w:rPr>
      </w:pPr>
      <w:r>
        <w:rPr>
          <w:lang w:eastAsia="zh-CN"/>
        </w:rPr>
        <w:t>积极寻求与茶饮、服饰、家居等品牌跨界合作。以”英歌魂”奶茶联名为例，将嵌瓷IP元素融入杯身设计与门店装潢，借助异业流量实现文化破圈。同步推进知识产权转让与授权业务，将品牌标志、文创设计等知识产权进行商业化运作，拓展盈利渠道。</w:t>
      </w:r>
    </w:p>
    <w:p w14:paraId="2E6CD1A0">
      <w:pPr>
        <w:pStyle w:val="7"/>
        <w:ind w:firstLine="482" w:firstLineChars="200"/>
        <w:rPr>
          <w:rFonts w:hint="eastAsia" w:eastAsia="宋体"/>
          <w:lang w:eastAsia="zh-CN"/>
        </w:rPr>
      </w:pPr>
      <w:r>
        <w:rPr>
          <w:rFonts w:hint="eastAsia"/>
          <w:b/>
          <w:bCs/>
          <w:lang w:eastAsia="zh-CN"/>
        </w:rPr>
        <w:t>（</w:t>
      </w:r>
      <w:r>
        <w:rPr>
          <w:rFonts w:hint="eastAsia"/>
          <w:b/>
          <w:bCs/>
          <w:lang w:val="en-US" w:eastAsia="zh-CN"/>
        </w:rPr>
        <w:t>4）</w:t>
      </w:r>
      <w:r>
        <w:rPr>
          <w:rFonts w:hint="eastAsia"/>
          <w:b/>
          <w:bCs/>
          <w:lang w:eastAsia="zh-CN"/>
        </w:rPr>
        <w:t>文旅服务：构建贯穿线上与线下的全域智慧体验体系</w:t>
      </w:r>
    </w:p>
    <w:p w14:paraId="1F833239">
      <w:pPr>
        <w:pStyle w:val="7"/>
        <w:ind w:firstLine="480" w:firstLineChars="200"/>
        <w:rPr>
          <w:rFonts w:hint="eastAsia" w:eastAsia="宋体"/>
          <w:lang w:eastAsia="zh-CN"/>
        </w:rPr>
      </w:pPr>
      <w:r>
        <w:rPr>
          <w:rFonts w:hint="eastAsia"/>
          <w:lang w:eastAsia="zh-CN"/>
        </w:rPr>
        <w:t>文旅服务业务以微信小程序“嵌瓷AR博物馆”为核心中枢平台，全面整合并升级了智慧导览系统、实时数据分析引擎以及一站式综合服务功能，旨在为游客打造一个无缝衔接、深度互动且富有文化内涵的“指尖上的潮州嵌瓷文化探索之旅”。通过线上线下资源的深度融合与智能化联动，提升游客体验的便捷性、趣味性与沉浸感，推动潮州嵌瓷文化的数字化传播与创新性发展。</w:t>
      </w:r>
    </w:p>
    <w:p w14:paraId="36F3C547">
      <w:pPr>
        <w:pStyle w:val="7"/>
        <w:jc w:val="center"/>
        <w:rPr>
          <w:lang w:eastAsia="zh-CN"/>
        </w:rPr>
      </w:pPr>
      <w:r>
        <w:drawing>
          <wp:inline distT="0" distB="0" distL="114300" distR="114300">
            <wp:extent cx="2933700" cy="2388235"/>
            <wp:effectExtent l="0" t="0" r="7620" b="4445"/>
            <wp:docPr id="37" name="图片 134" descr="IMG_289"/>
            <wp:cNvGraphicFramePr/>
            <a:graphic xmlns:a="http://schemas.openxmlformats.org/drawingml/2006/main">
              <a:graphicData uri="http://schemas.openxmlformats.org/drawingml/2006/picture">
                <pic:pic xmlns:pic="http://schemas.openxmlformats.org/drawingml/2006/picture">
                  <pic:nvPicPr>
                    <pic:cNvPr id="37" name="图片 134" descr="IMG_289"/>
                    <pic:cNvPicPr/>
                  </pic:nvPicPr>
                  <pic:blipFill>
                    <a:blip r:embed="rId55"/>
                    <a:stretch>
                      <a:fillRect/>
                    </a:stretch>
                  </pic:blipFill>
                  <pic:spPr>
                    <a:xfrm>
                      <a:off x="0" y="0"/>
                      <a:ext cx="2933700" cy="2388235"/>
                    </a:xfrm>
                    <a:prstGeom prst="rect">
                      <a:avLst/>
                    </a:prstGeom>
                    <a:noFill/>
                    <a:ln w="9525">
                      <a:noFill/>
                    </a:ln>
                  </pic:spPr>
                </pic:pic>
              </a:graphicData>
            </a:graphic>
          </wp:inline>
        </w:drawing>
      </w:r>
    </w:p>
    <w:p w14:paraId="34BED6F5">
      <w:pPr>
        <w:pStyle w:val="7"/>
        <w:jc w:val="center"/>
        <w:outlineLvl w:val="0"/>
        <w:rPr>
          <w:rFonts w:hint="eastAsia"/>
          <w:lang w:eastAsia="zh-CN"/>
        </w:rPr>
      </w:pPr>
      <w:bookmarkStart w:id="70" w:name="_Toc14715"/>
      <w:bookmarkStart w:id="71" w:name="_Toc3579"/>
      <w:r>
        <w:rPr>
          <w:rFonts w:hint="eastAsia"/>
          <w:sz w:val="18"/>
          <w:szCs w:val="18"/>
          <w:lang w:eastAsia="zh-CN"/>
        </w:rPr>
        <w:t>图</w:t>
      </w:r>
      <w:r>
        <w:rPr>
          <w:rFonts w:hint="eastAsia"/>
          <w:sz w:val="18"/>
          <w:szCs w:val="18"/>
          <w:lang w:val="en-US" w:eastAsia="zh-CN"/>
        </w:rPr>
        <w:t>.</w:t>
      </w:r>
      <w:r>
        <w:rPr>
          <w:rFonts w:hint="eastAsia"/>
          <w:sz w:val="18"/>
          <w:szCs w:val="18"/>
          <w:lang w:eastAsia="zh-CN"/>
        </w:rPr>
        <w:t>AR虚拟嵌瓷博物馆</w:t>
      </w:r>
      <w:bookmarkEnd w:id="70"/>
      <w:bookmarkEnd w:id="71"/>
    </w:p>
    <w:p w14:paraId="64ABA855">
      <w:pPr>
        <w:pStyle w:val="21"/>
        <w:ind w:left="660" w:leftChars="200" w:hanging="240" w:hangingChars="100"/>
        <w:jc w:val="center"/>
        <w:rPr>
          <w:b/>
          <w:bCs/>
          <w:lang w:eastAsia="zh-CN"/>
        </w:rPr>
      </w:pPr>
      <w:r>
        <w:drawing>
          <wp:inline distT="0" distB="0" distL="114300" distR="114300">
            <wp:extent cx="2990850" cy="2426970"/>
            <wp:effectExtent l="0" t="0" r="11430" b="11430"/>
            <wp:docPr id="38" name="图片 135" descr="IMG_290"/>
            <wp:cNvGraphicFramePr/>
            <a:graphic xmlns:a="http://schemas.openxmlformats.org/drawingml/2006/main">
              <a:graphicData uri="http://schemas.openxmlformats.org/drawingml/2006/picture">
                <pic:pic xmlns:pic="http://schemas.openxmlformats.org/drawingml/2006/picture">
                  <pic:nvPicPr>
                    <pic:cNvPr id="38" name="图片 135" descr="IMG_290"/>
                    <pic:cNvPicPr/>
                  </pic:nvPicPr>
                  <pic:blipFill>
                    <a:blip r:embed="rId56"/>
                    <a:stretch>
                      <a:fillRect/>
                    </a:stretch>
                  </pic:blipFill>
                  <pic:spPr>
                    <a:xfrm>
                      <a:off x="0" y="0"/>
                      <a:ext cx="2990850" cy="2426970"/>
                    </a:xfrm>
                    <a:prstGeom prst="rect">
                      <a:avLst/>
                    </a:prstGeom>
                    <a:noFill/>
                    <a:ln w="9525">
                      <a:noFill/>
                    </a:ln>
                  </pic:spPr>
                </pic:pic>
              </a:graphicData>
            </a:graphic>
          </wp:inline>
        </w:drawing>
      </w:r>
    </w:p>
    <w:p w14:paraId="1BE7D6BC">
      <w:pPr>
        <w:pStyle w:val="7"/>
        <w:jc w:val="center"/>
        <w:outlineLvl w:val="0"/>
        <w:rPr>
          <w:rFonts w:hint="default"/>
          <w:lang w:val="en-US" w:eastAsia="zh-CN"/>
        </w:rPr>
      </w:pPr>
      <w:bookmarkStart w:id="72" w:name="_Toc23154"/>
      <w:bookmarkStart w:id="73" w:name="_Toc13063"/>
      <w:r>
        <w:rPr>
          <w:rFonts w:hint="eastAsia"/>
          <w:sz w:val="18"/>
          <w:szCs w:val="18"/>
          <w:lang w:eastAsia="zh-CN"/>
        </w:rPr>
        <w:t>图</w:t>
      </w:r>
      <w:r>
        <w:rPr>
          <w:rFonts w:hint="eastAsia"/>
          <w:sz w:val="18"/>
          <w:szCs w:val="18"/>
          <w:lang w:val="en-US" w:eastAsia="zh-CN"/>
        </w:rPr>
        <w:t xml:space="preserve">. </w:t>
      </w:r>
      <w:r>
        <w:rPr>
          <w:rFonts w:hint="eastAsia"/>
          <w:sz w:val="18"/>
          <w:szCs w:val="18"/>
          <w:lang w:eastAsia="zh-CN"/>
        </w:rPr>
        <w:t>AR虚拟嵌瓷</w:t>
      </w:r>
      <w:r>
        <w:rPr>
          <w:rFonts w:hint="eastAsia"/>
          <w:sz w:val="18"/>
          <w:szCs w:val="18"/>
          <w:lang w:val="en-US" w:eastAsia="zh-CN"/>
        </w:rPr>
        <w:t>卡片</w:t>
      </w:r>
      <w:bookmarkEnd w:id="72"/>
      <w:bookmarkEnd w:id="73"/>
    </w:p>
    <w:p w14:paraId="56ABB6AA">
      <w:pPr>
        <w:pStyle w:val="21"/>
        <w:ind w:left="661" w:leftChars="200" w:hanging="241" w:hangingChars="100"/>
        <w:jc w:val="center"/>
        <w:rPr>
          <w:rFonts w:hint="eastAsia"/>
          <w:b/>
          <w:bCs/>
          <w:lang w:eastAsia="zh-CN"/>
        </w:rPr>
      </w:pPr>
    </w:p>
    <w:p w14:paraId="22E11FBE">
      <w:pPr>
        <w:pStyle w:val="21"/>
        <w:ind w:left="661" w:leftChars="200" w:hanging="241" w:hangingChars="100"/>
        <w:rPr>
          <w:b/>
          <w:bCs/>
          <w:lang w:eastAsia="zh-CN"/>
        </w:rPr>
      </w:pPr>
      <w:r>
        <w:rPr>
          <w:rFonts w:hint="eastAsia"/>
          <w:b/>
          <w:bCs/>
          <w:lang w:eastAsia="zh-CN"/>
        </w:rPr>
        <w:t>①</w:t>
      </w:r>
      <w:r>
        <w:rPr>
          <w:b/>
          <w:bCs/>
          <w:lang w:eastAsia="zh-CN"/>
        </w:rPr>
        <w:t>智慧导览系统</w:t>
      </w:r>
    </w:p>
    <w:p w14:paraId="2C02A53F">
      <w:pPr>
        <w:pStyle w:val="20"/>
        <w:ind w:firstLine="480" w:firstLineChars="200"/>
        <w:rPr>
          <w:lang w:eastAsia="zh-CN"/>
        </w:rPr>
      </w:pPr>
      <w:r>
        <w:rPr>
          <w:lang w:eastAsia="zh-CN"/>
        </w:rPr>
        <w:t>小程序提供六大核心功能：精准用户分层与个性化内容推送、嵌瓷游记UGC分享社区、AR实景地图导览、嵌瓷文化发现广场、个人中心与积分体系。其中，AR导览支持扫描实景建筑触发嵌瓷历史 overlay，全息投影技术立体呈现嵌瓷作品，增强展示感染力。</w:t>
      </w:r>
    </w:p>
    <w:p w14:paraId="3E90C520">
      <w:pPr>
        <w:pStyle w:val="7"/>
        <w:rPr>
          <w:lang w:eastAsia="zh-CN"/>
        </w:rPr>
      </w:pPr>
    </w:p>
    <w:p w14:paraId="1B8A204A">
      <w:pPr>
        <w:pStyle w:val="7"/>
        <w:jc w:val="center"/>
        <w:rPr>
          <w:lang w:eastAsia="zh-CN"/>
        </w:rPr>
      </w:pPr>
      <w:r>
        <w:rPr>
          <w:lang w:eastAsia="zh-CN"/>
        </w:rPr>
        <w:drawing>
          <wp:inline distT="0" distB="0" distL="114300" distR="114300">
            <wp:extent cx="1814830" cy="3872230"/>
            <wp:effectExtent l="0" t="0" r="4445" b="4445"/>
            <wp:docPr id="39" name="图片 39" descr="微信图片_2025040916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图片_20250409162631"/>
                    <pic:cNvPicPr>
                      <a:picLocks noChangeAspect="1"/>
                    </pic:cNvPicPr>
                  </pic:nvPicPr>
                  <pic:blipFill>
                    <a:blip r:embed="rId57"/>
                    <a:stretch>
                      <a:fillRect/>
                    </a:stretch>
                  </pic:blipFill>
                  <pic:spPr>
                    <a:xfrm>
                      <a:off x="0" y="0"/>
                      <a:ext cx="1814830" cy="3872230"/>
                    </a:xfrm>
                    <a:prstGeom prst="rect">
                      <a:avLst/>
                    </a:prstGeom>
                  </pic:spPr>
                </pic:pic>
              </a:graphicData>
            </a:graphic>
          </wp:inline>
        </w:drawing>
      </w:r>
    </w:p>
    <w:p w14:paraId="68B32DE8">
      <w:pPr>
        <w:pStyle w:val="7"/>
        <w:jc w:val="center"/>
        <w:outlineLvl w:val="0"/>
        <w:rPr>
          <w:rFonts w:hint="default"/>
          <w:sz w:val="18"/>
          <w:szCs w:val="18"/>
          <w:lang w:val="en-US" w:eastAsia="zh-CN"/>
        </w:rPr>
      </w:pPr>
      <w:bookmarkStart w:id="74" w:name="_Toc32041"/>
      <w:bookmarkStart w:id="75" w:name="_Toc26881"/>
      <w:r>
        <w:rPr>
          <w:rFonts w:hint="eastAsia"/>
          <w:sz w:val="18"/>
          <w:szCs w:val="18"/>
          <w:lang w:val="en-US" w:eastAsia="zh-CN"/>
        </w:rPr>
        <w:t>图.</w:t>
      </w:r>
      <w:r>
        <w:rPr>
          <w:rFonts w:hint="eastAsia"/>
          <w:sz w:val="18"/>
          <w:szCs w:val="18"/>
          <w:lang w:eastAsia="zh-CN"/>
        </w:rPr>
        <w:t>智慧导览系统</w:t>
      </w:r>
      <w:r>
        <w:rPr>
          <w:rFonts w:hint="eastAsia"/>
          <w:sz w:val="18"/>
          <w:szCs w:val="18"/>
          <w:lang w:val="en-US" w:eastAsia="zh-CN"/>
        </w:rPr>
        <w:t>界面</w:t>
      </w:r>
      <w:bookmarkEnd w:id="74"/>
      <w:bookmarkEnd w:id="75"/>
    </w:p>
    <w:p w14:paraId="05FD7106">
      <w:pPr>
        <w:pStyle w:val="21"/>
        <w:ind w:left="240" w:firstLine="241" w:firstLineChars="100"/>
        <w:rPr>
          <w:b/>
          <w:bCs/>
          <w:lang w:eastAsia="zh-CN"/>
        </w:rPr>
      </w:pPr>
      <w:r>
        <w:rPr>
          <w:rFonts w:hint="eastAsia"/>
          <w:b/>
          <w:bCs/>
          <w:lang w:eastAsia="zh-CN"/>
        </w:rPr>
        <w:t>②</w:t>
      </w:r>
      <w:r>
        <w:rPr>
          <w:b/>
          <w:bCs/>
          <w:lang w:eastAsia="zh-CN"/>
        </w:rPr>
        <w:t>数据分析与智能规划</w:t>
      </w:r>
    </w:p>
    <w:p w14:paraId="744B76D9">
      <w:pPr>
        <w:pStyle w:val="20"/>
        <w:ind w:firstLine="480" w:firstLineChars="200"/>
        <w:rPr>
          <w:lang w:eastAsia="zh-CN"/>
        </w:rPr>
      </w:pPr>
      <w:r>
        <w:rPr>
          <w:rFonts w:hint="eastAsia"/>
          <w:lang w:val="en-US" w:eastAsia="zh-CN"/>
        </w:rPr>
        <w:t>本项目</w:t>
      </w:r>
      <w:r>
        <w:rPr>
          <w:lang w:eastAsia="zh-CN"/>
        </w:rPr>
        <w:t>基于用户行为数据，运用算法实现精准需求感知与服务优化闭环，反向指导供应链调整与产品迭代。</w:t>
      </w:r>
    </w:p>
    <w:p w14:paraId="20029A43">
      <w:pPr>
        <w:pStyle w:val="21"/>
        <w:ind w:left="240" w:firstLine="241" w:firstLineChars="100"/>
        <w:rPr>
          <w:b/>
          <w:bCs/>
          <w:lang w:eastAsia="zh-CN"/>
        </w:rPr>
      </w:pPr>
      <w:r>
        <w:rPr>
          <w:rFonts w:hint="eastAsia"/>
          <w:b/>
          <w:bCs/>
          <w:lang w:eastAsia="zh-CN"/>
        </w:rPr>
        <w:t>③</w:t>
      </w:r>
      <w:r>
        <w:rPr>
          <w:b/>
          <w:bCs/>
          <w:lang w:eastAsia="zh-CN"/>
        </w:rPr>
        <w:t>一站式旅游服务</w:t>
      </w:r>
    </w:p>
    <w:p w14:paraId="27810D1C">
      <w:pPr>
        <w:pStyle w:val="20"/>
        <w:ind w:firstLine="480" w:firstLineChars="200"/>
        <w:rPr>
          <w:lang w:eastAsia="zh-CN"/>
        </w:rPr>
      </w:pPr>
      <w:r>
        <w:rPr>
          <w:lang w:eastAsia="zh-CN"/>
        </w:rPr>
        <w:t>整合潮州交通、住宿、餐饮、娱乐等资源，构建OTA平台式统一服务入口。规划以嵌瓷文化为核心的主题旅游路线，涵盖青龙古庙、开元寺、韩文公祠等景点，提供定制化旅游套餐与专属导游服务，实现”一键下单、全程无忧”。</w:t>
      </w:r>
    </w:p>
    <w:p w14:paraId="1FEC083A">
      <w:pPr>
        <w:pStyle w:val="3"/>
        <w:bidi w:val="0"/>
        <w:rPr>
          <w:lang w:eastAsia="zh-CN"/>
        </w:rPr>
      </w:pPr>
      <w:bookmarkStart w:id="76" w:name="_Toc935"/>
      <w:r>
        <w:rPr>
          <w:rFonts w:hint="eastAsia"/>
          <w:lang w:eastAsia="zh-CN"/>
        </w:rPr>
        <w:t>（</w:t>
      </w:r>
      <w:r>
        <w:rPr>
          <w:rFonts w:hint="eastAsia"/>
          <w:lang w:val="en-US" w:eastAsia="zh-CN"/>
        </w:rPr>
        <w:t>二）</w:t>
      </w:r>
      <w:r>
        <w:rPr>
          <w:lang w:eastAsia="zh-CN"/>
        </w:rPr>
        <w:t>核心新增：嵌瓷数字传家宝完整体系</w:t>
      </w:r>
      <w:bookmarkEnd w:id="76"/>
    </w:p>
    <w:p w14:paraId="4DF418DE">
      <w:pPr>
        <w:pStyle w:val="7"/>
        <w:ind w:firstLine="480" w:firstLineChars="200"/>
        <w:rPr>
          <w:lang w:eastAsia="zh-CN"/>
        </w:rPr>
      </w:pPr>
      <w:r>
        <w:rPr>
          <w:lang w:eastAsia="zh-CN"/>
        </w:rPr>
        <w:t>在四大基础业务之上，项目2026年战略升级推出”嵌瓷数字传家宝”体系，以区块链技术为底座，融合实体工艺与数字创新，构建”可触摸、可聆听、可创作、可传承”的四维文化资产包。</w:t>
      </w:r>
    </w:p>
    <w:p w14:paraId="50FA1ABC">
      <w:pPr>
        <w:pStyle w:val="4"/>
        <w:bidi w:val="0"/>
        <w:rPr>
          <w:lang w:eastAsia="zh-CN"/>
        </w:rPr>
      </w:pPr>
      <w:r>
        <w:rPr>
          <w:rFonts w:hint="eastAsia"/>
          <w:lang w:val="en-US" w:eastAsia="zh-CN"/>
        </w:rPr>
        <w:t>1.</w:t>
      </w:r>
      <w:r>
        <w:rPr>
          <w:lang w:eastAsia="zh-CN"/>
        </w:rPr>
        <w:t>实体摆件</w:t>
      </w:r>
    </w:p>
    <w:p w14:paraId="093A76AE">
      <w:pPr>
        <w:pStyle w:val="7"/>
        <w:ind w:firstLine="480" w:firstLineChars="200"/>
        <w:rPr>
          <w:lang w:eastAsia="zh-CN"/>
        </w:rPr>
      </w:pPr>
      <w:r>
        <w:rPr>
          <w:lang w:eastAsia="zh-CN"/>
        </w:rPr>
        <w:t>每一件传家宝均以潮州嵌瓷国家级/省级传承人作品为原型，通过3D扫描建模与精密铸造技术实现大师手作的高保真复刻。产品采用微缩嵌瓷模型形式，尺寸适配现代家居场景，底座植入NFC芯片与AR互动模块。用户轻触手机即可激活三维展示、工艺拆解与语音讲解，实现”一物一码、一码一世界”。实体摆件既是文化藏品，也是连接数字世界的物理入口。</w:t>
      </w:r>
    </w:p>
    <w:p w14:paraId="4B1EB9E8">
      <w:pPr>
        <w:pStyle w:val="4"/>
        <w:bidi w:val="0"/>
        <w:rPr>
          <w:lang w:eastAsia="zh-CN"/>
        </w:rPr>
      </w:pPr>
      <w:r>
        <w:rPr>
          <w:rFonts w:hint="eastAsia"/>
          <w:lang w:val="en-US" w:eastAsia="zh-CN"/>
        </w:rPr>
        <w:t>2.</w:t>
      </w:r>
      <w:r>
        <w:rPr>
          <w:lang w:eastAsia="zh-CN"/>
        </w:rPr>
        <w:t>口述故事包</w:t>
      </w:r>
    </w:p>
    <w:p w14:paraId="7395612B">
      <w:pPr>
        <w:pStyle w:val="7"/>
        <w:ind w:firstLine="480" w:firstLineChars="200"/>
        <w:rPr>
          <w:rFonts w:hint="eastAsia" w:eastAsia="宋体"/>
          <w:lang w:eastAsia="zh-CN"/>
        </w:rPr>
      </w:pPr>
      <w:r>
        <w:rPr>
          <w:rFonts w:hint="eastAsia" w:cs="Times New Roman (正文 CS 字体)"/>
          <w:sz w:val="24"/>
          <w:szCs w:val="24"/>
          <w:lang w:val="en-US" w:eastAsia="zh-CN" w:bidi="ar-SA"/>
        </w:rPr>
        <w:t>项目成员</w:t>
      </w:r>
      <w:r>
        <w:rPr>
          <w:rFonts w:hint="eastAsia" w:ascii="Arial" w:hAnsi="Arial" w:eastAsia="宋体" w:cs="Times New Roman (正文 CS 字体)"/>
          <w:sz w:val="24"/>
          <w:szCs w:val="24"/>
          <w:lang w:val="en-US" w:eastAsia="zh-CN" w:bidi="ar-SA"/>
        </w:rPr>
        <w:t>联合专业纪录片团队与方言保护机构，系统采集嵌瓷传承人的技艺口述、家族记忆与地方文化叙事</w:t>
      </w:r>
      <w:r>
        <w:rPr>
          <w:rFonts w:hint="eastAsia" w:cs="Times New Roman (正文 CS 字体)"/>
          <w:sz w:val="24"/>
          <w:szCs w:val="24"/>
          <w:lang w:val="en-US" w:eastAsia="zh-CN" w:bidi="ar-SA"/>
        </w:rPr>
        <w:t>。该故事包</w:t>
      </w:r>
      <w:r>
        <w:rPr>
          <w:rFonts w:hint="eastAsia" w:ascii="Arial" w:hAnsi="Arial" w:eastAsia="宋体" w:cs="Times New Roman (正文 CS 字体)"/>
          <w:sz w:val="24"/>
          <w:szCs w:val="24"/>
          <w:lang w:val="en-US" w:eastAsia="zh-CN" w:bidi="ar-SA"/>
        </w:rPr>
        <w:t>涵盖传承人访谈录、家族记忆口述、嵌瓷历史纪录片</w:t>
      </w:r>
      <w:r>
        <w:rPr>
          <w:rFonts w:hint="eastAsia" w:cs="Times New Roman (正文 CS 字体)"/>
          <w:sz w:val="24"/>
          <w:szCs w:val="24"/>
          <w:lang w:val="en-US" w:eastAsia="zh-CN" w:bidi="ar-SA"/>
        </w:rPr>
        <w:t>等内容，并</w:t>
      </w:r>
      <w:r>
        <w:rPr>
          <w:rFonts w:hint="eastAsia" w:ascii="Arial" w:hAnsi="Arial" w:eastAsia="宋体" w:cs="Times New Roman (正文 CS 字体)"/>
          <w:sz w:val="24"/>
          <w:szCs w:val="24"/>
          <w:lang w:val="en-US" w:eastAsia="zh-CN" w:bidi="ar-SA"/>
        </w:rPr>
        <w:t>依托AI语音合成与多语种翻译技术，</w:t>
      </w:r>
      <w:r>
        <w:rPr>
          <w:rFonts w:hint="eastAsia" w:cs="Times New Roman (正文 CS 字体)"/>
          <w:sz w:val="24"/>
          <w:szCs w:val="24"/>
          <w:lang w:val="en-US" w:eastAsia="zh-CN" w:bidi="ar-SA"/>
        </w:rPr>
        <w:t>使</w:t>
      </w:r>
      <w:r>
        <w:rPr>
          <w:rFonts w:hint="eastAsia" w:ascii="Arial" w:hAnsi="Arial" w:eastAsia="宋体" w:cs="Times New Roman (正文 CS 字体)"/>
          <w:sz w:val="24"/>
          <w:szCs w:val="24"/>
          <w:lang w:val="en-US" w:eastAsia="zh-CN" w:bidi="ar-SA"/>
        </w:rPr>
        <w:t>该故事包支持普通话、粤语、英语等多语言版本。</w:t>
      </w:r>
    </w:p>
    <w:p w14:paraId="3063A0CA">
      <w:pPr>
        <w:pStyle w:val="4"/>
        <w:bidi w:val="0"/>
        <w:rPr>
          <w:b/>
          <w:bCs/>
          <w:lang w:eastAsia="zh-CN"/>
        </w:rPr>
      </w:pPr>
      <w:r>
        <w:rPr>
          <w:rFonts w:hint="eastAsia"/>
          <w:lang w:val="en-US" w:eastAsia="zh-CN"/>
        </w:rPr>
        <w:t>3.</w:t>
      </w:r>
      <w:r>
        <w:rPr>
          <w:lang w:eastAsia="zh-CN"/>
        </w:rPr>
        <w:t>AIGC纹样包</w:t>
      </w:r>
    </w:p>
    <w:p w14:paraId="5ECCA77A">
      <w:pPr>
        <w:pStyle w:val="7"/>
        <w:ind w:firstLine="480" w:firstLineChars="200"/>
        <w:rPr>
          <w:lang w:eastAsia="zh-CN"/>
        </w:rPr>
      </w:pPr>
      <w:r>
        <w:rPr>
          <w:lang w:eastAsia="zh-CN"/>
        </w:rPr>
        <w:t>基于深度学习构建嵌瓷纹样生成引擎，用户可通过文字描述或草图输入，即时生成符合传统美学规范的嵌瓷风格图案。纹样包包含三大模块：传统纹样数据库——收录历代经典嵌瓷图案，支持按题材、年代、工艺分类检索；AI风格迁移——上传任意图片即可转化为嵌瓷艺术风格；个性化纹样生成——输入”龙凤呈祥”“花开富贵”等关键词，AI自动组合元素生成专属设计。所有生成纹样均附带区块链版权存证，用户可选择实体定制或数字收藏。</w:t>
      </w:r>
    </w:p>
    <w:p w14:paraId="4343F033">
      <w:pPr>
        <w:pStyle w:val="4"/>
        <w:bidi w:val="0"/>
        <w:rPr>
          <w:rFonts w:hint="eastAsia"/>
          <w:lang w:val="en-US" w:eastAsia="zh-CN"/>
        </w:rPr>
      </w:pPr>
      <w:r>
        <w:rPr>
          <w:rFonts w:hint="eastAsia"/>
          <w:lang w:val="en-US" w:eastAsia="zh-CN"/>
        </w:rPr>
        <w:t>4.</w:t>
      </w:r>
      <w:r>
        <w:rPr>
          <w:lang w:eastAsia="zh-CN"/>
        </w:rPr>
        <w:t>区块链资产包</w:t>
      </w:r>
    </w:p>
    <w:p w14:paraId="0827CF1E">
      <w:pPr>
        <w:pStyle w:val="7"/>
        <w:ind w:firstLine="480" w:firstLineChars="200"/>
        <w:rPr>
          <w:rFonts w:hint="eastAsia"/>
          <w:lang w:val="en-US" w:eastAsia="zh-CN"/>
        </w:rPr>
      </w:pPr>
      <w:r>
        <w:rPr>
          <w:rFonts w:hint="eastAsia"/>
          <w:lang w:val="en-US" w:eastAsia="zh-CN"/>
        </w:rPr>
        <w:t>区块链资产包共有四项功能。一，数字藏品NFT：将多种资产上链生成唯一通证，面向收藏爱好者发行限量版保障稀缺性，同时和多个品牌开展跨界合作，通过异业流量实现文化破圈，推进知识产权转让授权业务拓展盈利渠道；二，版权存证：利用智能合约自动完成版权登记与侵权监测，为联名授权与知识产权商业化提供支撑；三，流转溯源：记录资产从创作到交易的全生命周期；四，智能合约分润：设定传承人、创作者、平台方的自动分润比例，保障各方权益。</w:t>
      </w:r>
    </w:p>
    <w:p w14:paraId="1A711144">
      <w:pPr>
        <w:pStyle w:val="3"/>
        <w:bidi w:val="0"/>
        <w:rPr>
          <w:rFonts w:hint="default"/>
          <w:lang w:val="en-US" w:eastAsia="zh-CN"/>
        </w:rPr>
      </w:pPr>
      <w:bookmarkStart w:id="77" w:name="_Toc20647"/>
      <w:r>
        <w:rPr>
          <w:rFonts w:hint="eastAsia"/>
          <w:lang w:val="en-US" w:eastAsia="zh-CN"/>
        </w:rPr>
        <w:t>（三）用户使用场景描述</w:t>
      </w:r>
      <w:bookmarkEnd w:id="77"/>
    </w:p>
    <w:p w14:paraId="1216F593">
      <w:pPr>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在外打拼多年、想为父母准备一份兼具文化温度与纪念意义礼物的潮汕籍白领林先生，在刷到非遗文化推广视频后，被嵌瓷数字传家宝体系吸引，当即下单定制了一套以家族姓氏图腾为主题的嵌瓷传家宝。收到实体摆件后，他和父母一起用手机轻触底座的NFC芯片，激活AR互动模块，清晰看到大师手作的工艺拆解过程，聆听传承人讲述嵌瓷技艺的百年传承故事，还通过AIGC纹样包输入“家和万事兴”关键词，生成了专属嵌瓷纹样，连同传承人访谈录一起存入区块链资产包完成版权存证。一家人不仅拥有了适配现代客厅摆放的精美文化藏品，还能随时通过数字端重温家族记忆与非遗文化，更能依托区块链实现资产的溯源流转与权益保障，真切感受到传统文化在数字时代的鲜活传承，收获了兼具艺术美感、情感联结与长期价值的独特体验。</w:t>
      </w:r>
    </w:p>
    <w:p w14:paraId="2976E031">
      <w:pPr>
        <w:pStyle w:val="3"/>
        <w:bidi w:val="0"/>
        <w:rPr>
          <w:lang w:eastAsia="zh-CN"/>
        </w:rPr>
      </w:pPr>
      <w:bookmarkStart w:id="78" w:name="_Toc23235"/>
      <w:r>
        <w:rPr>
          <w:rFonts w:hint="eastAsia"/>
          <w:lang w:val="en-US" w:eastAsia="zh-CN"/>
        </w:rPr>
        <w:t>（四）</w:t>
      </w:r>
      <w:r>
        <w:rPr>
          <w:lang w:eastAsia="zh-CN"/>
        </w:rPr>
        <w:t>项目创新亮点提炼</w:t>
      </w:r>
      <w:bookmarkEnd w:id="78"/>
    </w:p>
    <w:p w14:paraId="3E2B986D">
      <w:pPr>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本项目的创新亮点涵盖六大方面：一是首创OTO双线融合模式，构建“线上认知—线下体验—线上复购—社交裂变”完整商业闭环，打破非遗传播传统局限；二是打造国内首个融合区块链确权、AIGC创作等技术的数字传家宝体系，为非遗资产化提供可复制范式；三是落地“瓷嘟嘟”AI大模型文旅助手，实现多轮对话、个性化推荐与多语种沟通，提升智慧文旅服务水平；四是创新UGC反向供应链机制，推动用户从被动接受者转为产品共创者，增强品牌黏性与市场响应速度；五是构建产学研一体传承网络，打通学术研究、基础教育、技艺传授与市场运营环节，形成非遗活态传承良性生态；六是设计青年就业全链条生态，兼顾岗位创造与职业成长，实现社会效益与经济效益深度融合。</w:t>
      </w:r>
    </w:p>
    <w:p w14:paraId="7762ADFE">
      <w:pPr>
        <w:pStyle w:val="7"/>
        <w:ind w:firstLine="480" w:firstLineChars="200"/>
        <w:rPr>
          <w:rFonts w:hint="eastAsia"/>
          <w:lang w:eastAsia="zh-CN"/>
        </w:rPr>
      </w:pPr>
    </w:p>
    <w:p w14:paraId="4C098127">
      <w:pPr>
        <w:pStyle w:val="7"/>
        <w:ind w:firstLine="480" w:firstLineChars="200"/>
        <w:jc w:val="center"/>
        <w:rPr>
          <w:lang w:eastAsia="zh-CN"/>
        </w:rPr>
      </w:pPr>
      <w:r>
        <w:rPr>
          <w:rFonts w:hint="eastAsia"/>
          <w:lang w:eastAsia="zh-CN"/>
        </w:rPr>
        <w:drawing>
          <wp:inline distT="0" distB="0" distL="114300" distR="114300">
            <wp:extent cx="5212715" cy="3065145"/>
            <wp:effectExtent l="0" t="0" r="14605" b="13335"/>
            <wp:docPr id="40" name="E657119C-6982-421D-8BA7-E74DEB70A7D9-2" descr="C:/Users/10963/AppData/Local/Temp/wps.sKCBs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657119C-6982-421D-8BA7-E74DEB70A7D9-2" descr="C:/Users/10963/AppData/Local/Temp/wps.sKCBsRwps"/>
                    <pic:cNvPicPr>
                      <a:picLocks noChangeAspect="1"/>
                    </pic:cNvPicPr>
                  </pic:nvPicPr>
                  <pic:blipFill>
                    <a:blip r:embed="rId58"/>
                    <a:stretch>
                      <a:fillRect/>
                    </a:stretch>
                  </pic:blipFill>
                  <pic:spPr>
                    <a:xfrm>
                      <a:off x="0" y="0"/>
                      <a:ext cx="5212715" cy="3065145"/>
                    </a:xfrm>
                    <a:prstGeom prst="rect">
                      <a:avLst/>
                    </a:prstGeom>
                  </pic:spPr>
                </pic:pic>
              </a:graphicData>
            </a:graphic>
          </wp:inline>
        </w:drawing>
      </w:r>
    </w:p>
    <w:p w14:paraId="51BCDE38">
      <w:pPr>
        <w:pStyle w:val="7"/>
        <w:jc w:val="center"/>
        <w:outlineLvl w:val="0"/>
        <w:rPr>
          <w:b w:val="0"/>
          <w:bCs w:val="0"/>
          <w:sz w:val="21"/>
          <w:szCs w:val="21"/>
          <w:lang w:eastAsia="zh-CN"/>
        </w:rPr>
      </w:pPr>
      <w:bookmarkStart w:id="79" w:name="_Toc21092"/>
      <w:bookmarkStart w:id="80" w:name="_Toc20810"/>
      <w:r>
        <w:rPr>
          <w:rFonts w:hint="eastAsia"/>
          <w:b w:val="0"/>
          <w:bCs w:val="0"/>
          <w:sz w:val="21"/>
          <w:szCs w:val="21"/>
          <w:lang w:eastAsia="zh-CN"/>
        </w:rPr>
        <w:t>图</w:t>
      </w:r>
      <w:r>
        <w:rPr>
          <w:rFonts w:hint="eastAsia"/>
          <w:b w:val="0"/>
          <w:bCs w:val="0"/>
          <w:sz w:val="21"/>
          <w:szCs w:val="21"/>
          <w:lang w:val="en-US" w:eastAsia="zh-CN"/>
        </w:rPr>
        <w:t>.</w:t>
      </w:r>
      <w:r>
        <w:rPr>
          <w:rFonts w:hint="eastAsia"/>
          <w:b w:val="0"/>
          <w:bCs w:val="0"/>
          <w:sz w:val="21"/>
          <w:szCs w:val="21"/>
          <w:lang w:eastAsia="zh-CN"/>
        </w:rPr>
        <w:t>项目创新亮点</w:t>
      </w:r>
      <w:bookmarkEnd w:id="79"/>
      <w:bookmarkEnd w:id="80"/>
    </w:p>
    <w:p w14:paraId="3258E9C5">
      <w:pPr>
        <w:pageBreakBefore w:val="0"/>
        <w:wordWrap/>
        <w:overflowPunct/>
        <w:topLinePunct w:val="0"/>
        <w:bidi w:val="0"/>
        <w:spacing w:line="400" w:lineRule="exact"/>
      </w:pPr>
    </w:p>
    <w:p w14:paraId="694D9EEB">
      <w:pPr>
        <w:pStyle w:val="7"/>
        <w:spacing w:before="1" w:line="310" w:lineRule="auto"/>
        <w:ind w:right="669"/>
      </w:pPr>
    </w:p>
    <w:p w14:paraId="4EBBFAFC">
      <w:pPr>
        <w:pStyle w:val="7"/>
        <w:spacing w:before="1" w:line="310" w:lineRule="auto"/>
        <w:ind w:right="669"/>
      </w:pPr>
    </w:p>
    <w:p w14:paraId="558ACF08">
      <w:pPr>
        <w:pStyle w:val="7"/>
        <w:spacing w:before="1" w:line="310" w:lineRule="auto"/>
        <w:ind w:right="669"/>
      </w:pPr>
    </w:p>
    <w:p w14:paraId="09E4EDEA">
      <w:pPr>
        <w:pStyle w:val="7"/>
        <w:spacing w:before="1" w:line="310" w:lineRule="auto"/>
        <w:ind w:right="669"/>
      </w:pPr>
    </w:p>
    <w:p w14:paraId="46BE2ECD">
      <w:pPr>
        <w:pStyle w:val="7"/>
        <w:spacing w:before="1" w:line="310" w:lineRule="auto"/>
        <w:ind w:right="669"/>
      </w:pPr>
    </w:p>
    <w:p w14:paraId="3FAA7E4B">
      <w:pPr>
        <w:pStyle w:val="7"/>
        <w:spacing w:before="1" w:line="310" w:lineRule="auto"/>
        <w:ind w:right="669"/>
      </w:pPr>
    </w:p>
    <w:p w14:paraId="09A36CB1">
      <w:pPr>
        <w:pStyle w:val="7"/>
        <w:spacing w:before="1" w:line="310" w:lineRule="auto"/>
        <w:ind w:right="669"/>
      </w:pPr>
    </w:p>
    <w:p w14:paraId="0BCE5AE6">
      <w:pPr>
        <w:pStyle w:val="7"/>
        <w:spacing w:before="1" w:line="310" w:lineRule="auto"/>
        <w:ind w:right="669"/>
      </w:pPr>
    </w:p>
    <w:p w14:paraId="5ACE45B7">
      <w:pPr>
        <w:pStyle w:val="7"/>
        <w:spacing w:before="1" w:line="310" w:lineRule="auto"/>
        <w:ind w:right="669"/>
      </w:pPr>
    </w:p>
    <w:p w14:paraId="57FEEC6B">
      <w:pPr>
        <w:pStyle w:val="7"/>
        <w:spacing w:before="1" w:line="310" w:lineRule="auto"/>
        <w:ind w:right="669"/>
      </w:pPr>
    </w:p>
    <w:p w14:paraId="4A76593C">
      <w:pPr>
        <w:pStyle w:val="2"/>
        <w:jc w:val="left"/>
      </w:pPr>
      <w:bookmarkStart w:id="81" w:name="_Toc13970"/>
      <w:r>
        <w:rPr>
          <w:rFonts w:ascii="黑体" w:hAnsi="黑体" w:eastAsia="黑体"/>
          <w:color w:val="000000"/>
        </w:rPr>
        <w:t>六、社会实践与政企合作</w:t>
      </w:r>
      <w:bookmarkEnd w:id="81"/>
    </w:p>
    <w:p w14:paraId="30A8A750">
      <w:pPr>
        <w:pStyle w:val="3"/>
      </w:pPr>
      <w:bookmarkStart w:id="82" w:name="_Toc21965"/>
      <w:r>
        <w:rPr>
          <w:rFonts w:ascii="黑体" w:hAnsi="黑体" w:eastAsia="黑体"/>
          <w:color w:val="000000"/>
        </w:rPr>
        <w:t>（一）"百千万工程"社会实践</w:t>
      </w:r>
      <w:bookmarkEnd w:id="82"/>
    </w:p>
    <w:p w14:paraId="5E831CE2">
      <w:pPr>
        <w:spacing w:line="360" w:lineRule="auto"/>
        <w:ind w:firstLine="432"/>
      </w:pPr>
      <w:r>
        <w:rPr>
          <w:rFonts w:ascii="宋体" w:hAnsi="宋体" w:eastAsia="宋体"/>
          <w:b w:val="0"/>
          <w:sz w:val="24"/>
        </w:rPr>
        <w:t>本次实践以"传承与创新"为核心，通过走进校园、深入乡村，让青少年接触并了解嵌瓷艺术，激发传统文化保护意识；同时探索青年人才推动潮州文旅发展的路径，验证"嵌瓷数字传家宝"模式在乡村场景的落地可行性。</w:t>
      </w:r>
    </w:p>
    <w:p w14:paraId="3D2B0515">
      <w:pPr>
        <w:pStyle w:val="4"/>
      </w:pPr>
      <w:r>
        <w:rPr>
          <w:rFonts w:hint="eastAsia" w:ascii="黑体" w:hAnsi="黑体" w:eastAsia="黑体"/>
          <w:color w:val="000000"/>
          <w:lang w:val="en-US" w:eastAsia="zh-CN"/>
        </w:rPr>
        <w:t>1.</w:t>
      </w:r>
      <w:r>
        <w:rPr>
          <w:rFonts w:ascii="黑体" w:hAnsi="黑体" w:eastAsia="黑体"/>
          <w:color w:val="000000"/>
        </w:rPr>
        <w:t>实践成果一览表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29"/>
        <w:gridCol w:w="2133"/>
      </w:tblGrid>
      <w:tr w14:paraId="0C12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tcPr>
          <w:p w14:paraId="648464A4">
            <w:pPr>
              <w:widowControl w:val="0"/>
              <w:spacing w:after="0" w:line="240" w:lineRule="auto"/>
              <w:jc w:val="center"/>
            </w:pPr>
            <w:r>
              <w:rPr>
                <w:rFonts w:ascii="宋体" w:hAnsi="宋体" w:eastAsia="宋体"/>
                <w:b/>
              </w:rPr>
              <w:t>合作方</w:t>
            </w:r>
          </w:p>
        </w:tc>
        <w:tc>
          <w:tcPr>
            <w:tcW w:w="2160" w:type="dxa"/>
          </w:tcPr>
          <w:p w14:paraId="436BD892">
            <w:pPr>
              <w:widowControl w:val="0"/>
              <w:spacing w:after="0" w:line="240" w:lineRule="auto"/>
              <w:jc w:val="center"/>
            </w:pPr>
            <w:r>
              <w:rPr>
                <w:rFonts w:ascii="宋体" w:hAnsi="宋体" w:eastAsia="宋体"/>
                <w:b/>
              </w:rPr>
              <w:t>活动类型</w:t>
            </w:r>
          </w:p>
        </w:tc>
        <w:tc>
          <w:tcPr>
            <w:tcW w:w="2160" w:type="dxa"/>
          </w:tcPr>
          <w:p w14:paraId="061AF0B1">
            <w:pPr>
              <w:widowControl w:val="0"/>
              <w:spacing w:after="0" w:line="240" w:lineRule="auto"/>
              <w:jc w:val="center"/>
            </w:pPr>
            <w:r>
              <w:rPr>
                <w:rFonts w:ascii="宋体" w:hAnsi="宋体" w:eastAsia="宋体"/>
                <w:b/>
              </w:rPr>
              <w:t>覆盖人数</w:t>
            </w:r>
          </w:p>
        </w:tc>
        <w:tc>
          <w:tcPr>
            <w:tcW w:w="2160" w:type="dxa"/>
          </w:tcPr>
          <w:p w14:paraId="1A582035">
            <w:pPr>
              <w:widowControl w:val="0"/>
              <w:spacing w:after="0" w:line="240" w:lineRule="auto"/>
              <w:jc w:val="center"/>
            </w:pPr>
            <w:r>
              <w:rPr>
                <w:rFonts w:ascii="宋体" w:hAnsi="宋体" w:eastAsia="宋体"/>
                <w:b/>
              </w:rPr>
              <w:t>核心成果</w:t>
            </w:r>
          </w:p>
        </w:tc>
      </w:tr>
      <w:tr w14:paraId="43B7B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68B43B8">
            <w:pPr>
              <w:widowControl w:val="0"/>
              <w:spacing w:after="0" w:line="240" w:lineRule="auto"/>
              <w:jc w:val="center"/>
            </w:pPr>
            <w:r>
              <w:rPr>
                <w:rFonts w:ascii="宋体" w:hAnsi="宋体" w:eastAsia="宋体"/>
              </w:rPr>
              <w:t>埔涵华侨学校</w:t>
            </w:r>
          </w:p>
        </w:tc>
        <w:tc>
          <w:tcPr>
            <w:tcW w:w="2160" w:type="dxa"/>
          </w:tcPr>
          <w:p w14:paraId="0578AA67">
            <w:pPr>
              <w:widowControl w:val="0"/>
              <w:spacing w:after="0" w:line="240" w:lineRule="auto"/>
              <w:jc w:val="center"/>
            </w:pPr>
            <w:r>
              <w:rPr>
                <w:rFonts w:ascii="宋体" w:hAnsi="宋体" w:eastAsia="宋体"/>
              </w:rPr>
              <w:t>非遗进校园</w:t>
            </w:r>
          </w:p>
        </w:tc>
        <w:tc>
          <w:tcPr>
            <w:tcW w:w="2160" w:type="dxa"/>
          </w:tcPr>
          <w:p w14:paraId="4996A4B6">
            <w:pPr>
              <w:widowControl w:val="0"/>
              <w:spacing w:after="0" w:line="240" w:lineRule="auto"/>
              <w:jc w:val="center"/>
            </w:pPr>
            <w:r>
              <w:rPr>
                <w:rFonts w:ascii="宋体" w:hAnsi="宋体" w:eastAsia="宋体"/>
              </w:rPr>
              <w:t>54名学生</w:t>
            </w:r>
          </w:p>
        </w:tc>
        <w:tc>
          <w:tcPr>
            <w:tcW w:w="2160" w:type="dxa"/>
          </w:tcPr>
          <w:p w14:paraId="51D847D7">
            <w:pPr>
              <w:widowControl w:val="0"/>
              <w:spacing w:after="0" w:line="240" w:lineRule="auto"/>
              <w:jc w:val="center"/>
            </w:pPr>
            <w:r>
              <w:rPr>
                <w:rFonts w:ascii="宋体" w:hAnsi="宋体" w:eastAsia="宋体"/>
              </w:rPr>
              <w:t>93.33%学生首次接触即产生兴趣，90%家长认为活动有效</w:t>
            </w:r>
          </w:p>
        </w:tc>
      </w:tr>
      <w:tr w14:paraId="16F1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B8D053E">
            <w:pPr>
              <w:widowControl w:val="0"/>
              <w:spacing w:after="0" w:line="240" w:lineRule="auto"/>
              <w:jc w:val="center"/>
            </w:pPr>
            <w:r>
              <w:rPr>
                <w:rFonts w:ascii="宋体" w:hAnsi="宋体" w:eastAsia="宋体"/>
              </w:rPr>
              <w:t>万华社区</w:t>
            </w:r>
          </w:p>
        </w:tc>
        <w:tc>
          <w:tcPr>
            <w:tcW w:w="2160" w:type="dxa"/>
          </w:tcPr>
          <w:p w14:paraId="014F92F2">
            <w:pPr>
              <w:widowControl w:val="0"/>
              <w:spacing w:after="0" w:line="240" w:lineRule="auto"/>
              <w:jc w:val="center"/>
            </w:pPr>
            <w:r>
              <w:rPr>
                <w:rFonts w:ascii="宋体" w:hAnsi="宋体" w:eastAsia="宋体"/>
              </w:rPr>
              <w:t>非遗进社区</w:t>
            </w:r>
          </w:p>
        </w:tc>
        <w:tc>
          <w:tcPr>
            <w:tcW w:w="2160" w:type="dxa"/>
          </w:tcPr>
          <w:p w14:paraId="4C0297F1">
            <w:pPr>
              <w:widowControl w:val="0"/>
              <w:spacing w:after="0" w:line="240" w:lineRule="auto"/>
              <w:jc w:val="center"/>
            </w:pPr>
            <w:r>
              <w:rPr>
                <w:rFonts w:ascii="宋体" w:hAnsi="宋体" w:eastAsia="宋体"/>
              </w:rPr>
              <w:t>100+居民</w:t>
            </w:r>
          </w:p>
        </w:tc>
        <w:tc>
          <w:tcPr>
            <w:tcW w:w="2160" w:type="dxa"/>
          </w:tcPr>
          <w:p w14:paraId="28C485D1">
            <w:pPr>
              <w:widowControl w:val="0"/>
              <w:spacing w:after="0" w:line="240" w:lineRule="auto"/>
              <w:jc w:val="center"/>
            </w:pPr>
            <w:r>
              <w:rPr>
                <w:rFonts w:ascii="宋体" w:hAnsi="宋体" w:eastAsia="宋体"/>
              </w:rPr>
              <w:t>验证社区文化共建模式，推动非遗融入日常生活</w:t>
            </w:r>
          </w:p>
        </w:tc>
      </w:tr>
      <w:tr w14:paraId="6519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6C5CA52">
            <w:pPr>
              <w:widowControl w:val="0"/>
              <w:spacing w:after="0" w:line="240" w:lineRule="auto"/>
              <w:jc w:val="center"/>
            </w:pPr>
            <w:r>
              <w:rPr>
                <w:rFonts w:ascii="宋体" w:hAnsi="宋体" w:eastAsia="宋体"/>
              </w:rPr>
              <w:t>潮州市文旅局</w:t>
            </w:r>
          </w:p>
        </w:tc>
        <w:tc>
          <w:tcPr>
            <w:tcW w:w="2160" w:type="dxa"/>
          </w:tcPr>
          <w:p w14:paraId="2670BFB1">
            <w:pPr>
              <w:widowControl w:val="0"/>
              <w:spacing w:after="0" w:line="240" w:lineRule="auto"/>
              <w:jc w:val="center"/>
            </w:pPr>
            <w:r>
              <w:rPr>
                <w:rFonts w:ascii="宋体" w:hAnsi="宋体" w:eastAsia="宋体"/>
              </w:rPr>
              <w:t>旅游路线推广</w:t>
            </w:r>
          </w:p>
        </w:tc>
        <w:tc>
          <w:tcPr>
            <w:tcW w:w="2160" w:type="dxa"/>
          </w:tcPr>
          <w:p w14:paraId="0B5056B0">
            <w:pPr>
              <w:widowControl w:val="0"/>
              <w:spacing w:after="0" w:line="240" w:lineRule="auto"/>
              <w:jc w:val="center"/>
            </w:pPr>
            <w:r>
              <w:rPr>
                <w:rFonts w:ascii="宋体" w:hAnsi="宋体" w:eastAsia="宋体"/>
              </w:rPr>
              <w:t>—</w:t>
            </w:r>
          </w:p>
        </w:tc>
        <w:tc>
          <w:tcPr>
            <w:tcW w:w="2160" w:type="dxa"/>
          </w:tcPr>
          <w:p w14:paraId="1D7B9D5E">
            <w:pPr>
              <w:widowControl w:val="0"/>
              <w:spacing w:after="0" w:line="240" w:lineRule="auto"/>
              <w:jc w:val="center"/>
            </w:pPr>
            <w:r>
              <w:rPr>
                <w:rFonts w:ascii="宋体" w:hAnsi="宋体" w:eastAsia="宋体"/>
              </w:rPr>
              <w:t>获官方表扬信，建立长期合作关系</w:t>
            </w:r>
          </w:p>
        </w:tc>
      </w:tr>
      <w:tr w14:paraId="6ABE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4301EBB">
            <w:pPr>
              <w:widowControl w:val="0"/>
              <w:spacing w:after="0" w:line="240" w:lineRule="auto"/>
              <w:jc w:val="center"/>
            </w:pPr>
            <w:r>
              <w:rPr>
                <w:rFonts w:ascii="宋体" w:hAnsi="宋体" w:eastAsia="宋体"/>
              </w:rPr>
              <w:t>粤东考古中心</w:t>
            </w:r>
          </w:p>
        </w:tc>
        <w:tc>
          <w:tcPr>
            <w:tcW w:w="2160" w:type="dxa"/>
          </w:tcPr>
          <w:p w14:paraId="34341669">
            <w:pPr>
              <w:widowControl w:val="0"/>
              <w:spacing w:after="0" w:line="240" w:lineRule="auto"/>
              <w:jc w:val="center"/>
            </w:pPr>
            <w:r>
              <w:rPr>
                <w:rFonts w:ascii="宋体" w:hAnsi="宋体" w:eastAsia="宋体"/>
              </w:rPr>
              <w:t>考古科普推广</w:t>
            </w:r>
          </w:p>
        </w:tc>
        <w:tc>
          <w:tcPr>
            <w:tcW w:w="2160" w:type="dxa"/>
          </w:tcPr>
          <w:p w14:paraId="2C7A5F19">
            <w:pPr>
              <w:widowControl w:val="0"/>
              <w:spacing w:after="0" w:line="240" w:lineRule="auto"/>
              <w:jc w:val="center"/>
            </w:pPr>
            <w:r>
              <w:rPr>
                <w:rFonts w:ascii="宋体" w:hAnsi="宋体" w:eastAsia="宋体"/>
              </w:rPr>
              <w:t>—</w:t>
            </w:r>
          </w:p>
        </w:tc>
        <w:tc>
          <w:tcPr>
            <w:tcW w:w="2160" w:type="dxa"/>
          </w:tcPr>
          <w:p w14:paraId="410A4139">
            <w:pPr>
              <w:widowControl w:val="0"/>
              <w:spacing w:after="0" w:line="240" w:lineRule="auto"/>
              <w:jc w:val="center"/>
            </w:pPr>
            <w:r>
              <w:rPr>
                <w:rFonts w:ascii="宋体" w:hAnsi="宋体" w:eastAsia="宋体"/>
              </w:rPr>
              <w:t>制作考古科普视频与创新IP形象，丰富产品文化内涵</w:t>
            </w:r>
          </w:p>
        </w:tc>
      </w:tr>
      <w:tr w14:paraId="734E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9EF5EC2">
            <w:pPr>
              <w:widowControl w:val="0"/>
              <w:spacing w:after="0" w:line="240" w:lineRule="auto"/>
              <w:jc w:val="center"/>
            </w:pPr>
            <w:r>
              <w:rPr>
                <w:rFonts w:ascii="宋体" w:hAnsi="宋体" w:eastAsia="宋体"/>
              </w:rPr>
              <w:t>太平街道办</w:t>
            </w:r>
          </w:p>
        </w:tc>
        <w:tc>
          <w:tcPr>
            <w:tcW w:w="2160" w:type="dxa"/>
          </w:tcPr>
          <w:p w14:paraId="5D5A701A">
            <w:pPr>
              <w:widowControl w:val="0"/>
              <w:spacing w:after="0" w:line="240" w:lineRule="auto"/>
              <w:jc w:val="center"/>
            </w:pPr>
            <w:r>
              <w:rPr>
                <w:rFonts w:ascii="宋体" w:hAnsi="宋体" w:eastAsia="宋体"/>
              </w:rPr>
              <w:t>IP/VI设计</w:t>
            </w:r>
          </w:p>
        </w:tc>
        <w:tc>
          <w:tcPr>
            <w:tcW w:w="2160" w:type="dxa"/>
          </w:tcPr>
          <w:p w14:paraId="0045817F">
            <w:pPr>
              <w:widowControl w:val="0"/>
              <w:spacing w:after="0" w:line="240" w:lineRule="auto"/>
              <w:jc w:val="center"/>
            </w:pPr>
            <w:r>
              <w:rPr>
                <w:rFonts w:ascii="宋体" w:hAnsi="宋体" w:eastAsia="宋体"/>
              </w:rPr>
              <w:t>—</w:t>
            </w:r>
          </w:p>
        </w:tc>
        <w:tc>
          <w:tcPr>
            <w:tcW w:w="2160" w:type="dxa"/>
          </w:tcPr>
          <w:p w14:paraId="24826425">
            <w:pPr>
              <w:widowControl w:val="0"/>
              <w:spacing w:after="0" w:line="240" w:lineRule="auto"/>
              <w:jc w:val="center"/>
            </w:pPr>
            <w:r>
              <w:rPr>
                <w:rFonts w:ascii="宋体" w:hAnsi="宋体" w:eastAsia="宋体"/>
              </w:rPr>
              <w:t>交付10+个设计方案，验证团队IP设计能力</w:t>
            </w:r>
          </w:p>
        </w:tc>
      </w:tr>
      <w:tr w14:paraId="2D67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70420BB">
            <w:pPr>
              <w:widowControl w:val="0"/>
              <w:spacing w:after="0" w:line="240" w:lineRule="auto"/>
              <w:jc w:val="center"/>
            </w:pPr>
            <w:r>
              <w:rPr>
                <w:rFonts w:ascii="宋体" w:hAnsi="宋体" w:eastAsia="宋体"/>
              </w:rPr>
              <w:t>三水区人民医院</w:t>
            </w:r>
          </w:p>
        </w:tc>
        <w:tc>
          <w:tcPr>
            <w:tcW w:w="2160" w:type="dxa"/>
          </w:tcPr>
          <w:p w14:paraId="79DE86D7">
            <w:pPr>
              <w:widowControl w:val="0"/>
              <w:spacing w:after="0" w:line="240" w:lineRule="auto"/>
              <w:jc w:val="center"/>
            </w:pPr>
            <w:r>
              <w:rPr>
                <w:rFonts w:ascii="宋体" w:hAnsi="宋体" w:eastAsia="宋体"/>
              </w:rPr>
              <w:t>公益快闪</w:t>
            </w:r>
          </w:p>
        </w:tc>
        <w:tc>
          <w:tcPr>
            <w:tcW w:w="2160" w:type="dxa"/>
          </w:tcPr>
          <w:p w14:paraId="201D7A16">
            <w:pPr>
              <w:widowControl w:val="0"/>
              <w:spacing w:after="0" w:line="240" w:lineRule="auto"/>
              <w:jc w:val="center"/>
            </w:pPr>
            <w:r>
              <w:rPr>
                <w:rFonts w:ascii="宋体" w:hAnsi="宋体" w:eastAsia="宋体"/>
              </w:rPr>
              <w:t>—</w:t>
            </w:r>
          </w:p>
        </w:tc>
        <w:tc>
          <w:tcPr>
            <w:tcW w:w="2160" w:type="dxa"/>
          </w:tcPr>
          <w:p w14:paraId="04AA590E">
            <w:pPr>
              <w:widowControl w:val="0"/>
              <w:spacing w:after="0" w:line="240" w:lineRule="auto"/>
              <w:jc w:val="center"/>
            </w:pPr>
            <w:r>
              <w:rPr>
                <w:rFonts w:ascii="宋体" w:hAnsi="宋体" w:eastAsia="宋体"/>
              </w:rPr>
              <w:t>"爱佑伴童，乐动六一"嵌瓷手工活动，增强儿童非遗保护意识</w:t>
            </w:r>
          </w:p>
        </w:tc>
      </w:tr>
      <w:tr w14:paraId="2746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F43CEB5">
            <w:pPr>
              <w:widowControl w:val="0"/>
              <w:spacing w:after="0" w:line="240" w:lineRule="auto"/>
              <w:jc w:val="center"/>
            </w:pPr>
            <w:r>
              <w:rPr>
                <w:rFonts w:ascii="宋体" w:hAnsi="宋体" w:eastAsia="宋体"/>
              </w:rPr>
              <w:t>蔡炳烈（非遗传承人）</w:t>
            </w:r>
          </w:p>
        </w:tc>
        <w:tc>
          <w:tcPr>
            <w:tcW w:w="2160" w:type="dxa"/>
          </w:tcPr>
          <w:p w14:paraId="75CD68DD">
            <w:pPr>
              <w:widowControl w:val="0"/>
              <w:spacing w:after="0" w:line="240" w:lineRule="auto"/>
              <w:jc w:val="center"/>
            </w:pPr>
            <w:r>
              <w:rPr>
                <w:rFonts w:ascii="宋体" w:hAnsi="宋体" w:eastAsia="宋体"/>
              </w:rPr>
              <w:t>技艺采访</w:t>
            </w:r>
          </w:p>
        </w:tc>
        <w:tc>
          <w:tcPr>
            <w:tcW w:w="2160" w:type="dxa"/>
          </w:tcPr>
          <w:p w14:paraId="46F2566B">
            <w:pPr>
              <w:widowControl w:val="0"/>
              <w:spacing w:after="0" w:line="240" w:lineRule="auto"/>
              <w:jc w:val="center"/>
            </w:pPr>
            <w:r>
              <w:rPr>
                <w:rFonts w:ascii="宋体" w:hAnsi="宋体" w:eastAsia="宋体"/>
              </w:rPr>
              <w:t>—</w:t>
            </w:r>
          </w:p>
        </w:tc>
        <w:tc>
          <w:tcPr>
            <w:tcW w:w="2160" w:type="dxa"/>
          </w:tcPr>
          <w:p w14:paraId="4B3DA339">
            <w:pPr>
              <w:widowControl w:val="0"/>
              <w:spacing w:after="0" w:line="240" w:lineRule="auto"/>
              <w:jc w:val="center"/>
            </w:pPr>
            <w:r>
              <w:rPr>
                <w:rFonts w:ascii="宋体" w:hAnsi="宋体" w:eastAsia="宋体"/>
              </w:rPr>
              <w:t>建立PGC内容独家绑定，确保"数字传家宝"技艺正宗性</w:t>
            </w:r>
          </w:p>
        </w:tc>
      </w:tr>
    </w:tbl>
    <w:p w14:paraId="48246469"/>
    <w:p w14:paraId="3F5746A8">
      <w:pPr>
        <w:pStyle w:val="4"/>
      </w:pPr>
      <w:r>
        <w:rPr>
          <w:rFonts w:hint="eastAsia" w:ascii="黑体" w:hAnsi="黑体" w:eastAsia="黑体"/>
          <w:color w:val="000000"/>
          <w:lang w:val="en-US" w:eastAsia="zh-CN"/>
        </w:rPr>
        <w:t>2.</w:t>
      </w:r>
      <w:r>
        <w:rPr>
          <w:rFonts w:ascii="黑体" w:hAnsi="黑体" w:eastAsia="黑体"/>
          <w:color w:val="000000"/>
        </w:rPr>
        <w:t>特色亮点</w:t>
      </w:r>
    </w:p>
    <w:p w14:paraId="5200F0EC">
      <w:pPr>
        <w:spacing w:line="360" w:lineRule="auto"/>
        <w:ind w:firstLine="432"/>
      </w:pPr>
      <w:r>
        <w:rPr>
          <w:rFonts w:ascii="宋体" w:hAnsi="宋体" w:eastAsia="宋体"/>
          <w:b w:val="0"/>
          <w:sz w:val="24"/>
        </w:rPr>
        <w:t>团队活动注重互动性与体验性，通过课堂讲授与动手实践结合，让青少年亲身体验嵌瓷魅力。创新做法上，设计嵌瓷元素宣传海报、IP形象等文创产品，为非遗传承注入新活力。活动获校方、家长和学生一致好评，并希望继续合作。</w:t>
      </w:r>
    </w:p>
    <w:p w14:paraId="55B2754E">
      <w:pPr>
        <w:pStyle w:val="3"/>
      </w:pPr>
      <w:bookmarkStart w:id="83" w:name="_Toc19921"/>
      <w:r>
        <w:rPr>
          <w:rFonts w:ascii="黑体" w:hAnsi="黑体" w:eastAsia="黑体"/>
          <w:color w:val="000000"/>
        </w:rPr>
        <w:t>（二）政企合作服务意向与成果</w:t>
      </w:r>
      <w:bookmarkEnd w:id="83"/>
    </w:p>
    <w:p w14:paraId="48595FFE">
      <w:pPr>
        <w:pStyle w:val="4"/>
      </w:pPr>
      <w:r>
        <w:rPr>
          <w:rFonts w:ascii="黑体" w:hAnsi="黑体" w:eastAsia="黑体"/>
          <w:color w:val="000000"/>
        </w:rPr>
        <w:t>1.现有合作成果</w:t>
      </w:r>
    </w:p>
    <w:p w14:paraId="0C14A0B0">
      <w:pPr>
        <w:spacing w:line="360" w:lineRule="auto"/>
        <w:ind w:firstLine="432"/>
      </w:pPr>
      <w:r>
        <w:rPr>
          <w:rFonts w:ascii="宋体" w:hAnsi="宋体" w:eastAsia="宋体"/>
          <w:b w:val="0"/>
          <w:sz w:val="24"/>
        </w:rPr>
        <w:t>团队已与以下政企单位建立合作关系，获4封表扬信、9篇主流媒体报道（南方+、基层网等），全网触达20万+人次。</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2"/>
        <w:gridCol w:w="2840"/>
      </w:tblGrid>
      <w:tr w14:paraId="7152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tcPr>
          <w:p w14:paraId="7851538D">
            <w:pPr>
              <w:widowControl w:val="0"/>
              <w:spacing w:after="0" w:line="240" w:lineRule="auto"/>
              <w:jc w:val="center"/>
            </w:pPr>
            <w:r>
              <w:rPr>
                <w:rFonts w:ascii="宋体" w:hAnsi="宋体" w:eastAsia="宋体"/>
                <w:b/>
              </w:rPr>
              <w:t>合作方</w:t>
            </w:r>
          </w:p>
        </w:tc>
        <w:tc>
          <w:tcPr>
            <w:tcW w:w="2880" w:type="dxa"/>
          </w:tcPr>
          <w:p w14:paraId="24749E43">
            <w:pPr>
              <w:widowControl w:val="0"/>
              <w:spacing w:after="0" w:line="240" w:lineRule="auto"/>
              <w:jc w:val="center"/>
            </w:pPr>
            <w:r>
              <w:rPr>
                <w:rFonts w:ascii="宋体" w:hAnsi="宋体" w:eastAsia="宋体"/>
                <w:b/>
              </w:rPr>
              <w:t>合作内容</w:t>
            </w:r>
          </w:p>
        </w:tc>
        <w:tc>
          <w:tcPr>
            <w:tcW w:w="2880" w:type="dxa"/>
          </w:tcPr>
          <w:p w14:paraId="28FC0F72">
            <w:pPr>
              <w:widowControl w:val="0"/>
              <w:spacing w:after="0" w:line="240" w:lineRule="auto"/>
              <w:jc w:val="center"/>
            </w:pPr>
            <w:r>
              <w:rPr>
                <w:rFonts w:ascii="宋体" w:hAnsi="宋体" w:eastAsia="宋体"/>
                <w:b/>
              </w:rPr>
              <w:t>成果状态</w:t>
            </w:r>
          </w:p>
        </w:tc>
      </w:tr>
      <w:tr w14:paraId="3A3B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2E6D3D4">
            <w:pPr>
              <w:widowControl w:val="0"/>
              <w:spacing w:after="0" w:line="240" w:lineRule="auto"/>
              <w:jc w:val="center"/>
            </w:pPr>
            <w:r>
              <w:rPr>
                <w:rFonts w:ascii="宋体" w:hAnsi="宋体" w:eastAsia="宋体"/>
              </w:rPr>
              <w:t>潮州市文化广电旅游体育局</w:t>
            </w:r>
          </w:p>
        </w:tc>
        <w:tc>
          <w:tcPr>
            <w:tcW w:w="2880" w:type="dxa"/>
          </w:tcPr>
          <w:p w14:paraId="380FD7CC">
            <w:pPr>
              <w:widowControl w:val="0"/>
              <w:spacing w:after="0" w:line="240" w:lineRule="auto"/>
              <w:jc w:val="center"/>
            </w:pPr>
            <w:r>
              <w:rPr>
                <w:rFonts w:ascii="宋体" w:hAnsi="宋体" w:eastAsia="宋体"/>
              </w:rPr>
              <w:t>旅游路线推广、文旅合作</w:t>
            </w:r>
          </w:p>
        </w:tc>
        <w:tc>
          <w:tcPr>
            <w:tcW w:w="2880" w:type="dxa"/>
          </w:tcPr>
          <w:p w14:paraId="07C9F199">
            <w:pPr>
              <w:widowControl w:val="0"/>
              <w:spacing w:after="0" w:line="240" w:lineRule="auto"/>
              <w:jc w:val="center"/>
            </w:pPr>
            <w:r>
              <w:rPr>
                <w:rFonts w:ascii="宋体" w:hAnsi="宋体" w:eastAsia="宋体"/>
              </w:rPr>
              <w:t>已落地，获表扬信</w:t>
            </w:r>
          </w:p>
        </w:tc>
      </w:tr>
      <w:tr w14:paraId="7309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CFDE1D5">
            <w:pPr>
              <w:widowControl w:val="0"/>
              <w:spacing w:after="0" w:line="240" w:lineRule="auto"/>
              <w:jc w:val="center"/>
            </w:pPr>
            <w:r>
              <w:rPr>
                <w:rFonts w:ascii="宋体" w:hAnsi="宋体" w:eastAsia="宋体"/>
              </w:rPr>
              <w:t>湘桥区妇女联合会</w:t>
            </w:r>
          </w:p>
        </w:tc>
        <w:tc>
          <w:tcPr>
            <w:tcW w:w="2880" w:type="dxa"/>
          </w:tcPr>
          <w:p w14:paraId="5261DADA">
            <w:pPr>
              <w:widowControl w:val="0"/>
              <w:spacing w:after="0" w:line="240" w:lineRule="auto"/>
              <w:jc w:val="center"/>
            </w:pPr>
            <w:r>
              <w:rPr>
                <w:rFonts w:ascii="宋体" w:hAnsi="宋体" w:eastAsia="宋体"/>
              </w:rPr>
              <w:t>非遗进校园活动</w:t>
            </w:r>
          </w:p>
        </w:tc>
        <w:tc>
          <w:tcPr>
            <w:tcW w:w="2880" w:type="dxa"/>
          </w:tcPr>
          <w:p w14:paraId="2AE51911">
            <w:pPr>
              <w:widowControl w:val="0"/>
              <w:spacing w:after="0" w:line="240" w:lineRule="auto"/>
              <w:jc w:val="center"/>
            </w:pPr>
            <w:r>
              <w:rPr>
                <w:rFonts w:ascii="宋体" w:hAnsi="宋体" w:eastAsia="宋体"/>
              </w:rPr>
              <w:t>已落地</w:t>
            </w:r>
          </w:p>
        </w:tc>
      </w:tr>
      <w:tr w14:paraId="258B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0CA7DB0">
            <w:pPr>
              <w:widowControl w:val="0"/>
              <w:spacing w:after="0" w:line="240" w:lineRule="auto"/>
              <w:jc w:val="center"/>
            </w:pPr>
            <w:r>
              <w:rPr>
                <w:rFonts w:ascii="宋体" w:hAnsi="宋体" w:eastAsia="宋体"/>
              </w:rPr>
              <w:t>粤东考古中心</w:t>
            </w:r>
          </w:p>
        </w:tc>
        <w:tc>
          <w:tcPr>
            <w:tcW w:w="2880" w:type="dxa"/>
          </w:tcPr>
          <w:p w14:paraId="66DF96C4">
            <w:pPr>
              <w:widowControl w:val="0"/>
              <w:spacing w:after="0" w:line="240" w:lineRule="auto"/>
              <w:jc w:val="center"/>
            </w:pPr>
            <w:r>
              <w:rPr>
                <w:rFonts w:ascii="宋体" w:hAnsi="宋体" w:eastAsia="宋体"/>
              </w:rPr>
              <w:t>考古科普视频与IP设计</w:t>
            </w:r>
          </w:p>
        </w:tc>
        <w:tc>
          <w:tcPr>
            <w:tcW w:w="2880" w:type="dxa"/>
          </w:tcPr>
          <w:p w14:paraId="4AE94323">
            <w:pPr>
              <w:widowControl w:val="0"/>
              <w:spacing w:after="0" w:line="240" w:lineRule="auto"/>
              <w:jc w:val="center"/>
            </w:pPr>
            <w:r>
              <w:rPr>
                <w:rFonts w:ascii="宋体" w:hAnsi="宋体" w:eastAsia="宋体"/>
              </w:rPr>
              <w:t>已落地</w:t>
            </w:r>
          </w:p>
        </w:tc>
      </w:tr>
      <w:tr w14:paraId="0D50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C9AE410">
            <w:pPr>
              <w:widowControl w:val="0"/>
              <w:spacing w:after="0" w:line="240" w:lineRule="auto"/>
              <w:jc w:val="center"/>
            </w:pPr>
            <w:r>
              <w:rPr>
                <w:rFonts w:ascii="宋体" w:hAnsi="宋体" w:eastAsia="宋体"/>
              </w:rPr>
              <w:t>太平街道办事处</w:t>
            </w:r>
          </w:p>
        </w:tc>
        <w:tc>
          <w:tcPr>
            <w:tcW w:w="2880" w:type="dxa"/>
          </w:tcPr>
          <w:p w14:paraId="616F508F">
            <w:pPr>
              <w:widowControl w:val="0"/>
              <w:spacing w:after="0" w:line="240" w:lineRule="auto"/>
              <w:jc w:val="center"/>
            </w:pPr>
            <w:r>
              <w:rPr>
                <w:rFonts w:ascii="宋体" w:hAnsi="宋体" w:eastAsia="宋体"/>
              </w:rPr>
              <w:t>扫黄打非IP/VI设计与非遗宣传</w:t>
            </w:r>
          </w:p>
        </w:tc>
        <w:tc>
          <w:tcPr>
            <w:tcW w:w="2880" w:type="dxa"/>
          </w:tcPr>
          <w:p w14:paraId="426382A6">
            <w:pPr>
              <w:widowControl w:val="0"/>
              <w:spacing w:after="0" w:line="240" w:lineRule="auto"/>
              <w:jc w:val="center"/>
            </w:pPr>
            <w:r>
              <w:rPr>
                <w:rFonts w:ascii="宋体" w:hAnsi="宋体" w:eastAsia="宋体"/>
              </w:rPr>
              <w:t>已落地</w:t>
            </w:r>
          </w:p>
        </w:tc>
      </w:tr>
      <w:tr w14:paraId="78A1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12B3FF7">
            <w:pPr>
              <w:widowControl w:val="0"/>
              <w:spacing w:after="0" w:line="240" w:lineRule="auto"/>
              <w:jc w:val="center"/>
            </w:pPr>
            <w:r>
              <w:rPr>
                <w:rFonts w:ascii="宋体" w:hAnsi="宋体" w:eastAsia="宋体"/>
              </w:rPr>
              <w:t>万华社区</w:t>
            </w:r>
          </w:p>
        </w:tc>
        <w:tc>
          <w:tcPr>
            <w:tcW w:w="2880" w:type="dxa"/>
          </w:tcPr>
          <w:p w14:paraId="6B69EBD3">
            <w:pPr>
              <w:widowControl w:val="0"/>
              <w:spacing w:after="0" w:line="240" w:lineRule="auto"/>
              <w:jc w:val="center"/>
            </w:pPr>
            <w:r>
              <w:rPr>
                <w:rFonts w:ascii="宋体" w:hAnsi="宋体" w:eastAsia="宋体"/>
              </w:rPr>
              <w:t>非遗进社区主题活动</w:t>
            </w:r>
          </w:p>
        </w:tc>
        <w:tc>
          <w:tcPr>
            <w:tcW w:w="2880" w:type="dxa"/>
          </w:tcPr>
          <w:p w14:paraId="02068353">
            <w:pPr>
              <w:widowControl w:val="0"/>
              <w:spacing w:after="0" w:line="240" w:lineRule="auto"/>
              <w:jc w:val="center"/>
            </w:pPr>
            <w:r>
              <w:rPr>
                <w:rFonts w:ascii="宋体" w:hAnsi="宋体" w:eastAsia="宋体"/>
              </w:rPr>
              <w:t>已落地</w:t>
            </w:r>
          </w:p>
        </w:tc>
      </w:tr>
      <w:tr w14:paraId="2559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752D739">
            <w:pPr>
              <w:widowControl w:val="0"/>
              <w:spacing w:after="0" w:line="240" w:lineRule="auto"/>
              <w:jc w:val="center"/>
            </w:pPr>
            <w:r>
              <w:rPr>
                <w:rFonts w:ascii="宋体" w:hAnsi="宋体" w:eastAsia="宋体"/>
              </w:rPr>
              <w:t>三水区人民医院</w:t>
            </w:r>
          </w:p>
        </w:tc>
        <w:tc>
          <w:tcPr>
            <w:tcW w:w="2880" w:type="dxa"/>
          </w:tcPr>
          <w:p w14:paraId="6704F6B2">
            <w:pPr>
              <w:widowControl w:val="0"/>
              <w:spacing w:after="0" w:line="240" w:lineRule="auto"/>
              <w:jc w:val="center"/>
            </w:pPr>
            <w:r>
              <w:rPr>
                <w:rFonts w:ascii="宋体" w:hAnsi="宋体" w:eastAsia="宋体"/>
              </w:rPr>
              <w:t>"爱佑伴童，乐动六一"快闪活动</w:t>
            </w:r>
          </w:p>
        </w:tc>
        <w:tc>
          <w:tcPr>
            <w:tcW w:w="2880" w:type="dxa"/>
          </w:tcPr>
          <w:p w14:paraId="16286483">
            <w:pPr>
              <w:widowControl w:val="0"/>
              <w:spacing w:after="0" w:line="240" w:lineRule="auto"/>
              <w:jc w:val="center"/>
            </w:pPr>
            <w:r>
              <w:rPr>
                <w:rFonts w:ascii="宋体" w:hAnsi="宋体" w:eastAsia="宋体"/>
              </w:rPr>
              <w:t>已落地</w:t>
            </w:r>
          </w:p>
        </w:tc>
      </w:tr>
      <w:tr w14:paraId="46B5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A818B0">
            <w:pPr>
              <w:widowControl w:val="0"/>
              <w:spacing w:after="0" w:line="240" w:lineRule="auto"/>
              <w:jc w:val="center"/>
            </w:pPr>
            <w:r>
              <w:rPr>
                <w:rFonts w:ascii="宋体" w:hAnsi="宋体" w:eastAsia="宋体"/>
              </w:rPr>
              <w:t>潮州市埔涵华侨学校</w:t>
            </w:r>
          </w:p>
        </w:tc>
        <w:tc>
          <w:tcPr>
            <w:tcW w:w="2880" w:type="dxa"/>
          </w:tcPr>
          <w:p w14:paraId="49F62097">
            <w:pPr>
              <w:widowControl w:val="0"/>
              <w:spacing w:after="0" w:line="240" w:lineRule="auto"/>
              <w:jc w:val="center"/>
            </w:pPr>
            <w:r>
              <w:rPr>
                <w:rFonts w:ascii="宋体" w:hAnsi="宋体" w:eastAsia="宋体"/>
              </w:rPr>
              <w:t>嵌瓷手工体验课程</w:t>
            </w:r>
          </w:p>
        </w:tc>
        <w:tc>
          <w:tcPr>
            <w:tcW w:w="2880" w:type="dxa"/>
          </w:tcPr>
          <w:p w14:paraId="651F1824">
            <w:pPr>
              <w:widowControl w:val="0"/>
              <w:spacing w:after="0" w:line="240" w:lineRule="auto"/>
              <w:jc w:val="center"/>
            </w:pPr>
            <w:r>
              <w:rPr>
                <w:rFonts w:ascii="宋体" w:hAnsi="宋体" w:eastAsia="宋体"/>
              </w:rPr>
              <w:t>已落地</w:t>
            </w:r>
          </w:p>
        </w:tc>
      </w:tr>
      <w:tr w14:paraId="2DC5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DE533F8">
            <w:pPr>
              <w:widowControl w:val="0"/>
              <w:spacing w:after="0" w:line="240" w:lineRule="auto"/>
              <w:jc w:val="center"/>
            </w:pPr>
            <w:r>
              <w:rPr>
                <w:rFonts w:ascii="宋体" w:hAnsi="宋体" w:eastAsia="宋体"/>
              </w:rPr>
              <w:t>蔡炳烈（非遗传承人）</w:t>
            </w:r>
          </w:p>
        </w:tc>
        <w:tc>
          <w:tcPr>
            <w:tcW w:w="2880" w:type="dxa"/>
          </w:tcPr>
          <w:p w14:paraId="6C2983D8">
            <w:pPr>
              <w:widowControl w:val="0"/>
              <w:spacing w:after="0" w:line="240" w:lineRule="auto"/>
              <w:jc w:val="center"/>
            </w:pPr>
            <w:r>
              <w:rPr>
                <w:rFonts w:ascii="宋体" w:hAnsi="宋体" w:eastAsia="宋体"/>
              </w:rPr>
              <w:t>技艺指导与PGC内容合作</w:t>
            </w:r>
          </w:p>
        </w:tc>
        <w:tc>
          <w:tcPr>
            <w:tcW w:w="2880" w:type="dxa"/>
          </w:tcPr>
          <w:p w14:paraId="51F7CEE5">
            <w:pPr>
              <w:widowControl w:val="0"/>
              <w:spacing w:after="0" w:line="240" w:lineRule="auto"/>
              <w:jc w:val="center"/>
            </w:pPr>
            <w:r>
              <w:rPr>
                <w:rFonts w:ascii="宋体" w:hAnsi="宋体" w:eastAsia="宋体"/>
              </w:rPr>
              <w:t>已落地</w:t>
            </w:r>
          </w:p>
        </w:tc>
      </w:tr>
    </w:tbl>
    <w:p w14:paraId="551BB879"/>
    <w:p w14:paraId="24C777AC">
      <w:pPr>
        <w:pStyle w:val="4"/>
      </w:pPr>
      <w:r>
        <w:rPr>
          <w:rFonts w:ascii="黑体" w:hAnsi="黑体" w:eastAsia="黑体"/>
          <w:color w:val="000000"/>
        </w:rPr>
        <w:t>2."嵌瓷数字传家宝"专项四方合作方案</w:t>
      </w:r>
    </w:p>
    <w:p w14:paraId="17D960C0">
      <w:pPr>
        <w:spacing w:line="360" w:lineRule="auto"/>
        <w:ind w:firstLine="432"/>
      </w:pPr>
      <w:r>
        <w:rPr>
          <w:rFonts w:ascii="宋体" w:hAnsi="宋体" w:eastAsia="宋体"/>
          <w:b w:val="0"/>
          <w:sz w:val="24"/>
        </w:rPr>
        <w:t>基于原有合作基础，团队设计"嵌瓷数字传家宝"四方合作框架，以潮韵嵌行为平台运营方、技术提供方、内容整合方，联动政府文旅部门、中小学校、非遗匠人、品牌企业四方资源。</w:t>
      </w:r>
    </w:p>
    <w:p w14:paraId="27E44BF4">
      <w:pPr>
        <w:spacing w:line="360" w:lineRule="auto"/>
      </w:pPr>
      <w:r>
        <w:rPr>
          <w:rFonts w:ascii="宋体" w:hAnsi="宋体" w:eastAsia="宋体"/>
          <w:b/>
          <w:sz w:val="24"/>
        </w:rPr>
        <w:t>①政府文旅部门合作</w:t>
      </w:r>
    </w:p>
    <w:p w14:paraId="1E27BC3E">
      <w:pPr>
        <w:spacing w:line="360" w:lineRule="auto"/>
        <w:ind w:firstLine="432"/>
        <w:rPr>
          <w:rFonts w:hint="eastAsia" w:eastAsia="宋体"/>
          <w:lang w:eastAsia="zh-CN"/>
        </w:rPr>
      </w:pPr>
      <w:r>
        <w:rPr>
          <w:rFonts w:ascii="宋体" w:hAnsi="宋体" w:eastAsia="宋体"/>
          <w:b w:val="0"/>
          <w:sz w:val="24"/>
        </w:rPr>
        <w:t>联合申报"国家传统工艺振兴目录"，申请非遗保护专项资金，优先参与国家级文旅项目。打造"潮州嵌瓷文化走廊"，串联开元寺嵌瓷屋顶、大寮嵌瓷工坊、潮州嵌瓷博物馆等10个核心节点，配套智慧导览系统。设立"嵌瓷传承人培养计划"，每年遴选青年学徒进行系统培训，结业后颁发非遗传承人资格证书。共建"嵌瓷数字基因库"，对代表性作品进行3D扫描建模，建立嵌瓷纹样区块链版权平台</w:t>
      </w:r>
      <w:r>
        <w:rPr>
          <w:rFonts w:hint="eastAsia" w:ascii="宋体" w:hAnsi="宋体" w:eastAsia="宋体"/>
          <w:b w:val="0"/>
          <w:sz w:val="24"/>
          <w:lang w:eastAsia="zh-CN"/>
        </w:rPr>
        <w:t>，</w:t>
      </w:r>
      <w:r>
        <w:rPr>
          <w:rFonts w:ascii="宋体" w:hAnsi="宋体" w:eastAsia="宋体"/>
          <w:b w:val="0"/>
          <w:sz w:val="24"/>
        </w:rPr>
        <w:t>获税收减免支持，推动出台产业振兴专项基金</w:t>
      </w:r>
      <w:r>
        <w:rPr>
          <w:rFonts w:hint="eastAsia" w:ascii="宋体" w:hAnsi="宋体" w:eastAsia="宋体"/>
          <w:b w:val="0"/>
          <w:sz w:val="24"/>
          <w:lang w:eastAsia="zh-CN"/>
        </w:rPr>
        <w:t>。</w:t>
      </w:r>
    </w:p>
    <w:p w14:paraId="7D59AE4D">
      <w:pPr>
        <w:spacing w:line="360" w:lineRule="auto"/>
      </w:pPr>
      <w:r>
        <w:rPr>
          <w:rFonts w:ascii="宋体" w:hAnsi="宋体" w:eastAsia="宋体"/>
          <w:b/>
          <w:sz w:val="24"/>
        </w:rPr>
        <w:t>②中小学研学合作</w:t>
      </w:r>
    </w:p>
    <w:p w14:paraId="5F43D550">
      <w:pPr>
        <w:spacing w:line="360" w:lineRule="auto"/>
        <w:ind w:firstLine="432"/>
        <w:rPr>
          <w:rFonts w:hint="eastAsia" w:eastAsia="宋体"/>
          <w:lang w:eastAsia="zh-CN"/>
        </w:rPr>
      </w:pPr>
      <w:r>
        <w:rPr>
          <w:rFonts w:ascii="宋体" w:hAnsi="宋体" w:eastAsia="宋体"/>
          <w:b w:val="0"/>
          <w:sz w:val="24"/>
        </w:rPr>
        <w:t>开发"嵌瓷中的几何美学"校本课程，纳入广东省"非遗进校园"必修模块。与高校共建"非遗数字化设计"微专业，学生完成课程可获学分，优秀作品直接应用于实际修缮项目。推出深度研学营，包含嵌瓷技艺学习、古建筑测绘、潮汕美食文化体验。为毕业生定制"嵌瓷数字传家宝"（实体摆件+数字资产+口述故事包），开辟B端稳定收入来源。培训在校教师成为"嵌瓷文化讲师"，扩大教育覆盖面</w:t>
      </w:r>
      <w:r>
        <w:rPr>
          <w:rFonts w:hint="eastAsia" w:ascii="宋体" w:hAnsi="宋体" w:eastAsia="宋体"/>
          <w:b w:val="0"/>
          <w:sz w:val="24"/>
          <w:lang w:eastAsia="zh-CN"/>
        </w:rPr>
        <w:t>，</w:t>
      </w:r>
      <w:r>
        <w:rPr>
          <w:rFonts w:hint="eastAsia" w:ascii="宋体" w:hAnsi="宋体" w:eastAsia="宋体"/>
          <w:b w:val="0"/>
          <w:sz w:val="24"/>
          <w:lang w:val="en-US" w:eastAsia="zh-CN"/>
        </w:rPr>
        <w:t>达成</w:t>
      </w:r>
      <w:r>
        <w:rPr>
          <w:rFonts w:ascii="宋体" w:hAnsi="宋体" w:eastAsia="宋体"/>
          <w:b w:val="0"/>
          <w:sz w:val="24"/>
        </w:rPr>
        <w:t>年接待研学目标5000人次，定制产品定价体系</w:t>
      </w:r>
      <w:r>
        <w:rPr>
          <w:rFonts w:hint="eastAsia" w:ascii="宋体" w:hAnsi="宋体" w:eastAsia="宋体"/>
          <w:b w:val="0"/>
          <w:sz w:val="24"/>
          <w:lang w:eastAsia="zh-CN"/>
        </w:rPr>
        <w:t>。</w:t>
      </w:r>
    </w:p>
    <w:p w14:paraId="50FE2420">
      <w:pPr>
        <w:spacing w:line="360" w:lineRule="auto"/>
      </w:pPr>
      <w:r>
        <w:rPr>
          <w:rFonts w:ascii="宋体" w:hAnsi="宋体" w:eastAsia="宋体"/>
          <w:b/>
          <w:sz w:val="24"/>
        </w:rPr>
        <w:t>③非遗匠人合作</w:t>
      </w:r>
    </w:p>
    <w:p w14:paraId="4454AB76">
      <w:pPr>
        <w:spacing w:line="360" w:lineRule="auto"/>
        <w:ind w:firstLine="432"/>
      </w:pPr>
      <w:r>
        <w:rPr>
          <w:rFonts w:ascii="宋体" w:hAnsi="宋体" w:eastAsia="宋体"/>
          <w:b w:val="0"/>
          <w:sz w:val="24"/>
        </w:rPr>
        <w:t>蔡炳烈等传承人提供技艺指导、作品监制，确保"数字传家宝"技艺正宗性。建立匠人+青年设计师联合署名机制，区块链存证，提升产品文化价值与收藏价值。在传承人工作室设立"潮韵嵌行传家宝制作基地"，保障高端定制产能。运用超高清影像采集传承人操作细节，建立嵌瓷技艺影像数据库。匠人获得作品销售额分成及顾问费，提高收入，激励持续合作。</w:t>
      </w:r>
    </w:p>
    <w:p w14:paraId="670B8E33">
      <w:pPr>
        <w:spacing w:line="360" w:lineRule="auto"/>
      </w:pPr>
      <w:r>
        <w:rPr>
          <w:rFonts w:ascii="宋体" w:hAnsi="宋体" w:eastAsia="宋体"/>
          <w:b/>
          <w:sz w:val="24"/>
        </w:rPr>
        <w:t>④品牌企业合作</w:t>
      </w:r>
    </w:p>
    <w:p w14:paraId="09016D7F">
      <w:pPr>
        <w:spacing w:line="360" w:lineRule="auto"/>
        <w:ind w:firstLine="432"/>
      </w:pPr>
      <w:r>
        <w:rPr>
          <w:rFonts w:ascii="宋体" w:hAnsi="宋体" w:eastAsia="宋体"/>
          <w:b w:val="0"/>
          <w:sz w:val="24"/>
        </w:rPr>
        <w:t>联合茶饮、文创、珠宝品牌开发联名"嵌瓷数字传家宝"，借助品牌渠道快速打开市场。入驻品牌线下门店，设置"嵌瓷传家宝体验角"，降低独立开店成本。与蚂蚁链合作区块链存证，与阿里云合作AI大模型，降低技术研发成本，提升技术可信度。为企业提供"嵌瓷文化礼品定制"服务，含数字资产，切入高端礼品市场。与景德镇瓷厂签订战略协议，定制预切割瓷片，保障原料质量。</w:t>
      </w:r>
    </w:p>
    <w:p w14:paraId="16AD0847">
      <w:pPr>
        <w:pStyle w:val="3"/>
      </w:pPr>
      <w:bookmarkStart w:id="84" w:name="_Toc23515"/>
      <w:r>
        <w:rPr>
          <w:rFonts w:ascii="黑体" w:hAnsi="黑体" w:eastAsia="黑体"/>
          <w:color w:val="000000"/>
        </w:rPr>
        <w:t>（三）项目助力百千万工程、乡村文旅与青年就业</w:t>
      </w:r>
      <w:bookmarkEnd w:id="84"/>
    </w:p>
    <w:p w14:paraId="09099C32">
      <w:pPr>
        <w:pStyle w:val="4"/>
      </w:pPr>
      <w:r>
        <w:rPr>
          <w:rFonts w:ascii="黑体" w:hAnsi="黑体" w:eastAsia="黑体"/>
          <w:color w:val="000000"/>
        </w:rPr>
        <w:t>1.乡村文旅赋能</w:t>
      </w:r>
    </w:p>
    <w:p w14:paraId="57799D84">
      <w:pPr>
        <w:spacing w:line="360" w:lineRule="auto"/>
        <w:ind w:firstLine="432"/>
      </w:pPr>
      <w:r>
        <w:rPr>
          <w:rFonts w:ascii="宋体" w:hAnsi="宋体" w:eastAsia="宋体"/>
          <w:b w:val="0"/>
          <w:sz w:val="24"/>
        </w:rPr>
        <w:t>团队将为潮州成田镇大寮村村民提供"嵌瓷导览员"培训，学员通过小程序接单带领游客参观古建筑。将部分文创销售收入注入"嵌瓷传承基金"，用于资助乡村儿童非遗研学。通过AR博物馆小程序、VR全息投屏等数字化服务，城市居民可线上感受嵌瓷文化并吸引实地到访；线下非遗游园会、嵌瓷打卡集章等活动构建城乡面对面交流平台，虚实双线推动城乡居民双向互动，打破文化壁垒，以文旅发展带动当地经济收益，缩小城乡差距。</w:t>
      </w:r>
    </w:p>
    <w:p w14:paraId="65C13127">
      <w:pPr>
        <w:pStyle w:val="4"/>
      </w:pPr>
      <w:r>
        <w:rPr>
          <w:rFonts w:ascii="黑体" w:hAnsi="黑体" w:eastAsia="黑体"/>
          <w:color w:val="000000"/>
        </w:rPr>
        <w:t>2.青年就业创造</w:t>
      </w:r>
    </w:p>
    <w:p w14:paraId="482AC18B">
      <w:pPr>
        <w:spacing w:line="360" w:lineRule="auto"/>
        <w:ind w:firstLine="432"/>
      </w:pPr>
      <w:r>
        <w:rPr>
          <w:rFonts w:ascii="宋体" w:hAnsi="宋体" w:eastAsia="宋体"/>
          <w:b w:val="0"/>
          <w:sz w:val="24"/>
        </w:rPr>
        <w:t>"嵌瓷数字传家宝"创造全链条青年就业岗位：</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844"/>
        <w:gridCol w:w="2840"/>
      </w:tblGrid>
      <w:tr w14:paraId="4C519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A54EA4">
            <w:pPr>
              <w:widowControl w:val="0"/>
              <w:spacing w:after="0" w:line="240" w:lineRule="auto"/>
              <w:jc w:val="center"/>
            </w:pPr>
            <w:r>
              <w:rPr>
                <w:rFonts w:ascii="宋体" w:hAnsi="宋体" w:eastAsia="宋体"/>
                <w:b/>
              </w:rPr>
              <w:t>岗位类别</w:t>
            </w:r>
          </w:p>
        </w:tc>
        <w:tc>
          <w:tcPr>
            <w:tcW w:w="2880" w:type="dxa"/>
          </w:tcPr>
          <w:p w14:paraId="1C7E30FF">
            <w:pPr>
              <w:widowControl w:val="0"/>
              <w:spacing w:after="0" w:line="240" w:lineRule="auto"/>
              <w:jc w:val="center"/>
            </w:pPr>
            <w:r>
              <w:rPr>
                <w:rFonts w:ascii="宋体" w:hAnsi="宋体" w:eastAsia="宋体"/>
                <w:b/>
              </w:rPr>
              <w:t>岗位示例</w:t>
            </w:r>
          </w:p>
        </w:tc>
        <w:tc>
          <w:tcPr>
            <w:tcW w:w="2880" w:type="dxa"/>
          </w:tcPr>
          <w:p w14:paraId="5E6630D6">
            <w:pPr>
              <w:widowControl w:val="0"/>
              <w:spacing w:after="0" w:line="240" w:lineRule="auto"/>
              <w:jc w:val="center"/>
            </w:pPr>
            <w:r>
              <w:rPr>
                <w:rFonts w:ascii="宋体" w:hAnsi="宋体" w:eastAsia="宋体"/>
                <w:b/>
              </w:rPr>
              <w:t>需求人数</w:t>
            </w:r>
          </w:p>
        </w:tc>
      </w:tr>
      <w:tr w14:paraId="2830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C5E1A57">
            <w:pPr>
              <w:widowControl w:val="0"/>
              <w:spacing w:after="0" w:line="240" w:lineRule="auto"/>
              <w:jc w:val="center"/>
            </w:pPr>
            <w:r>
              <w:rPr>
                <w:rFonts w:ascii="宋体" w:hAnsi="宋体" w:eastAsia="宋体"/>
              </w:rPr>
              <w:t>基础运营岗</w:t>
            </w:r>
          </w:p>
        </w:tc>
        <w:tc>
          <w:tcPr>
            <w:tcW w:w="2880" w:type="dxa"/>
          </w:tcPr>
          <w:p w14:paraId="4CDB1F68">
            <w:pPr>
              <w:widowControl w:val="0"/>
              <w:spacing w:after="0" w:line="240" w:lineRule="auto"/>
              <w:jc w:val="center"/>
            </w:pPr>
            <w:r>
              <w:rPr>
                <w:rFonts w:ascii="宋体" w:hAnsi="宋体" w:eastAsia="宋体"/>
              </w:rPr>
              <w:t>新媒体运营、社群运营、电商客服</w:t>
            </w:r>
          </w:p>
        </w:tc>
        <w:tc>
          <w:tcPr>
            <w:tcW w:w="2880" w:type="dxa"/>
          </w:tcPr>
          <w:p w14:paraId="5C05EBFC">
            <w:pPr>
              <w:widowControl w:val="0"/>
              <w:spacing w:after="0" w:line="240" w:lineRule="auto"/>
              <w:jc w:val="center"/>
            </w:pPr>
            <w:r>
              <w:rPr>
                <w:rFonts w:ascii="宋体" w:hAnsi="宋体" w:eastAsia="宋体"/>
              </w:rPr>
              <w:t>15-20人</w:t>
            </w:r>
          </w:p>
        </w:tc>
      </w:tr>
      <w:tr w14:paraId="011B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D7E49AB">
            <w:pPr>
              <w:widowControl w:val="0"/>
              <w:spacing w:after="0" w:line="240" w:lineRule="auto"/>
              <w:jc w:val="center"/>
            </w:pPr>
            <w:r>
              <w:rPr>
                <w:rFonts w:ascii="宋体" w:hAnsi="宋体" w:eastAsia="宋体"/>
              </w:rPr>
              <w:t>传家宝技术岗</w:t>
            </w:r>
          </w:p>
        </w:tc>
        <w:tc>
          <w:tcPr>
            <w:tcW w:w="2880" w:type="dxa"/>
          </w:tcPr>
          <w:p w14:paraId="2DFE2AF2">
            <w:pPr>
              <w:widowControl w:val="0"/>
              <w:spacing w:after="0" w:line="240" w:lineRule="auto"/>
              <w:jc w:val="center"/>
            </w:pPr>
            <w:r>
              <w:rPr>
                <w:rFonts w:ascii="宋体" w:hAnsi="宋体" w:eastAsia="宋体"/>
              </w:rPr>
              <w:t>区块链开发、AR/VR开发、AI训练师</w:t>
            </w:r>
          </w:p>
        </w:tc>
        <w:tc>
          <w:tcPr>
            <w:tcW w:w="2880" w:type="dxa"/>
          </w:tcPr>
          <w:p w14:paraId="43D0E980">
            <w:pPr>
              <w:widowControl w:val="0"/>
              <w:spacing w:after="0" w:line="240" w:lineRule="auto"/>
              <w:jc w:val="center"/>
            </w:pPr>
            <w:r>
              <w:rPr>
                <w:rFonts w:ascii="宋体" w:hAnsi="宋体" w:eastAsia="宋体"/>
              </w:rPr>
              <w:t>8-10人</w:t>
            </w:r>
          </w:p>
        </w:tc>
      </w:tr>
      <w:tr w14:paraId="552CC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DFF38">
            <w:pPr>
              <w:widowControl w:val="0"/>
              <w:spacing w:after="0" w:line="240" w:lineRule="auto"/>
              <w:jc w:val="center"/>
            </w:pPr>
            <w:r>
              <w:rPr>
                <w:rFonts w:ascii="宋体" w:hAnsi="宋体" w:eastAsia="宋体"/>
              </w:rPr>
              <w:t>传家宝商务岗</w:t>
            </w:r>
          </w:p>
        </w:tc>
        <w:tc>
          <w:tcPr>
            <w:tcW w:w="2880" w:type="dxa"/>
          </w:tcPr>
          <w:p w14:paraId="60A92F28">
            <w:pPr>
              <w:widowControl w:val="0"/>
              <w:spacing w:after="0" w:line="240" w:lineRule="auto"/>
              <w:jc w:val="center"/>
            </w:pPr>
            <w:r>
              <w:rPr>
                <w:rFonts w:ascii="宋体" w:hAnsi="宋体" w:eastAsia="宋体"/>
              </w:rPr>
              <w:t>政企合作专员、大客户销售、供应链经理</w:t>
            </w:r>
          </w:p>
        </w:tc>
        <w:tc>
          <w:tcPr>
            <w:tcW w:w="2880" w:type="dxa"/>
          </w:tcPr>
          <w:p w14:paraId="3C84C209">
            <w:pPr>
              <w:widowControl w:val="0"/>
              <w:spacing w:after="0" w:line="240" w:lineRule="auto"/>
              <w:jc w:val="center"/>
            </w:pPr>
            <w:r>
              <w:rPr>
                <w:rFonts w:ascii="宋体" w:hAnsi="宋体" w:eastAsia="宋体"/>
              </w:rPr>
              <w:t>5-8人</w:t>
            </w:r>
          </w:p>
        </w:tc>
      </w:tr>
      <w:tr w14:paraId="2F817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D7599DA">
            <w:pPr>
              <w:widowControl w:val="0"/>
              <w:spacing w:after="0" w:line="240" w:lineRule="auto"/>
              <w:jc w:val="center"/>
            </w:pPr>
            <w:r>
              <w:rPr>
                <w:rFonts w:ascii="宋体" w:hAnsi="宋体" w:eastAsia="宋体"/>
              </w:rPr>
              <w:t>传家宝设计岗</w:t>
            </w:r>
          </w:p>
        </w:tc>
        <w:tc>
          <w:tcPr>
            <w:tcW w:w="2880" w:type="dxa"/>
          </w:tcPr>
          <w:p w14:paraId="019E46A0">
            <w:pPr>
              <w:widowControl w:val="0"/>
              <w:spacing w:after="0" w:line="240" w:lineRule="auto"/>
              <w:jc w:val="center"/>
            </w:pPr>
            <w:r>
              <w:rPr>
                <w:rFonts w:ascii="宋体" w:hAnsi="宋体" w:eastAsia="宋体"/>
              </w:rPr>
              <w:t>AIGC纹样设计师、数字资产设计师、UI设计师</w:t>
            </w:r>
          </w:p>
        </w:tc>
        <w:tc>
          <w:tcPr>
            <w:tcW w:w="2880" w:type="dxa"/>
          </w:tcPr>
          <w:p w14:paraId="6290DD5A">
            <w:pPr>
              <w:widowControl w:val="0"/>
              <w:spacing w:after="0" w:line="240" w:lineRule="auto"/>
              <w:jc w:val="center"/>
            </w:pPr>
            <w:r>
              <w:rPr>
                <w:rFonts w:ascii="宋体" w:hAnsi="宋体" w:eastAsia="宋体"/>
              </w:rPr>
              <w:t>10-15人</w:t>
            </w:r>
          </w:p>
        </w:tc>
      </w:tr>
      <w:tr w14:paraId="3F52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4E4F">
            <w:pPr>
              <w:widowControl w:val="0"/>
              <w:spacing w:after="0" w:line="240" w:lineRule="auto"/>
              <w:jc w:val="center"/>
            </w:pPr>
            <w:r>
              <w:rPr>
                <w:rFonts w:ascii="宋体" w:hAnsi="宋体" w:eastAsia="宋体"/>
              </w:rPr>
              <w:t>匠人助理岗</w:t>
            </w:r>
          </w:p>
        </w:tc>
        <w:tc>
          <w:tcPr>
            <w:tcW w:w="2880" w:type="dxa"/>
          </w:tcPr>
          <w:p w14:paraId="45006CFC">
            <w:pPr>
              <w:widowControl w:val="0"/>
              <w:spacing w:after="0" w:line="240" w:lineRule="auto"/>
              <w:jc w:val="center"/>
            </w:pPr>
            <w:r>
              <w:rPr>
                <w:rFonts w:ascii="宋体" w:hAnsi="宋体" w:eastAsia="宋体"/>
              </w:rPr>
              <w:t>传承人助理、技艺记录员、质量检测员</w:t>
            </w:r>
          </w:p>
        </w:tc>
        <w:tc>
          <w:tcPr>
            <w:tcW w:w="2880" w:type="dxa"/>
          </w:tcPr>
          <w:p w14:paraId="136C634A">
            <w:pPr>
              <w:widowControl w:val="0"/>
              <w:spacing w:after="0" w:line="240" w:lineRule="auto"/>
              <w:jc w:val="center"/>
            </w:pPr>
            <w:r>
              <w:rPr>
                <w:rFonts w:ascii="宋体" w:hAnsi="宋体" w:eastAsia="宋体"/>
              </w:rPr>
              <w:t>10-15人</w:t>
            </w:r>
          </w:p>
        </w:tc>
      </w:tr>
    </w:tbl>
    <w:p w14:paraId="1F3701B6"/>
    <w:p w14:paraId="11DAF987">
      <w:pPr>
        <w:spacing w:line="360" w:lineRule="auto"/>
        <w:ind w:firstLine="432"/>
      </w:pPr>
      <w:r>
        <w:rPr>
          <w:rFonts w:ascii="宋体" w:hAnsi="宋体" w:eastAsia="宋体"/>
          <w:b w:val="0"/>
          <w:sz w:val="24"/>
        </w:rPr>
        <w:t>就业带动路径：高校培养（广东财经大学等）→团队实习（潮韵嵌行）→技能认证（非遗传承人资格证书/区块链工程师认证）→就业上岗（基础岗→技术岗→管理岗）→创业孵化（优秀成员独立开设工作室或成为签约匠人）。</w:t>
      </w:r>
    </w:p>
    <w:p w14:paraId="19053769">
      <w:pPr>
        <w:pStyle w:val="4"/>
      </w:pPr>
      <w:r>
        <w:rPr>
          <w:rFonts w:ascii="黑体" w:hAnsi="黑体" w:eastAsia="黑体"/>
          <w:color w:val="000000"/>
        </w:rPr>
        <w:t>3.社会价值总结</w:t>
      </w:r>
    </w:p>
    <w:p w14:paraId="23833DDB">
      <w:pPr>
        <w:spacing w:line="360" w:lineRule="auto"/>
        <w:ind w:firstLine="480" w:firstLineChars="200"/>
      </w:pPr>
      <w:r>
        <w:rPr>
          <w:rFonts w:ascii="宋体" w:hAnsi="宋体" w:eastAsia="宋体"/>
          <w:b w:val="0"/>
          <w:sz w:val="24"/>
        </w:rPr>
        <w:t>项目依托"文化深挖+技术赋能+模式创新"三角驱动：</w:t>
      </w:r>
    </w:p>
    <w:p w14:paraId="555ABD64">
      <w:pPr>
        <w:spacing w:line="360" w:lineRule="auto"/>
      </w:pPr>
      <w:r>
        <w:rPr>
          <w:rFonts w:ascii="宋体" w:hAnsi="宋体" w:eastAsia="宋体"/>
          <w:b/>
          <w:bCs/>
          <w:sz w:val="24"/>
        </w:rPr>
        <w:t>文化层面：</w:t>
      </w:r>
      <w:r>
        <w:rPr>
          <w:rFonts w:ascii="宋体" w:hAnsi="宋体" w:eastAsia="宋体"/>
          <w:b w:val="0"/>
          <w:sz w:val="24"/>
        </w:rPr>
        <w:t>借势国潮与潮汕文化热度，建立数字化传承档案，守护技艺DNA。</w:t>
      </w:r>
    </w:p>
    <w:p w14:paraId="0D04BB01">
      <w:pPr>
        <w:spacing w:line="360" w:lineRule="auto"/>
      </w:pPr>
      <w:r>
        <w:rPr>
          <w:rFonts w:ascii="宋体" w:hAnsi="宋体" w:eastAsia="宋体"/>
          <w:b/>
          <w:bCs/>
          <w:sz w:val="24"/>
        </w:rPr>
        <w:t>经济层面：</w:t>
      </w:r>
      <w:r>
        <w:rPr>
          <w:rFonts w:ascii="宋体" w:hAnsi="宋体" w:eastAsia="宋体"/>
          <w:b w:val="0"/>
          <w:sz w:val="24"/>
        </w:rPr>
        <w:t>通过"高端定制+轻量化文创"双引擎驱动，实现短期盈利与长期品牌增值。</w:t>
      </w:r>
    </w:p>
    <w:p w14:paraId="7BB7D1C9">
      <w:pPr>
        <w:spacing w:line="360" w:lineRule="auto"/>
      </w:pPr>
      <w:r>
        <w:rPr>
          <w:rFonts w:ascii="宋体" w:hAnsi="宋体" w:eastAsia="宋体"/>
          <w:b/>
          <w:bCs/>
          <w:sz w:val="24"/>
        </w:rPr>
        <w:t>社会层面：</w:t>
      </w:r>
      <w:r>
        <w:rPr>
          <w:rFonts w:ascii="宋体" w:hAnsi="宋体" w:eastAsia="宋体"/>
          <w:b w:val="0"/>
          <w:sz w:val="24"/>
        </w:rPr>
        <w:t>以产业振兴带动乡村振兴，构建"非遗传承-就业增收-文化输出"良性循环，覆盖多个村镇，助力潮州建设国家级文化旅游目的地。</w:t>
      </w:r>
    </w:p>
    <w:p w14:paraId="3CD65653">
      <w:pPr>
        <w:rPr>
          <w:rStyle w:val="25"/>
          <w:rFonts w:hint="eastAsia"/>
          <w:lang w:val="en-US" w:eastAsia="zh-CN"/>
        </w:rPr>
      </w:pPr>
      <w:r>
        <w:rPr>
          <w:rStyle w:val="25"/>
          <w:rFonts w:hint="eastAsia"/>
          <w:lang w:val="en-US" w:eastAsia="zh-CN"/>
        </w:rPr>
        <w:br w:type="page"/>
      </w:r>
    </w:p>
    <w:p w14:paraId="661BF36C">
      <w:pPr>
        <w:numPr>
          <w:ilvl w:val="0"/>
          <w:numId w:val="0"/>
        </w:numPr>
        <w:bidi w:val="0"/>
        <w:ind w:left="2100" w:leftChars="0"/>
        <w:outlineLvl w:val="0"/>
        <w:rPr>
          <w:rStyle w:val="25"/>
          <w:rFonts w:hint="default"/>
          <w:lang w:val="en-US" w:eastAsia="zh-CN"/>
        </w:rPr>
      </w:pPr>
      <w:bookmarkStart w:id="85" w:name="_Toc10738"/>
      <w:r>
        <w:rPr>
          <w:rStyle w:val="25"/>
          <w:rFonts w:hint="eastAsia"/>
          <w:lang w:val="en-US" w:eastAsia="zh-CN"/>
        </w:rPr>
        <w:t xml:space="preserve"> </w:t>
      </w:r>
      <w:bookmarkEnd w:id="85"/>
      <w:r>
        <w:rPr>
          <w:rStyle w:val="25"/>
          <w:rFonts w:hint="eastAsia"/>
          <w:lang w:val="en-US" w:eastAsia="zh-CN"/>
        </w:rPr>
        <w:t xml:space="preserve"> </w:t>
      </w:r>
    </w:p>
    <w:p w14:paraId="3CF57EE3">
      <w:pPr>
        <w:keepNext w:val="0"/>
        <w:keepLines w:val="0"/>
        <w:widowControl/>
        <w:suppressLineNumbers w:val="0"/>
        <w:jc w:val="left"/>
        <w:rPr>
          <w:sz w:val="44"/>
          <w:szCs w:val="44"/>
        </w:rPr>
      </w:pPr>
      <w:bookmarkStart w:id="86" w:name="_Toc1983"/>
      <w:r>
        <w:rPr>
          <w:rFonts w:hint="eastAsia" w:ascii="宋体" w:hAnsi="宋体" w:eastAsia="宋体" w:cs="宋体"/>
          <w:snapToGrid w:val="0"/>
          <w:color w:val="000000"/>
          <w:kern w:val="0"/>
          <w:sz w:val="44"/>
          <w:szCs w:val="44"/>
          <w:lang w:val="en-US" w:eastAsia="zh-CN" w:bidi="ar"/>
        </w:rPr>
        <w:t xml:space="preserve"> </w:t>
      </w:r>
      <w:r>
        <w:rPr>
          <w:rFonts w:ascii="宋体" w:hAnsi="宋体" w:eastAsia="宋体" w:cs="宋体"/>
          <w:snapToGrid w:val="0"/>
          <w:color w:val="000000"/>
          <w:kern w:val="0"/>
          <w:sz w:val="44"/>
          <w:szCs w:val="44"/>
          <w:lang w:val="en-US" w:eastAsia="zh-CN" w:bidi="ar"/>
        </w:rPr>
        <w:t>七、风险评估</w:t>
      </w:r>
    </w:p>
    <w:p w14:paraId="4BF87799">
      <w:pPr>
        <w:pStyle w:val="3"/>
        <w:keepNext w:val="0"/>
        <w:keepLines w:val="0"/>
        <w:widowControl/>
        <w:suppressLineNumbers w:val="0"/>
        <w:jc w:val="left"/>
      </w:pPr>
      <w:r>
        <w:t>（一）战略风险</w:t>
      </w:r>
    </w:p>
    <w:p w14:paraId="4732D073">
      <w:pPr>
        <w:pStyle w:val="4"/>
        <w:keepNext w:val="0"/>
        <w:keepLines w:val="0"/>
        <w:widowControl/>
        <w:suppressLineNumbers w:val="0"/>
        <w:jc w:val="left"/>
      </w:pPr>
      <w:r>
        <w:t>1. 政策与行业风险</w:t>
      </w:r>
    </w:p>
    <w:p w14:paraId="47521AD3">
      <w:pPr>
        <w:pStyle w:val="5"/>
        <w:keepNext w:val="0"/>
        <w:keepLines w:val="0"/>
        <w:widowControl/>
        <w:suppressLineNumbers w:val="0"/>
        <w:jc w:val="left"/>
      </w:pPr>
      <w:r>
        <w:t>（1）政策变动及行业竞争风险</w:t>
      </w:r>
    </w:p>
    <w:p w14:paraId="48137C54">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风险核心</w:t>
      </w:r>
      <w:r>
        <w:rPr>
          <w:rFonts w:ascii="宋体" w:hAnsi="宋体" w:eastAsia="宋体" w:cs="宋体"/>
          <w:snapToGrid w:val="0"/>
          <w:color w:val="000000"/>
          <w:kern w:val="0"/>
          <w:sz w:val="24"/>
          <w:szCs w:val="24"/>
          <w:lang w:val="en-US" w:eastAsia="zh-CN" w:bidi="ar"/>
        </w:rPr>
        <w:t>：各级非遗、数字文旅相关政策存在动态调整，项目原有运营、申报及合作模式可能与新政不匹配，导致投资回报延后、产生沉没成本。同时区域非遗研学、文创项目同质化扎堆，行业资源集中，叠加非遗匠人断层、市场消费意愿偏弱等行业现状，项目市场拓展及中长期战略落地存在压力。</w:t>
      </w:r>
    </w:p>
    <w:p w14:paraId="55BEA71E">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② </w:t>
      </w:r>
      <w:r>
        <w:rPr>
          <w:rStyle w:val="17"/>
          <w:rFonts w:ascii="宋体" w:hAnsi="宋体" w:eastAsia="宋体" w:cs="宋体"/>
          <w:snapToGrid w:val="0"/>
          <w:color w:val="000000"/>
          <w:kern w:val="0"/>
          <w:sz w:val="24"/>
          <w:szCs w:val="24"/>
          <w:lang w:val="en-US" w:eastAsia="zh-CN" w:bidi="ar"/>
        </w:rPr>
        <w:t>法律隐患</w:t>
      </w:r>
      <w:r>
        <w:rPr>
          <w:rFonts w:ascii="宋体" w:hAnsi="宋体" w:eastAsia="宋体" w:cs="宋体"/>
          <w:snapToGrid w:val="0"/>
          <w:color w:val="000000"/>
          <w:kern w:val="0"/>
          <w:sz w:val="24"/>
          <w:szCs w:val="24"/>
          <w:lang w:val="en-US" w:eastAsia="zh-CN" w:bidi="ar"/>
        </w:rPr>
        <w:t>：现有合作协议未设置政策变更适配、行业波动退出机制，政策收紧或行业萎缩时，企业易产生违约赔付损失。</w:t>
      </w:r>
    </w:p>
    <w:p w14:paraId="73701317">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应对措施</w:t>
      </w:r>
      <w:r>
        <w:rPr>
          <w:rFonts w:ascii="宋体" w:hAnsi="宋体" w:eastAsia="宋体" w:cs="宋体"/>
          <w:snapToGrid w:val="0"/>
          <w:color w:val="000000"/>
          <w:kern w:val="0"/>
          <w:sz w:val="24"/>
          <w:szCs w:val="24"/>
          <w:lang w:val="en-US" w:eastAsia="zh-CN" w:bidi="ar"/>
        </w:rPr>
        <w:t>：常态化跟踪文旅行业政策动态，及时优化项目规划；所有合作协议增补政策调整适配条款，降低政策变动冲击；弱化补贴依赖，市场化与公益传承双线运营，依托官方非遗平台争取资源，动态调整业务布局规避行业竞争风险。</w:t>
      </w:r>
    </w:p>
    <w:p w14:paraId="2742A937">
      <w:pPr>
        <w:pStyle w:val="4"/>
        <w:keepNext w:val="0"/>
        <w:keepLines w:val="0"/>
        <w:widowControl/>
        <w:suppressLineNumbers w:val="0"/>
        <w:jc w:val="left"/>
      </w:pPr>
      <w:r>
        <w:t>2. 战略拓展壁垒风险</w:t>
      </w:r>
    </w:p>
    <w:p w14:paraId="18D7FDBB">
      <w:pPr>
        <w:pStyle w:val="5"/>
        <w:keepNext w:val="0"/>
        <w:keepLines w:val="0"/>
        <w:widowControl/>
        <w:suppressLineNumbers w:val="0"/>
        <w:jc w:val="left"/>
      </w:pPr>
      <w:r>
        <w:t>（1）业务分散与跨区域拓展受限风险</w:t>
      </w:r>
    </w:p>
    <w:p w14:paraId="0C45B31B">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风险核心</w:t>
      </w:r>
      <w:r>
        <w:rPr>
          <w:rFonts w:ascii="宋体" w:hAnsi="宋体" w:eastAsia="宋体" w:cs="宋体"/>
          <w:snapToGrid w:val="0"/>
          <w:color w:val="000000"/>
          <w:kern w:val="0"/>
          <w:sz w:val="24"/>
          <w:szCs w:val="24"/>
          <w:lang w:val="en-US" w:eastAsia="zh-CN" w:bidi="ar"/>
        </w:rPr>
        <w:t>：多业务并行造成人力、资金、产能资源分散，核心业务发力不足；跨区域拓展时各地非遗管控、民俗标准不统一，成熟运营模式无法直接复制，拓展成本高、落地难度大。</w:t>
      </w:r>
    </w:p>
    <w:p w14:paraId="6765186F">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②</w:t>
      </w:r>
      <w:r>
        <w:rPr>
          <w:rStyle w:val="17"/>
          <w:rFonts w:ascii="宋体" w:hAnsi="宋体" w:eastAsia="宋体" w:cs="宋体"/>
          <w:snapToGrid w:val="0"/>
          <w:color w:val="000000"/>
          <w:kern w:val="0"/>
          <w:sz w:val="24"/>
          <w:szCs w:val="24"/>
          <w:lang w:val="en-US" w:eastAsia="zh-CN" w:bidi="ar"/>
        </w:rPr>
        <w:t>法律隐患</w:t>
      </w:r>
      <w:r>
        <w:rPr>
          <w:rFonts w:ascii="宋体" w:hAnsi="宋体" w:eastAsia="宋体" w:cs="宋体"/>
          <w:snapToGrid w:val="0"/>
          <w:color w:val="000000"/>
          <w:kern w:val="0"/>
          <w:sz w:val="24"/>
          <w:szCs w:val="24"/>
          <w:lang w:val="en-US" w:eastAsia="zh-CN" w:bidi="ar"/>
        </w:rPr>
        <w:t>：多业务合同权责交叉，业务收缩易引发履约、版权纠纷；异地运营不合规易面临行政处罚、项目叫停风险。</w:t>
      </w:r>
    </w:p>
    <w:p w14:paraId="0DE4DA72">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应对措施</w:t>
      </w:r>
      <w:r>
        <w:rPr>
          <w:rFonts w:ascii="宋体" w:hAnsi="宋体" w:eastAsia="宋体" w:cs="宋体"/>
          <w:snapToGrid w:val="0"/>
          <w:color w:val="000000"/>
          <w:kern w:val="0"/>
          <w:sz w:val="24"/>
          <w:szCs w:val="24"/>
          <w:lang w:val="en-US" w:eastAsia="zh-CN" w:bidi="ar"/>
        </w:rPr>
        <w:t>：聚焦嵌瓷数字化、研学核心主业，轻量化运营低效业务；异地拓展前完成属地政策尽调，联动当地官方机构合作，实现模式属地化适配，降低拓展壁垒。</w:t>
      </w:r>
    </w:p>
    <w:p w14:paraId="773A8274">
      <w:pPr>
        <w:pStyle w:val="3"/>
        <w:keepNext w:val="0"/>
        <w:keepLines w:val="0"/>
        <w:widowControl/>
        <w:suppressLineNumbers w:val="0"/>
        <w:jc w:val="left"/>
      </w:pPr>
      <w:r>
        <w:t>（二）财务风险</w:t>
      </w:r>
    </w:p>
    <w:p w14:paraId="29B776F9">
      <w:pPr>
        <w:pStyle w:val="4"/>
        <w:keepNext w:val="0"/>
        <w:keepLines w:val="0"/>
        <w:widowControl/>
        <w:suppressLineNumbers w:val="0"/>
        <w:jc w:val="left"/>
      </w:pPr>
      <w:r>
        <w:t>1. 现金流与回款风险</w:t>
      </w:r>
    </w:p>
    <w:p w14:paraId="4FE0AF8B">
      <w:pPr>
        <w:pStyle w:val="5"/>
        <w:keepNext w:val="0"/>
        <w:keepLines w:val="0"/>
        <w:widowControl/>
        <w:suppressLineNumbers w:val="0"/>
        <w:jc w:val="left"/>
      </w:pPr>
      <w:r>
        <w:t>（1）长账期回款导致资金承压风险</w:t>
      </w:r>
    </w:p>
    <w:p w14:paraId="00636075">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风险核心</w:t>
      </w:r>
      <w:r>
        <w:rPr>
          <w:rFonts w:ascii="宋体" w:hAnsi="宋体" w:eastAsia="宋体" w:cs="宋体"/>
          <w:snapToGrid w:val="0"/>
          <w:color w:val="000000"/>
          <w:kern w:val="0"/>
          <w:sz w:val="24"/>
          <w:szCs w:val="24"/>
          <w:lang w:val="en-US" w:eastAsia="zh-CN" w:bidi="ar"/>
        </w:rPr>
        <w:t>：政企端项目普遍账期较长，叠加文旅行业淡旺季营收波动，淡季资金收入锐减，而匠人薪酬、运维、场地等刚性支出持续产生，易造成现金流紧张、资金链承压。</w:t>
      </w:r>
    </w:p>
    <w:p w14:paraId="67225E6F">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② </w:t>
      </w:r>
      <w:r>
        <w:rPr>
          <w:rStyle w:val="17"/>
          <w:rFonts w:ascii="宋体" w:hAnsi="宋体" w:eastAsia="宋体" w:cs="宋体"/>
          <w:snapToGrid w:val="0"/>
          <w:color w:val="000000"/>
          <w:kern w:val="0"/>
          <w:sz w:val="24"/>
          <w:szCs w:val="24"/>
          <w:lang w:val="en-US" w:eastAsia="zh-CN" w:bidi="ar"/>
        </w:rPr>
        <w:t>法律隐患</w:t>
      </w:r>
      <w:r>
        <w:rPr>
          <w:rFonts w:ascii="宋体" w:hAnsi="宋体" w:eastAsia="宋体" w:cs="宋体"/>
          <w:snapToGrid w:val="0"/>
          <w:color w:val="000000"/>
          <w:kern w:val="0"/>
          <w:sz w:val="24"/>
          <w:szCs w:val="24"/>
          <w:lang w:val="en-US" w:eastAsia="zh-CN" w:bidi="ar"/>
        </w:rPr>
        <w:t>：原有合同未明确回款时限、逾期赔付规则，欠款后缺乏有效司法追偿依据。</w:t>
      </w:r>
    </w:p>
    <w:p w14:paraId="1702C4D8">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应对措施</w:t>
      </w:r>
      <w:r>
        <w:rPr>
          <w:rFonts w:ascii="宋体" w:hAnsi="宋体" w:eastAsia="宋体" w:cs="宋体"/>
          <w:snapToGrid w:val="0"/>
          <w:color w:val="000000"/>
          <w:kern w:val="0"/>
          <w:sz w:val="24"/>
          <w:szCs w:val="24"/>
          <w:lang w:val="en-US" w:eastAsia="zh-CN" w:bidi="ar"/>
        </w:rPr>
        <w:t>：标准化政企合同，增设预付款、逾期违约金条款；大额订单引入第三方回款担保；建立现金流月度测算及应收账款预警机制。</w:t>
      </w:r>
    </w:p>
    <w:p w14:paraId="4AB266E1">
      <w:pPr>
        <w:pStyle w:val="4"/>
        <w:keepNext w:val="0"/>
        <w:keepLines w:val="0"/>
        <w:widowControl/>
        <w:suppressLineNumbers w:val="0"/>
        <w:jc w:val="left"/>
      </w:pPr>
      <w:r>
        <w:t>2. 成本与投资收益风险</w:t>
      </w:r>
    </w:p>
    <w:p w14:paraId="123C78A7">
      <w:pPr>
        <w:pStyle w:val="5"/>
        <w:keepNext w:val="0"/>
        <w:keepLines w:val="0"/>
        <w:widowControl/>
        <w:suppressLineNumbers w:val="0"/>
        <w:jc w:val="left"/>
      </w:pPr>
      <w:r>
        <w:t>（1）刚性成本高、投资回报不及预期风险</w:t>
      </w:r>
    </w:p>
    <w:p w14:paraId="715E3D25">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风险核心</w:t>
      </w:r>
      <w:r>
        <w:rPr>
          <w:rFonts w:ascii="宋体" w:hAnsi="宋体" w:eastAsia="宋体" w:cs="宋体"/>
          <w:snapToGrid w:val="0"/>
          <w:color w:val="000000"/>
          <w:kern w:val="0"/>
          <w:sz w:val="24"/>
          <w:szCs w:val="24"/>
          <w:lang w:val="en-US" w:eastAsia="zh-CN" w:bidi="ar"/>
        </w:rPr>
        <w:t>：项目前期研发、场地改造、版权存证投入较大，且长期固定运营成本刚性支出高；文创市场竞争激烈、产品毛利偏低，若市场转化未达预期，将拉长投资回收期，造成沉没成本损失。</w:t>
      </w:r>
    </w:p>
    <w:p w14:paraId="7700F583">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② </w:t>
      </w:r>
      <w:r>
        <w:rPr>
          <w:rStyle w:val="17"/>
          <w:rFonts w:ascii="宋体" w:hAnsi="宋体" w:eastAsia="宋体" w:cs="宋体"/>
          <w:snapToGrid w:val="0"/>
          <w:color w:val="000000"/>
          <w:kern w:val="0"/>
          <w:sz w:val="24"/>
          <w:szCs w:val="24"/>
          <w:lang w:val="en-US" w:eastAsia="zh-CN" w:bidi="ar"/>
        </w:rPr>
        <w:t>法律隐患</w:t>
      </w:r>
      <w:r>
        <w:rPr>
          <w:rFonts w:ascii="宋体" w:hAnsi="宋体" w:eastAsia="宋体" w:cs="宋体"/>
          <w:snapToGrid w:val="0"/>
          <w:color w:val="000000"/>
          <w:kern w:val="0"/>
          <w:sz w:val="24"/>
          <w:szCs w:val="24"/>
          <w:lang w:val="en-US" w:eastAsia="zh-CN" w:bidi="ar"/>
        </w:rPr>
        <w:t>：长期服务、技术开发合同缺乏分阶段验收与解约扣款机制，提前解约或研发不达标将产生高额违约金。</w:t>
      </w:r>
    </w:p>
    <w:p w14:paraId="7208684B">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应对措施</w:t>
      </w:r>
      <w:r>
        <w:rPr>
          <w:rFonts w:ascii="宋体" w:hAnsi="宋体" w:eastAsia="宋体" w:cs="宋体"/>
          <w:snapToGrid w:val="0"/>
          <w:color w:val="000000"/>
          <w:kern w:val="0"/>
          <w:sz w:val="24"/>
          <w:szCs w:val="24"/>
          <w:lang w:val="en-US" w:eastAsia="zh-CN" w:bidi="ar"/>
        </w:rPr>
        <w:t>：优化成本结构，采用弹性用工、按需付费服务模式；高低毛利产品搭配运营，保障整体盈利；研发项目分阶段验收、分批付款，梯度投入资金，按需计提风险准备金。</w:t>
      </w:r>
    </w:p>
    <w:p w14:paraId="407258AC">
      <w:pPr>
        <w:pStyle w:val="4"/>
        <w:keepNext w:val="0"/>
        <w:keepLines w:val="0"/>
        <w:widowControl/>
        <w:suppressLineNumbers w:val="0"/>
        <w:jc w:val="left"/>
      </w:pPr>
      <w:r>
        <w:t>3. 突发资金赔付风险</w:t>
      </w:r>
    </w:p>
    <w:p w14:paraId="53C9ABD5">
      <w:pPr>
        <w:pStyle w:val="5"/>
        <w:keepNext w:val="0"/>
        <w:keepLines w:val="0"/>
        <w:widowControl/>
        <w:suppressLineNumbers w:val="0"/>
        <w:jc w:val="left"/>
      </w:pPr>
      <w:r>
        <w:t>（1）突发大额支出风险</w:t>
      </w:r>
    </w:p>
    <w:p w14:paraId="631B7AFB">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风险核心</w:t>
      </w:r>
      <w:r>
        <w:rPr>
          <w:rFonts w:ascii="宋体" w:hAnsi="宋体" w:eastAsia="宋体" w:cs="宋体"/>
          <w:snapToGrid w:val="0"/>
          <w:color w:val="000000"/>
          <w:kern w:val="0"/>
          <w:sz w:val="24"/>
          <w:szCs w:val="24"/>
          <w:lang w:val="en-US" w:eastAsia="zh-CN" w:bidi="ar"/>
        </w:rPr>
        <w:t>：研学安全事故、版权侵权、合规整改等突发事项会产生一次性大额支出，若无资金储备，将打乱企业正常经营资金计划。</w:t>
      </w:r>
    </w:p>
    <w:p w14:paraId="24A7AAB0">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② </w:t>
      </w:r>
      <w:r>
        <w:rPr>
          <w:rStyle w:val="17"/>
          <w:rFonts w:ascii="宋体" w:hAnsi="宋体" w:eastAsia="宋体" w:cs="宋体"/>
          <w:snapToGrid w:val="0"/>
          <w:color w:val="000000"/>
          <w:kern w:val="0"/>
          <w:sz w:val="24"/>
          <w:szCs w:val="24"/>
          <w:lang w:val="en-US" w:eastAsia="zh-CN" w:bidi="ar"/>
        </w:rPr>
        <w:t>法律隐患</w:t>
      </w:r>
      <w:r>
        <w:rPr>
          <w:rFonts w:ascii="宋体" w:hAnsi="宋体" w:eastAsia="宋体" w:cs="宋体"/>
          <w:snapToGrid w:val="0"/>
          <w:color w:val="000000"/>
          <w:kern w:val="0"/>
          <w:sz w:val="24"/>
          <w:szCs w:val="24"/>
          <w:lang w:val="en-US" w:eastAsia="zh-CN" w:bidi="ar"/>
        </w:rPr>
        <w:t>：合同未约定赔付责任上限，企业需全额承担各类突发损失。</w:t>
      </w:r>
    </w:p>
    <w:p w14:paraId="2EBEE098">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应对措施</w:t>
      </w:r>
      <w:r>
        <w:rPr>
          <w:rFonts w:ascii="宋体" w:hAnsi="宋体" w:eastAsia="宋体" w:cs="宋体"/>
          <w:snapToGrid w:val="0"/>
          <w:color w:val="000000"/>
          <w:kern w:val="0"/>
          <w:sz w:val="24"/>
          <w:szCs w:val="24"/>
          <w:lang w:val="en-US" w:eastAsia="zh-CN" w:bidi="ar"/>
        </w:rPr>
        <w:t>：按营收计提专项风险预备金；统一投保研学意外险、知识产权险等险种，转移大额赔付风险。</w:t>
      </w:r>
    </w:p>
    <w:p w14:paraId="4C961E61">
      <w:pPr>
        <w:pStyle w:val="3"/>
        <w:keepNext w:val="0"/>
        <w:keepLines w:val="0"/>
        <w:widowControl/>
        <w:suppressLineNumbers w:val="0"/>
        <w:jc w:val="left"/>
      </w:pPr>
      <w:r>
        <w:t>（三）市场与运营风险</w:t>
      </w:r>
    </w:p>
    <w:p w14:paraId="31AB8F63">
      <w:pPr>
        <w:pStyle w:val="4"/>
        <w:keepNext w:val="0"/>
        <w:keepLines w:val="0"/>
        <w:widowControl/>
        <w:suppressLineNumbers w:val="0"/>
        <w:jc w:val="left"/>
      </w:pPr>
      <w:r>
        <w:t>1. 市场竞争与业务转化风险</w:t>
      </w:r>
    </w:p>
    <w:p w14:paraId="5ECE769E">
      <w:pPr>
        <w:pStyle w:val="5"/>
        <w:keepNext w:val="0"/>
        <w:keepLines w:val="0"/>
        <w:widowControl/>
        <w:suppressLineNumbers w:val="0"/>
        <w:jc w:val="left"/>
      </w:pPr>
      <w:r>
        <w:t>（1）客流波动、同质化竞争与订单转化不足风险</w:t>
      </w:r>
    </w:p>
    <w:p w14:paraId="776F4087">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风险核心</w:t>
      </w:r>
      <w:r>
        <w:rPr>
          <w:rFonts w:ascii="宋体" w:hAnsi="宋体" w:eastAsia="宋体" w:cs="宋体"/>
          <w:snapToGrid w:val="0"/>
          <w:color w:val="000000"/>
          <w:kern w:val="0"/>
          <w:sz w:val="24"/>
          <w:szCs w:val="24"/>
          <w:lang w:val="en-US" w:eastAsia="zh-CN" w:bidi="ar"/>
        </w:rPr>
        <w:t>：文旅行业淡旺季客流差异显著，恶劣天气易导致线下研学业务停摆，淡季营收缺口较大；市场同类文创产品同质化严重，竞品低价复刻、盗用原创非遗素材，压缩产品利润空间。同时用户对非遗数字确权产品认知不足，易与金融类数字藏品混淆，导致产品转化率偏低，叠加政企项目预算紧张、竞标激烈，整体订单规模难以达标。</w:t>
      </w:r>
    </w:p>
    <w:p w14:paraId="41098FB6">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② </w:t>
      </w:r>
      <w:r>
        <w:rPr>
          <w:rStyle w:val="17"/>
          <w:rFonts w:ascii="宋体" w:hAnsi="宋体" w:eastAsia="宋体" w:cs="宋体"/>
          <w:snapToGrid w:val="0"/>
          <w:color w:val="000000"/>
          <w:kern w:val="0"/>
          <w:sz w:val="24"/>
          <w:szCs w:val="24"/>
          <w:lang w:val="en-US" w:eastAsia="zh-CN" w:bidi="ar"/>
        </w:rPr>
        <w:t>法律隐患</w:t>
      </w:r>
      <w:r>
        <w:rPr>
          <w:rFonts w:ascii="宋体" w:hAnsi="宋体" w:eastAsia="宋体" w:cs="宋体"/>
          <w:snapToGrid w:val="0"/>
          <w:color w:val="000000"/>
          <w:kern w:val="0"/>
          <w:sz w:val="24"/>
          <w:szCs w:val="24"/>
          <w:lang w:val="en-US" w:eastAsia="zh-CN" w:bidi="ar"/>
        </w:rPr>
        <w:t>：原创作品版权存证、匠人排他授权机制不完善，遭遇盗版侵权时维权难度高、成本大；政企合作权属、交付标准界定模糊，宣传易触碰数字资产监管红线，易引发合作纠纷与合规问题。</w:t>
      </w:r>
    </w:p>
    <w:p w14:paraId="250A4D7E">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应对措施</w:t>
      </w:r>
      <w:r>
        <w:rPr>
          <w:rFonts w:ascii="宋体" w:hAnsi="宋体" w:eastAsia="宋体" w:cs="宋体"/>
          <w:snapToGrid w:val="0"/>
          <w:color w:val="000000"/>
          <w:kern w:val="0"/>
          <w:sz w:val="24"/>
          <w:szCs w:val="24"/>
          <w:lang w:val="en-US" w:eastAsia="zh-CN" w:bidi="ar"/>
        </w:rPr>
        <w:t>：合同补充气象不可抗力免责、改期条款，上线线上研学、文创商城弥补淡季营收缺口；完成全部原创内容版权登记与链上存证，签订匠人排他授权协议，常态化开展市场巡查维权。统一合规宣传口径，加强用户科普体验，标准化政企合作协议，分层推出产品套餐，积极申报官方扶持项目，拓宽政企合作渠道。</w:t>
      </w:r>
    </w:p>
    <w:p w14:paraId="3E07A78E">
      <w:pPr>
        <w:pStyle w:val="4"/>
        <w:keepNext w:val="0"/>
        <w:keepLines w:val="0"/>
        <w:widowControl/>
        <w:suppressLineNumbers w:val="0"/>
        <w:jc w:val="left"/>
      </w:pPr>
      <w:r>
        <w:t>2. 匠人产能与项目交付风险</w:t>
      </w:r>
    </w:p>
    <w:p w14:paraId="5ACF38F9">
      <w:pPr>
        <w:pStyle w:val="5"/>
        <w:keepNext w:val="0"/>
        <w:keepLines w:val="0"/>
        <w:widowControl/>
        <w:suppressLineNumbers w:val="0"/>
        <w:jc w:val="left"/>
      </w:pPr>
      <w:r>
        <w:t>（1）人才短缺、创作分歧导致交付延期风险</w:t>
      </w:r>
    </w:p>
    <w:p w14:paraId="54842BAC">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风险核心</w:t>
      </w:r>
      <w:r>
        <w:rPr>
          <w:rFonts w:ascii="宋体" w:hAnsi="宋体" w:eastAsia="宋体" w:cs="宋体"/>
          <w:snapToGrid w:val="0"/>
          <w:color w:val="000000"/>
          <w:kern w:val="0"/>
          <w:sz w:val="24"/>
          <w:szCs w:val="24"/>
          <w:lang w:val="en-US" w:eastAsia="zh-CN" w:bidi="ar"/>
        </w:rPr>
        <w:t>：本地嵌瓷匠人老龄化、后备人才储备不足，手工制品制作周期长，订单集中时段易出现产能不足、交付延期及客户退款问题。同时传统匠人与青年设计共创者存在审美代际差异，方案反复调整优化，进一步拉长交付周期，影响项目运营口碑。</w:t>
      </w:r>
    </w:p>
    <w:p w14:paraId="34102D16">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② </w:t>
      </w:r>
      <w:r>
        <w:rPr>
          <w:rStyle w:val="17"/>
          <w:rFonts w:ascii="宋体" w:hAnsi="宋体" w:eastAsia="宋体" w:cs="宋体"/>
          <w:snapToGrid w:val="0"/>
          <w:color w:val="000000"/>
          <w:kern w:val="0"/>
          <w:sz w:val="24"/>
          <w:szCs w:val="24"/>
          <w:lang w:val="en-US" w:eastAsia="zh-CN" w:bidi="ar"/>
        </w:rPr>
        <w:t>法律隐患</w:t>
      </w:r>
      <w:r>
        <w:rPr>
          <w:rFonts w:ascii="宋体" w:hAnsi="宋体" w:eastAsia="宋体" w:cs="宋体"/>
          <w:snapToGrid w:val="0"/>
          <w:color w:val="000000"/>
          <w:kern w:val="0"/>
          <w:sz w:val="24"/>
          <w:szCs w:val="24"/>
          <w:lang w:val="en-US" w:eastAsia="zh-CN" w:bidi="ar"/>
        </w:rPr>
        <w:t>：匠人合作协议未明确工期、延期赔付标准，共创合作无标准化权责、权属及退款约定，发生交付纠纷、违约问题时无明确处置依据，核心业务存在停摆风险。</w:t>
      </w:r>
    </w:p>
    <w:p w14:paraId="7396ECFA">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应对措施</w:t>
      </w:r>
      <w:r>
        <w:rPr>
          <w:rFonts w:ascii="宋体" w:hAnsi="宋体" w:eastAsia="宋体" w:cs="宋体"/>
          <w:snapToGrid w:val="0"/>
          <w:color w:val="000000"/>
          <w:kern w:val="0"/>
          <w:sz w:val="24"/>
          <w:szCs w:val="24"/>
          <w:lang w:val="en-US" w:eastAsia="zh-CN" w:bidi="ar"/>
        </w:rPr>
        <w:t>：签订中长期独家匠人合作协议，搭建青年学徒储备库，充实非遗人才梯队；统一订单排产计划，均衡全年产能负荷。签署标准化共创合作协议，配备非遗顾问前置统一创作方案，设立分歧协调专员，提前化解创作矛盾，保障项目高效交付。</w:t>
      </w:r>
    </w:p>
    <w:p w14:paraId="60CBF036">
      <w:pPr>
        <w:pStyle w:val="4"/>
        <w:keepNext w:val="0"/>
        <w:keepLines w:val="0"/>
        <w:widowControl/>
        <w:suppressLineNumbers w:val="0"/>
        <w:jc w:val="left"/>
      </w:pPr>
      <w:r>
        <w:t>3. 线下研学安全运营风险</w:t>
      </w:r>
    </w:p>
    <w:p w14:paraId="7A934A2B">
      <w:pPr>
        <w:pStyle w:val="5"/>
        <w:keepNext w:val="0"/>
        <w:keepLines w:val="0"/>
        <w:widowControl/>
        <w:suppressLineNumbers w:val="0"/>
        <w:jc w:val="left"/>
      </w:pPr>
      <w:r>
        <w:t>（1）研学场景人身安全与客诉风险</w:t>
      </w:r>
    </w:p>
    <w:p w14:paraId="321702DF">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风险核心</w:t>
      </w:r>
      <w:r>
        <w:rPr>
          <w:rFonts w:ascii="宋体" w:hAnsi="宋体" w:eastAsia="宋体" w:cs="宋体"/>
          <w:snapToGrid w:val="0"/>
          <w:color w:val="000000"/>
          <w:kern w:val="0"/>
          <w:sz w:val="24"/>
          <w:szCs w:val="24"/>
          <w:lang w:val="en-US" w:eastAsia="zh-CN" w:bidi="ar"/>
        </w:rPr>
        <w:t>：线下研学活动使用瓷片、金属骨架等物料存在划伤、磕碰风险，户外场景易受高温、暴雨等天气影响，引发中暑、摔伤等人身安全事故，极易造成校方、家长投诉及赔付问题，影响品牌口碑。</w:t>
      </w:r>
    </w:p>
    <w:p w14:paraId="6814BEAE">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② </w:t>
      </w:r>
      <w:r>
        <w:rPr>
          <w:rStyle w:val="17"/>
          <w:rFonts w:ascii="宋体" w:hAnsi="宋体" w:eastAsia="宋体" w:cs="宋体"/>
          <w:snapToGrid w:val="0"/>
          <w:color w:val="000000"/>
          <w:kern w:val="0"/>
          <w:sz w:val="24"/>
          <w:szCs w:val="24"/>
          <w:lang w:val="en-US" w:eastAsia="zh-CN" w:bidi="ar"/>
        </w:rPr>
        <w:t>法律隐患</w:t>
      </w:r>
      <w:r>
        <w:rPr>
          <w:rFonts w:ascii="宋体" w:hAnsi="宋体" w:eastAsia="宋体" w:cs="宋体"/>
          <w:snapToGrid w:val="0"/>
          <w:color w:val="000000"/>
          <w:kern w:val="0"/>
          <w:sz w:val="24"/>
          <w:szCs w:val="24"/>
          <w:lang w:val="en-US" w:eastAsia="zh-CN" w:bidi="ar"/>
        </w:rPr>
        <w:t>：研学合作协议安全责任边界模糊，未统一投保专项保险，安全事故产生的全部赔偿、损失均由企业自行承担。</w:t>
      </w:r>
    </w:p>
    <w:p w14:paraId="493F9EC5">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应对措施</w:t>
      </w:r>
      <w:r>
        <w:rPr>
          <w:rFonts w:ascii="宋体" w:hAnsi="宋体" w:eastAsia="宋体" w:cs="宋体"/>
          <w:snapToGrid w:val="0"/>
          <w:color w:val="000000"/>
          <w:kern w:val="0"/>
          <w:sz w:val="24"/>
          <w:szCs w:val="24"/>
          <w:lang w:val="en-US" w:eastAsia="zh-CN" w:bidi="ar"/>
        </w:rPr>
        <w:t>：在研学合同中明确划分人身损害责任边界，为所有参与人员统一投保研学意外险；制定标准化研学安全操作流程，建立快速客诉处置响应机制，常态化开展安全管控，规避安全运营风险。</w:t>
      </w:r>
    </w:p>
    <w:p w14:paraId="2ACC0B29">
      <w:pPr>
        <w:pStyle w:val="3"/>
        <w:keepNext w:val="0"/>
        <w:keepLines w:val="0"/>
        <w:widowControl/>
        <w:suppressLineNumbers w:val="0"/>
        <w:jc w:val="left"/>
      </w:pPr>
      <w:r>
        <w:t>（四）合规与技术风险</w:t>
      </w:r>
    </w:p>
    <w:p w14:paraId="3CC956F2">
      <w:pPr>
        <w:pStyle w:val="4"/>
        <w:keepNext w:val="0"/>
        <w:keepLines w:val="0"/>
        <w:widowControl/>
        <w:suppressLineNumbers w:val="0"/>
        <w:jc w:val="left"/>
      </w:pPr>
      <w:r>
        <w:t>1. 合规管控风险</w:t>
      </w:r>
    </w:p>
    <w:p w14:paraId="3B44B0A2">
      <w:pPr>
        <w:pStyle w:val="5"/>
        <w:keepNext w:val="0"/>
        <w:keepLines w:val="0"/>
        <w:widowControl/>
        <w:suppressLineNumbers w:val="0"/>
        <w:jc w:val="left"/>
      </w:pPr>
      <w:r>
        <w:t>（1）数据、文化及AI合规风险</w:t>
      </w:r>
    </w:p>
    <w:p w14:paraId="0F620D47">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风险核心</w:t>
      </w:r>
      <w:r>
        <w:rPr>
          <w:rFonts w:ascii="宋体" w:hAnsi="宋体" w:eastAsia="宋体" w:cs="宋体"/>
          <w:snapToGrid w:val="0"/>
          <w:color w:val="000000"/>
          <w:kern w:val="0"/>
          <w:sz w:val="24"/>
          <w:szCs w:val="24"/>
          <w:lang w:val="en-US" w:eastAsia="zh-CN" w:bidi="ar"/>
        </w:rPr>
        <w:t>：宗族敏感数据采集、存储流程不规范，存在信息泄露风险；非遗营销不当易出现过度商业化、歪曲文化内涵等问题，触发监管整改；数字资产、AIGC知识产权相关监管政策持续更新，现有授权及运营模式存在合规漏洞。</w:t>
      </w:r>
    </w:p>
    <w:p w14:paraId="5BBA62CC">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② </w:t>
      </w:r>
      <w:r>
        <w:rPr>
          <w:rStyle w:val="17"/>
          <w:rFonts w:ascii="宋体" w:hAnsi="宋体" w:eastAsia="宋体" w:cs="宋体"/>
          <w:snapToGrid w:val="0"/>
          <w:color w:val="000000"/>
          <w:kern w:val="0"/>
          <w:sz w:val="24"/>
          <w:szCs w:val="24"/>
          <w:lang w:val="en-US" w:eastAsia="zh-CN" w:bidi="ar"/>
        </w:rPr>
        <w:t>法律隐患</w:t>
      </w:r>
      <w:r>
        <w:rPr>
          <w:rFonts w:ascii="宋体" w:hAnsi="宋体" w:eastAsia="宋体" w:cs="宋体"/>
          <w:snapToGrid w:val="0"/>
          <w:color w:val="000000"/>
          <w:kern w:val="0"/>
          <w:sz w:val="24"/>
          <w:szCs w:val="24"/>
          <w:lang w:val="en-US" w:eastAsia="zh-CN" w:bidi="ar"/>
        </w:rPr>
        <w:t>：数据采集缺乏合规授权与保密约束，易面临行政处罚；AIGC素材授权模糊、宣传触碰监管红线，产生侵权问题后企业需承担全部整改及赔偿责任。</w:t>
      </w:r>
    </w:p>
    <w:p w14:paraId="697F8E5F">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应对措施</w:t>
      </w:r>
      <w:r>
        <w:rPr>
          <w:rFonts w:ascii="宋体" w:hAnsi="宋体" w:eastAsia="宋体" w:cs="宋体"/>
          <w:snapToGrid w:val="0"/>
          <w:color w:val="000000"/>
          <w:kern w:val="0"/>
          <w:sz w:val="24"/>
          <w:szCs w:val="24"/>
          <w:lang w:val="en-US" w:eastAsia="zh-CN" w:bidi="ar"/>
        </w:rPr>
        <w:t>：规范宗族数据采集、加密存储流程，落实书面授权及合作保密条款；建立法务+非遗专家双重内容审核机制，规范非遗宣传内容；实时跟进行业监管新规，动态优化运营模式、合作协议与宣传口径，完善AIGC商用授权与链上存证体系。</w:t>
      </w:r>
    </w:p>
    <w:p w14:paraId="6F0BA131">
      <w:pPr>
        <w:pStyle w:val="4"/>
        <w:keepNext w:val="0"/>
        <w:keepLines w:val="0"/>
        <w:widowControl/>
        <w:suppressLineNumbers w:val="0"/>
        <w:jc w:val="left"/>
      </w:pPr>
      <w:r>
        <w:t>2. 技术运维与安全风险</w:t>
      </w:r>
    </w:p>
    <w:p w14:paraId="36A67A3A">
      <w:pPr>
        <w:pStyle w:val="5"/>
        <w:keepNext w:val="0"/>
        <w:keepLines w:val="0"/>
        <w:widowControl/>
        <w:suppressLineNumbers w:val="0"/>
        <w:jc w:val="left"/>
      </w:pPr>
      <w:r>
        <w:t>（1）系统技术漏洞与运行风险</w:t>
      </w:r>
    </w:p>
    <w:p w14:paraId="75CFC81A">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风险核心</w:t>
      </w:r>
      <w:r>
        <w:rPr>
          <w:rFonts w:ascii="宋体" w:hAnsi="宋体" w:eastAsia="宋体" w:cs="宋体"/>
          <w:snapToGrid w:val="0"/>
          <w:color w:val="000000"/>
          <w:kern w:val="0"/>
          <w:sz w:val="24"/>
          <w:szCs w:val="24"/>
          <w:lang w:val="en-US" w:eastAsia="zh-CN" w:bidi="ar"/>
        </w:rPr>
        <w:t>：区块链智能合约存在代码漏洞，可能造成非遗权属数据篡改、丢失，导致数字确权凭证失效；AIGC生成内容易复刻原创纹样、曲解潮汕非遗民俗，引发版权与文化合规问题；文旅节庆高峰期系统访问量激增，服务器承载不足易卡顿、宕机，造成订单流失、客诉纠纷。</w:t>
      </w:r>
    </w:p>
    <w:p w14:paraId="4CB8D7FF">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② </w:t>
      </w:r>
      <w:r>
        <w:rPr>
          <w:rStyle w:val="17"/>
          <w:rFonts w:ascii="宋体" w:hAnsi="宋体" w:eastAsia="宋体" w:cs="宋体"/>
          <w:snapToGrid w:val="0"/>
          <w:color w:val="000000"/>
          <w:kern w:val="0"/>
          <w:sz w:val="24"/>
          <w:szCs w:val="24"/>
          <w:lang w:val="en-US" w:eastAsia="zh-CN" w:bidi="ar"/>
        </w:rPr>
        <w:t>法律隐患</w:t>
      </w:r>
      <w:r>
        <w:rPr>
          <w:rFonts w:ascii="宋体" w:hAnsi="宋体" w:eastAsia="宋体" w:cs="宋体"/>
          <w:snapToGrid w:val="0"/>
          <w:color w:val="000000"/>
          <w:kern w:val="0"/>
          <w:sz w:val="24"/>
          <w:szCs w:val="24"/>
          <w:lang w:val="en-US" w:eastAsia="zh-CN" w:bidi="ar"/>
        </w:rPr>
        <w:t>：链上确权数据失效，发生权属纠纷时无有效司法举证依据；AI内容侵权、文化解读偏差，企业需承担连带赔偿与监管整改责任。</w:t>
      </w:r>
    </w:p>
    <w:p w14:paraId="2DEF7797">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应对措施</w:t>
      </w:r>
      <w:r>
        <w:rPr>
          <w:rFonts w:ascii="宋体" w:hAnsi="宋体" w:eastAsia="宋体" w:cs="宋体"/>
          <w:snapToGrid w:val="0"/>
          <w:color w:val="000000"/>
          <w:kern w:val="0"/>
          <w:sz w:val="24"/>
          <w:szCs w:val="24"/>
          <w:lang w:val="en-US" w:eastAsia="zh-CN" w:bidi="ar"/>
        </w:rPr>
        <w:t>：系统上线前完成第三方安全审计，搭建全天候数据监控体系，搭配线下纸质备案双重兜底；仅使用合规授权素材训练AI，生成内容实行技术、文化双重审核校验；扩容服务器并部署备用节点，节前开展全链路压力测试，节假日安排专人7×24小时应急值守，保障系统稳定运行。</w:t>
      </w:r>
    </w:p>
    <w:p w14:paraId="4C990B5B">
      <w:pPr>
        <w:pStyle w:val="3"/>
        <w:keepNext w:val="0"/>
        <w:keepLines w:val="0"/>
        <w:widowControl/>
        <w:suppressLineNumbers w:val="0"/>
        <w:jc w:val="left"/>
      </w:pPr>
      <w:r>
        <w:t>（五）全流程闭环风控保障机制</w:t>
      </w:r>
    </w:p>
    <w:p w14:paraId="1DCD8156">
      <w:pPr>
        <w:pStyle w:val="4"/>
        <w:keepNext w:val="0"/>
        <w:keepLines w:val="0"/>
        <w:widowControl/>
        <w:suppressLineNumbers w:val="0"/>
        <w:jc w:val="left"/>
      </w:pPr>
      <w:r>
        <w:t>1. 全链条风控管理体系</w:t>
      </w:r>
    </w:p>
    <w:p w14:paraId="32D52955">
      <w:pPr>
        <w:pStyle w:val="5"/>
        <w:keepNext w:val="0"/>
        <w:keepLines w:val="0"/>
        <w:widowControl/>
        <w:suppressLineNumbers w:val="0"/>
        <w:jc w:val="left"/>
      </w:pPr>
      <w:r>
        <w:t>（1）风控闭环运行机制</w:t>
      </w:r>
    </w:p>
    <w:p w14:paraId="5F853250">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① </w:t>
      </w:r>
      <w:r>
        <w:rPr>
          <w:rStyle w:val="17"/>
          <w:rFonts w:ascii="宋体" w:hAnsi="宋体" w:eastAsia="宋体" w:cs="宋体"/>
          <w:snapToGrid w:val="0"/>
          <w:color w:val="000000"/>
          <w:kern w:val="0"/>
          <w:sz w:val="24"/>
          <w:szCs w:val="24"/>
          <w:lang w:val="en-US" w:eastAsia="zh-CN" w:bidi="ar"/>
        </w:rPr>
        <w:t>风险识别</w:t>
      </w:r>
      <w:r>
        <w:rPr>
          <w:rFonts w:ascii="宋体" w:hAnsi="宋体" w:eastAsia="宋体" w:cs="宋体"/>
          <w:snapToGrid w:val="0"/>
          <w:color w:val="000000"/>
          <w:kern w:val="0"/>
          <w:sz w:val="24"/>
          <w:szCs w:val="24"/>
          <w:lang w:val="en-US" w:eastAsia="zh-CN" w:bidi="ar"/>
        </w:rPr>
        <w:t>：实行多部门联合月度风险排查，覆盖全业务板块，开通全员风险提报通道，全面归集潜在隐患。</w:t>
      </w:r>
    </w:p>
    <w:p w14:paraId="354EC148">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② </w:t>
      </w:r>
      <w:r>
        <w:rPr>
          <w:rStyle w:val="17"/>
          <w:rFonts w:ascii="宋体" w:hAnsi="宋体" w:eastAsia="宋体" w:cs="宋体"/>
          <w:snapToGrid w:val="0"/>
          <w:color w:val="000000"/>
          <w:kern w:val="0"/>
          <w:sz w:val="24"/>
          <w:szCs w:val="24"/>
          <w:lang w:val="en-US" w:eastAsia="zh-CN" w:bidi="ar"/>
        </w:rPr>
        <w:t>风险分级</w:t>
      </w:r>
      <w:r>
        <w:rPr>
          <w:rFonts w:ascii="宋体" w:hAnsi="宋体" w:eastAsia="宋体" w:cs="宋体"/>
          <w:snapToGrid w:val="0"/>
          <w:color w:val="000000"/>
          <w:kern w:val="0"/>
          <w:sz w:val="24"/>
          <w:szCs w:val="24"/>
          <w:lang w:val="en-US" w:eastAsia="zh-CN" w:bidi="ar"/>
        </w:rPr>
        <w:t>：建立专项风险台账，按影响程度、发生概率划分风险等级，明确责任主体与整改时限，动态更新评级。</w:t>
      </w:r>
    </w:p>
    <w:p w14:paraId="1C0714AE">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③ </w:t>
      </w:r>
      <w:r>
        <w:rPr>
          <w:rStyle w:val="17"/>
          <w:rFonts w:ascii="宋体" w:hAnsi="宋体" w:eastAsia="宋体" w:cs="宋体"/>
          <w:snapToGrid w:val="0"/>
          <w:color w:val="000000"/>
          <w:kern w:val="0"/>
          <w:sz w:val="24"/>
          <w:szCs w:val="24"/>
          <w:lang w:val="en-US" w:eastAsia="zh-CN" w:bidi="ar"/>
        </w:rPr>
        <w:t>动态监测</w:t>
      </w:r>
      <w:r>
        <w:rPr>
          <w:rFonts w:ascii="宋体" w:hAnsi="宋体" w:eastAsia="宋体" w:cs="宋体"/>
          <w:snapToGrid w:val="0"/>
          <w:color w:val="000000"/>
          <w:kern w:val="0"/>
          <w:sz w:val="24"/>
          <w:szCs w:val="24"/>
          <w:lang w:val="en-US" w:eastAsia="zh-CN" w:bidi="ar"/>
        </w:rPr>
        <w:t>：搭建财务、市场、技术、合规一体化预警看板，核心指标异常自动推送、即时核查处置。</w:t>
      </w:r>
    </w:p>
    <w:p w14:paraId="4E905B34">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④ </w:t>
      </w:r>
      <w:r>
        <w:rPr>
          <w:rStyle w:val="17"/>
          <w:rFonts w:ascii="宋体" w:hAnsi="宋体" w:eastAsia="宋体" w:cs="宋体"/>
          <w:snapToGrid w:val="0"/>
          <w:color w:val="000000"/>
          <w:kern w:val="0"/>
          <w:sz w:val="24"/>
          <w:szCs w:val="24"/>
          <w:lang w:val="en-US" w:eastAsia="zh-CN" w:bidi="ar"/>
        </w:rPr>
        <w:t>分级处置</w:t>
      </w:r>
      <w:r>
        <w:rPr>
          <w:rFonts w:ascii="宋体" w:hAnsi="宋体" w:eastAsia="宋体" w:cs="宋体"/>
          <w:snapToGrid w:val="0"/>
          <w:color w:val="000000"/>
          <w:kern w:val="0"/>
          <w:sz w:val="24"/>
          <w:szCs w:val="24"/>
          <w:lang w:val="en-US" w:eastAsia="zh-CN" w:bidi="ar"/>
        </w:rPr>
        <w:t>：建立分级应急预案，匹配对应层级处置力量；通过风险预备金、商业保险对冲突发损失。</w:t>
      </w:r>
    </w:p>
    <w:p w14:paraId="64DA4AC0">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⑤ </w:t>
      </w:r>
      <w:r>
        <w:rPr>
          <w:rStyle w:val="17"/>
          <w:rFonts w:ascii="宋体" w:hAnsi="宋体" w:eastAsia="宋体" w:cs="宋体"/>
          <w:snapToGrid w:val="0"/>
          <w:color w:val="000000"/>
          <w:kern w:val="0"/>
          <w:sz w:val="24"/>
          <w:szCs w:val="24"/>
          <w:lang w:val="en-US" w:eastAsia="zh-CN" w:bidi="ar"/>
        </w:rPr>
        <w:t>月度复盘</w:t>
      </w:r>
      <w:r>
        <w:rPr>
          <w:rFonts w:ascii="宋体" w:hAnsi="宋体" w:eastAsia="宋体" w:cs="宋体"/>
          <w:snapToGrid w:val="0"/>
          <w:color w:val="000000"/>
          <w:kern w:val="0"/>
          <w:sz w:val="24"/>
          <w:szCs w:val="24"/>
          <w:lang w:val="en-US" w:eastAsia="zh-CN" w:bidi="ar"/>
        </w:rPr>
        <w:t>：定期召开风控复盘会议，深挖风险根源，形成整改方案并闭环验收，重大风险专项归档复盘。</w:t>
      </w:r>
    </w:p>
    <w:p w14:paraId="40ADE742">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⑥ </w:t>
      </w:r>
      <w:r>
        <w:rPr>
          <w:rStyle w:val="17"/>
          <w:rFonts w:ascii="宋体" w:hAnsi="宋体" w:eastAsia="宋体" w:cs="宋体"/>
          <w:snapToGrid w:val="0"/>
          <w:color w:val="000000"/>
          <w:kern w:val="0"/>
          <w:sz w:val="24"/>
          <w:szCs w:val="24"/>
          <w:lang w:val="en-US" w:eastAsia="zh-CN" w:bidi="ar"/>
        </w:rPr>
        <w:t>动态迭代</w:t>
      </w:r>
      <w:r>
        <w:rPr>
          <w:rFonts w:ascii="宋体" w:hAnsi="宋体" w:eastAsia="宋体" w:cs="宋体"/>
          <w:snapToGrid w:val="0"/>
          <w:color w:val="000000"/>
          <w:kern w:val="0"/>
          <w:sz w:val="24"/>
          <w:szCs w:val="24"/>
          <w:lang w:val="en-US" w:eastAsia="zh-CN" w:bidi="ar"/>
        </w:rPr>
        <w:t>：结合政策新规、市场变化持续优化风控制度、合同模板及应急预案，将风控审核前置到业务立项环节，从源头规避风险。</w:t>
      </w:r>
    </w:p>
    <w:p w14:paraId="1B258BC9">
      <w:pPr>
        <w:numPr>
          <w:ilvl w:val="0"/>
          <w:numId w:val="0"/>
        </w:numPr>
        <w:bidi w:val="0"/>
        <w:outlineLvl w:val="0"/>
        <w:rPr>
          <w:rStyle w:val="26"/>
          <w:rFonts w:hint="eastAsia"/>
          <w:lang w:val="en-US" w:eastAsia="zh-CN"/>
        </w:rPr>
      </w:pPr>
      <w:r>
        <w:rPr>
          <w:rFonts w:hint="eastAsia" w:ascii="宋体" w:hAnsi="宋体" w:eastAsia="宋体" w:cs="宋体"/>
          <w:snapToGrid w:val="0"/>
          <w:color w:val="000000"/>
          <w:kern w:val="0"/>
          <w:sz w:val="24"/>
          <w:szCs w:val="24"/>
          <w:lang w:val="en-US" w:eastAsia="zh-CN" w:bidi="ar-SA"/>
        </w:rPr>
        <w:br w:type="textWrapping"/>
      </w:r>
      <w:bookmarkEnd w:id="86"/>
      <w:r>
        <w:rPr>
          <w:rStyle w:val="26"/>
          <w:rFonts w:hint="eastAsia"/>
          <w:lang w:val="en-US" w:eastAsia="zh-CN"/>
        </w:rPr>
        <w:t xml:space="preserve"> </w:t>
      </w:r>
    </w:p>
    <w:p w14:paraId="39208EC4">
      <w:pPr>
        <w:bidi w:val="0"/>
        <w:rPr>
          <w:rFonts w:ascii="宋体" w:hAnsi="宋体" w:eastAsia="宋体" w:cs="宋体"/>
          <w:snapToGrid w:val="0"/>
          <w:color w:val="000000"/>
          <w:kern w:val="0"/>
          <w:sz w:val="24"/>
          <w:szCs w:val="24"/>
          <w:lang w:val="en-US" w:eastAsia="zh-CN" w:bidi="ar-SA"/>
        </w:rPr>
      </w:pPr>
      <w:r>
        <w:rPr>
          <w:rFonts w:hint="eastAsia"/>
          <w:lang w:val="en-US" w:eastAsia="zh-CN"/>
        </w:rPr>
        <w:t xml:space="preserve"> </w:t>
      </w:r>
    </w:p>
    <w:p w14:paraId="1B9ADF30">
      <w:pPr>
        <w:bidi w:val="0"/>
        <w:rPr>
          <w:rFonts w:ascii="宋体" w:hAnsi="宋体" w:eastAsia="宋体" w:cs="宋体"/>
          <w:snapToGrid w:val="0"/>
          <w:color w:val="000000"/>
          <w:kern w:val="0"/>
          <w:sz w:val="24"/>
          <w:szCs w:val="24"/>
          <w:lang w:val="en-US" w:eastAsia="zh-CN" w:bidi="ar-SA"/>
        </w:rPr>
      </w:pPr>
    </w:p>
    <w:p w14:paraId="33D4E774">
      <w:pPr>
        <w:bidi w:val="0"/>
        <w:rPr>
          <w:rFonts w:ascii="宋体" w:hAnsi="宋体" w:eastAsia="宋体" w:cs="宋体"/>
          <w:snapToGrid w:val="0"/>
          <w:color w:val="000000"/>
          <w:kern w:val="0"/>
          <w:sz w:val="24"/>
          <w:szCs w:val="24"/>
          <w:lang w:val="en-US" w:eastAsia="zh-CN" w:bidi="ar-SA"/>
        </w:rPr>
      </w:pPr>
    </w:p>
    <w:p w14:paraId="3540ADE7">
      <w:pPr>
        <w:bidi w:val="0"/>
        <w:rPr>
          <w:rFonts w:ascii="宋体" w:hAnsi="宋体" w:eastAsia="宋体" w:cs="宋体"/>
          <w:snapToGrid w:val="0"/>
          <w:color w:val="000000"/>
          <w:kern w:val="0"/>
          <w:sz w:val="24"/>
          <w:szCs w:val="24"/>
          <w:lang w:val="en-US" w:eastAsia="zh-CN" w:bidi="ar-SA"/>
        </w:rPr>
      </w:pPr>
    </w:p>
    <w:p w14:paraId="650103BF">
      <w:pPr>
        <w:bidi w:val="0"/>
        <w:rPr>
          <w:rFonts w:ascii="宋体" w:hAnsi="宋体" w:eastAsia="宋体" w:cs="宋体"/>
          <w:snapToGrid w:val="0"/>
          <w:color w:val="000000"/>
          <w:kern w:val="0"/>
          <w:sz w:val="24"/>
          <w:szCs w:val="24"/>
          <w:lang w:val="en-US" w:eastAsia="zh-CN" w:bidi="ar-SA"/>
        </w:rPr>
      </w:pPr>
    </w:p>
    <w:p w14:paraId="3466B442">
      <w:pPr>
        <w:bidi w:val="0"/>
        <w:rPr>
          <w:rFonts w:ascii="宋体" w:hAnsi="宋体" w:eastAsia="宋体" w:cs="宋体"/>
          <w:snapToGrid w:val="0"/>
          <w:color w:val="000000"/>
          <w:kern w:val="0"/>
          <w:sz w:val="24"/>
          <w:szCs w:val="24"/>
          <w:lang w:val="en-US" w:eastAsia="zh-CN" w:bidi="ar-SA"/>
        </w:rPr>
      </w:pPr>
    </w:p>
    <w:p w14:paraId="74BC52B8">
      <w:pPr>
        <w:bidi w:val="0"/>
        <w:rPr>
          <w:rFonts w:ascii="宋体" w:hAnsi="宋体" w:eastAsia="宋体" w:cs="宋体"/>
          <w:snapToGrid w:val="0"/>
          <w:color w:val="000000"/>
          <w:kern w:val="0"/>
          <w:sz w:val="24"/>
          <w:szCs w:val="24"/>
          <w:lang w:val="en-US" w:eastAsia="zh-CN" w:bidi="ar-SA"/>
        </w:rPr>
      </w:pPr>
    </w:p>
    <w:p w14:paraId="311D78F3">
      <w:pPr>
        <w:bidi w:val="0"/>
        <w:rPr>
          <w:rFonts w:ascii="宋体" w:hAnsi="宋体" w:eastAsia="宋体" w:cs="宋体"/>
          <w:snapToGrid w:val="0"/>
          <w:color w:val="000000"/>
          <w:kern w:val="0"/>
          <w:sz w:val="24"/>
          <w:szCs w:val="24"/>
          <w:lang w:val="en-US" w:eastAsia="zh-CN" w:bidi="ar-SA"/>
        </w:rPr>
      </w:pPr>
    </w:p>
    <w:p w14:paraId="33A50A38">
      <w:pPr>
        <w:bidi w:val="0"/>
        <w:rPr>
          <w:rFonts w:ascii="宋体" w:hAnsi="宋体" w:eastAsia="宋体" w:cs="宋体"/>
          <w:snapToGrid w:val="0"/>
          <w:color w:val="000000"/>
          <w:kern w:val="0"/>
          <w:sz w:val="24"/>
          <w:szCs w:val="24"/>
          <w:lang w:val="en-US" w:eastAsia="zh-CN" w:bidi="ar-SA"/>
        </w:rPr>
      </w:pPr>
    </w:p>
    <w:p w14:paraId="1AE943C8">
      <w:pPr>
        <w:bidi w:val="0"/>
        <w:rPr>
          <w:rFonts w:ascii="宋体" w:hAnsi="宋体" w:eastAsia="宋体" w:cs="宋体"/>
          <w:snapToGrid w:val="0"/>
          <w:color w:val="000000"/>
          <w:kern w:val="0"/>
          <w:sz w:val="24"/>
          <w:szCs w:val="24"/>
          <w:lang w:val="en-US" w:eastAsia="zh-CN" w:bidi="ar-SA"/>
        </w:rPr>
      </w:pPr>
    </w:p>
    <w:p w14:paraId="27511723">
      <w:pPr>
        <w:bidi w:val="0"/>
        <w:rPr>
          <w:rFonts w:ascii="宋体" w:hAnsi="宋体" w:eastAsia="宋体" w:cs="宋体"/>
          <w:snapToGrid w:val="0"/>
          <w:color w:val="000000"/>
          <w:kern w:val="0"/>
          <w:sz w:val="24"/>
          <w:szCs w:val="24"/>
          <w:lang w:val="en-US" w:eastAsia="zh-CN" w:bidi="ar-SA"/>
        </w:rPr>
      </w:pPr>
    </w:p>
    <w:p w14:paraId="7F3846C7">
      <w:pPr>
        <w:bidi w:val="0"/>
        <w:rPr>
          <w:rFonts w:ascii="宋体" w:hAnsi="宋体" w:eastAsia="宋体" w:cs="宋体"/>
          <w:snapToGrid w:val="0"/>
          <w:color w:val="000000"/>
          <w:kern w:val="0"/>
          <w:sz w:val="24"/>
          <w:szCs w:val="24"/>
          <w:lang w:val="en-US" w:eastAsia="zh-CN" w:bidi="ar-SA"/>
        </w:rPr>
      </w:pPr>
    </w:p>
    <w:p w14:paraId="72C012FE">
      <w:pPr>
        <w:bidi w:val="0"/>
        <w:rPr>
          <w:rFonts w:ascii="宋体" w:hAnsi="宋体" w:eastAsia="宋体" w:cs="宋体"/>
          <w:snapToGrid w:val="0"/>
          <w:color w:val="000000"/>
          <w:kern w:val="0"/>
          <w:sz w:val="24"/>
          <w:szCs w:val="24"/>
          <w:lang w:val="en-US" w:eastAsia="zh-CN" w:bidi="ar-SA"/>
        </w:rPr>
      </w:pPr>
    </w:p>
    <w:p w14:paraId="33E970FF">
      <w:pPr>
        <w:bidi w:val="0"/>
        <w:rPr>
          <w:rFonts w:ascii="宋体" w:hAnsi="宋体" w:eastAsia="宋体" w:cs="宋体"/>
          <w:snapToGrid w:val="0"/>
          <w:color w:val="000000"/>
          <w:kern w:val="0"/>
          <w:sz w:val="24"/>
          <w:szCs w:val="24"/>
          <w:lang w:val="en-US" w:eastAsia="zh-CN" w:bidi="ar-SA"/>
        </w:rPr>
      </w:pPr>
    </w:p>
    <w:p w14:paraId="683740FE">
      <w:pPr>
        <w:bidi w:val="0"/>
        <w:rPr>
          <w:rFonts w:ascii="宋体" w:hAnsi="宋体" w:eastAsia="宋体" w:cs="宋体"/>
          <w:snapToGrid w:val="0"/>
          <w:color w:val="000000"/>
          <w:kern w:val="0"/>
          <w:sz w:val="24"/>
          <w:szCs w:val="24"/>
          <w:lang w:val="en-US" w:eastAsia="zh-CN" w:bidi="ar-SA"/>
        </w:rPr>
      </w:pPr>
    </w:p>
    <w:p w14:paraId="05A0483F">
      <w:pPr>
        <w:bidi w:val="0"/>
        <w:rPr>
          <w:rFonts w:ascii="宋体" w:hAnsi="宋体" w:eastAsia="宋体" w:cs="宋体"/>
          <w:snapToGrid w:val="0"/>
          <w:color w:val="000000"/>
          <w:kern w:val="0"/>
          <w:sz w:val="24"/>
          <w:szCs w:val="24"/>
          <w:lang w:val="en-US" w:eastAsia="zh-CN" w:bidi="ar-SA"/>
        </w:rPr>
      </w:pPr>
    </w:p>
    <w:p w14:paraId="40C8337D">
      <w:pPr>
        <w:bidi w:val="0"/>
        <w:rPr>
          <w:rFonts w:ascii="宋体" w:hAnsi="宋体" w:eastAsia="宋体" w:cs="宋体"/>
          <w:snapToGrid w:val="0"/>
          <w:color w:val="000000"/>
          <w:kern w:val="0"/>
          <w:sz w:val="24"/>
          <w:szCs w:val="24"/>
          <w:lang w:val="en-US" w:eastAsia="zh-CN" w:bidi="ar-SA"/>
        </w:rPr>
      </w:pPr>
    </w:p>
    <w:p w14:paraId="73298593">
      <w:pPr>
        <w:bidi w:val="0"/>
        <w:rPr>
          <w:rFonts w:ascii="宋体" w:hAnsi="宋体" w:eastAsia="宋体" w:cs="宋体"/>
          <w:snapToGrid w:val="0"/>
          <w:color w:val="000000"/>
          <w:kern w:val="0"/>
          <w:sz w:val="24"/>
          <w:szCs w:val="24"/>
          <w:lang w:val="en-US" w:eastAsia="zh-CN" w:bidi="ar-SA"/>
        </w:rPr>
      </w:pPr>
    </w:p>
    <w:p w14:paraId="69DA8D60">
      <w:pPr>
        <w:bidi w:val="0"/>
        <w:rPr>
          <w:rFonts w:ascii="宋体" w:hAnsi="宋体" w:eastAsia="宋体" w:cs="宋体"/>
          <w:snapToGrid w:val="0"/>
          <w:color w:val="000000"/>
          <w:kern w:val="0"/>
          <w:sz w:val="24"/>
          <w:szCs w:val="24"/>
          <w:lang w:val="en-US" w:eastAsia="zh-CN" w:bidi="ar-SA"/>
        </w:rPr>
      </w:pPr>
    </w:p>
    <w:p w14:paraId="669BB156">
      <w:pPr>
        <w:bidi w:val="0"/>
        <w:rPr>
          <w:rFonts w:ascii="宋体" w:hAnsi="宋体" w:eastAsia="宋体" w:cs="宋体"/>
          <w:snapToGrid w:val="0"/>
          <w:color w:val="000000"/>
          <w:kern w:val="0"/>
          <w:sz w:val="24"/>
          <w:szCs w:val="24"/>
          <w:lang w:val="en-US" w:eastAsia="zh-CN" w:bidi="ar-SA"/>
        </w:rPr>
      </w:pPr>
    </w:p>
    <w:p w14:paraId="0342DFA8">
      <w:pPr>
        <w:bidi w:val="0"/>
        <w:rPr>
          <w:rFonts w:ascii="宋体" w:hAnsi="宋体" w:eastAsia="宋体" w:cs="宋体"/>
          <w:snapToGrid w:val="0"/>
          <w:color w:val="000000"/>
          <w:kern w:val="0"/>
          <w:sz w:val="24"/>
          <w:szCs w:val="24"/>
          <w:lang w:val="en-US" w:eastAsia="zh-CN" w:bidi="ar-SA"/>
        </w:rPr>
      </w:pPr>
    </w:p>
    <w:p w14:paraId="24F899EC">
      <w:pPr>
        <w:bidi w:val="0"/>
        <w:rPr>
          <w:rFonts w:ascii="宋体" w:hAnsi="宋体" w:eastAsia="宋体" w:cs="宋体"/>
          <w:snapToGrid w:val="0"/>
          <w:color w:val="000000"/>
          <w:kern w:val="0"/>
          <w:sz w:val="24"/>
          <w:szCs w:val="24"/>
          <w:lang w:val="en-US" w:eastAsia="zh-CN" w:bidi="ar-SA"/>
        </w:rPr>
      </w:pPr>
    </w:p>
    <w:p w14:paraId="79378CAC">
      <w:pPr>
        <w:bidi w:val="0"/>
        <w:rPr>
          <w:rFonts w:ascii="宋体" w:hAnsi="宋体" w:eastAsia="宋体" w:cs="宋体"/>
          <w:snapToGrid w:val="0"/>
          <w:color w:val="000000"/>
          <w:kern w:val="0"/>
          <w:sz w:val="24"/>
          <w:szCs w:val="24"/>
          <w:lang w:val="en-US" w:eastAsia="zh-CN" w:bidi="ar-SA"/>
        </w:rPr>
      </w:pPr>
    </w:p>
    <w:p w14:paraId="23113981">
      <w:pPr>
        <w:bidi w:val="0"/>
        <w:rPr>
          <w:rFonts w:ascii="宋体" w:hAnsi="宋体" w:eastAsia="宋体" w:cs="宋体"/>
          <w:snapToGrid w:val="0"/>
          <w:color w:val="000000"/>
          <w:kern w:val="0"/>
          <w:sz w:val="24"/>
          <w:szCs w:val="24"/>
          <w:lang w:val="en-US" w:eastAsia="zh-CN" w:bidi="ar-SA"/>
        </w:rPr>
      </w:pPr>
    </w:p>
    <w:p w14:paraId="3D493F3C">
      <w:pPr>
        <w:bidi w:val="0"/>
        <w:rPr>
          <w:rFonts w:ascii="宋体" w:hAnsi="宋体" w:eastAsia="宋体" w:cs="宋体"/>
          <w:snapToGrid w:val="0"/>
          <w:color w:val="000000"/>
          <w:kern w:val="0"/>
          <w:sz w:val="24"/>
          <w:szCs w:val="24"/>
          <w:lang w:val="en-US" w:eastAsia="zh-CN" w:bidi="ar-SA"/>
        </w:rPr>
      </w:pPr>
    </w:p>
    <w:p w14:paraId="429B74E4">
      <w:pPr>
        <w:bidi w:val="0"/>
        <w:rPr>
          <w:rFonts w:ascii="宋体" w:hAnsi="宋体" w:eastAsia="宋体" w:cs="宋体"/>
          <w:snapToGrid w:val="0"/>
          <w:color w:val="000000"/>
          <w:kern w:val="0"/>
          <w:sz w:val="24"/>
          <w:szCs w:val="24"/>
          <w:lang w:val="en-US" w:eastAsia="zh-CN" w:bidi="ar-SA"/>
        </w:rPr>
      </w:pPr>
    </w:p>
    <w:p w14:paraId="2C0FFC28">
      <w:pPr>
        <w:bidi w:val="0"/>
        <w:rPr>
          <w:rFonts w:ascii="宋体" w:hAnsi="宋体" w:eastAsia="宋体" w:cs="宋体"/>
          <w:snapToGrid w:val="0"/>
          <w:color w:val="000000"/>
          <w:kern w:val="0"/>
          <w:sz w:val="24"/>
          <w:szCs w:val="24"/>
          <w:lang w:val="en-US" w:eastAsia="zh-CN" w:bidi="ar-SA"/>
        </w:rPr>
      </w:pPr>
    </w:p>
    <w:p w14:paraId="5125B13E">
      <w:pPr>
        <w:bidi w:val="0"/>
        <w:rPr>
          <w:rFonts w:ascii="宋体" w:hAnsi="宋体" w:eastAsia="宋体" w:cs="宋体"/>
          <w:snapToGrid w:val="0"/>
          <w:color w:val="000000"/>
          <w:kern w:val="0"/>
          <w:sz w:val="24"/>
          <w:szCs w:val="24"/>
          <w:lang w:val="en-US" w:eastAsia="zh-CN" w:bidi="ar-SA"/>
        </w:rPr>
      </w:pPr>
    </w:p>
    <w:p w14:paraId="5783F09B">
      <w:pPr>
        <w:bidi w:val="0"/>
        <w:rPr>
          <w:rFonts w:ascii="宋体" w:hAnsi="宋体" w:eastAsia="宋体" w:cs="宋体"/>
          <w:snapToGrid w:val="0"/>
          <w:color w:val="000000"/>
          <w:kern w:val="0"/>
          <w:sz w:val="24"/>
          <w:szCs w:val="24"/>
          <w:lang w:val="en-US" w:eastAsia="zh-CN" w:bidi="ar-SA"/>
        </w:rPr>
      </w:pPr>
    </w:p>
    <w:p w14:paraId="3EB5B2E9">
      <w:pPr>
        <w:bidi w:val="0"/>
        <w:rPr>
          <w:rFonts w:ascii="宋体" w:hAnsi="宋体" w:eastAsia="宋体" w:cs="宋体"/>
          <w:snapToGrid w:val="0"/>
          <w:color w:val="000000"/>
          <w:kern w:val="0"/>
          <w:sz w:val="24"/>
          <w:szCs w:val="24"/>
          <w:lang w:val="en-US" w:eastAsia="zh-CN" w:bidi="ar-SA"/>
        </w:rPr>
      </w:pPr>
    </w:p>
    <w:p w14:paraId="6BCFF118">
      <w:pPr>
        <w:bidi w:val="0"/>
        <w:rPr>
          <w:rFonts w:ascii="宋体" w:hAnsi="宋体" w:eastAsia="宋体" w:cs="宋体"/>
          <w:snapToGrid w:val="0"/>
          <w:color w:val="000000"/>
          <w:kern w:val="0"/>
          <w:sz w:val="24"/>
          <w:szCs w:val="24"/>
          <w:lang w:val="en-US" w:eastAsia="zh-CN" w:bidi="ar-SA"/>
        </w:rPr>
      </w:pPr>
    </w:p>
    <w:p w14:paraId="37C141D5">
      <w:pPr>
        <w:bidi w:val="0"/>
        <w:rPr>
          <w:rFonts w:ascii="宋体" w:hAnsi="宋体" w:eastAsia="宋体" w:cs="宋体"/>
          <w:snapToGrid w:val="0"/>
          <w:color w:val="000000"/>
          <w:kern w:val="0"/>
          <w:sz w:val="24"/>
          <w:szCs w:val="24"/>
          <w:lang w:val="en-US" w:eastAsia="zh-CN" w:bidi="ar-SA"/>
        </w:rPr>
      </w:pPr>
    </w:p>
    <w:p w14:paraId="69503A06">
      <w:pPr>
        <w:bidi w:val="0"/>
        <w:rPr>
          <w:rFonts w:ascii="宋体" w:hAnsi="宋体" w:eastAsia="宋体" w:cs="宋体"/>
          <w:snapToGrid w:val="0"/>
          <w:color w:val="000000"/>
          <w:kern w:val="0"/>
          <w:sz w:val="24"/>
          <w:szCs w:val="24"/>
          <w:lang w:val="en-US" w:eastAsia="zh-CN" w:bidi="ar-SA"/>
        </w:rPr>
      </w:pPr>
    </w:p>
    <w:p w14:paraId="1231C857">
      <w:pPr>
        <w:pStyle w:val="2"/>
        <w:bidi w:val="0"/>
      </w:pPr>
      <w:bookmarkStart w:id="87" w:name="_Toc9203"/>
      <w:r>
        <w:rPr>
          <w:lang w:val="en-US"/>
        </w:rPr>
        <w:t>八、</w:t>
      </w:r>
      <w:r>
        <w:t>互联网 + 财务预测与分析</w:t>
      </w:r>
      <w:bookmarkEnd w:id="87"/>
    </w:p>
    <w:p w14:paraId="2D343EC2">
      <w:pPr>
        <w:pStyle w:val="3"/>
        <w:bidi w:val="0"/>
      </w:pPr>
      <w:bookmarkStart w:id="88" w:name="heading_1"/>
      <w:bookmarkStart w:id="89" w:name="_Toc1927"/>
      <w:r>
        <w:rPr>
          <w:rFonts w:hint="default"/>
          <w:lang w:val="en-US"/>
        </w:rPr>
        <w:t>（一）</w:t>
      </w:r>
      <w:r>
        <w:rPr>
          <w:rFonts w:hint="default"/>
        </w:rPr>
        <w:t>基本财务假设</w:t>
      </w:r>
      <w:bookmarkEnd w:id="88"/>
      <w:bookmarkEnd w:id="89"/>
    </w:p>
    <w:p w14:paraId="4CCBA6F8">
      <w:pPr>
        <w:spacing w:before="120" w:after="120" w:line="288" w:lineRule="auto"/>
        <w:ind w:left="0" w:firstLine="480" w:firstLineChars="200"/>
        <w:jc w:val="left"/>
      </w:pPr>
      <w:r>
        <w:rPr>
          <w:rFonts w:hint="eastAsia" w:ascii="宋体" w:hAnsi="宋体" w:eastAsia="宋体" w:cs="宋体"/>
          <w:snapToGrid w:val="0"/>
          <w:color w:val="000000"/>
          <w:kern w:val="0"/>
          <w:sz w:val="24"/>
          <w:szCs w:val="24"/>
          <w:lang w:val="en-US" w:eastAsia="zh-CN" w:bidi="ar-SA"/>
        </w:rPr>
        <w:t>财务测算依据《会计法》《小企业会计准则》《文创产业财务核算指引》执行，项目核心测算假设如下：</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1、国内文旅消费稳步复苏，广东百千万工程、非遗数字化扶持政策持续落地，无重大经济、自然、监管不可抗力；</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2、嵌瓷原料、AR 设备、场地租金依据潮州 2026 市场行情测算，批量采购原材料年均降幅 5%-8%；</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3、知识产权登记、法律咨询费用参照广东文创行业标准，知识产权年费计入年度管理费用；</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4、税费：小规模小微企业增值税 3%，附加税费合计为增值税 12%；年应纳税所得额 300 万以内企业所得税 5%，小额杂费并入管理费用；</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5、资产折旧摊销：线下全新硬件设备 5 年直线折旧无残值；本次新增小程序微调、区块链合约优化等无形资产 3 年平均摊销；存量成熟数字化系统复用，不计二次折旧；</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6、基准折现率 10%，用于 NPV、IRR 投资指标测算；</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7、总启动资金 15% 作为流动资金备用金，缓冲原料涨价、补贴延迟等现金流风险。</w:t>
      </w:r>
    </w:p>
    <w:p w14:paraId="49AD9ADC">
      <w:pPr>
        <w:pStyle w:val="3"/>
        <w:bidi w:val="0"/>
      </w:pPr>
      <w:bookmarkStart w:id="90" w:name="_Toc22480"/>
      <w:bookmarkStart w:id="91" w:name="heading_2"/>
      <w:r>
        <w:rPr>
          <w:lang w:val="en-US"/>
        </w:rPr>
        <w:t>（二）</w:t>
      </w:r>
      <w:r>
        <w:t>资金用途与融资计划</w:t>
      </w:r>
      <w:bookmarkEnd w:id="90"/>
      <w:bookmarkEnd w:id="91"/>
    </w:p>
    <w:p w14:paraId="2085BFB5">
      <w:pPr>
        <w:pStyle w:val="4"/>
        <w:bidi w:val="0"/>
      </w:pPr>
      <w:bookmarkStart w:id="92" w:name="heading_3"/>
      <w:r>
        <w:rPr>
          <w:lang w:val="en-US"/>
        </w:rPr>
        <w:t>1.</w:t>
      </w:r>
      <w:r>
        <w:t>资金用途</w:t>
      </w:r>
      <w:bookmarkEnd w:id="92"/>
    </w:p>
    <w:p w14:paraId="53B9A0EE">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项目建设期一次性总启动投入 240 万元，明细如下：</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表 项目投资估算表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2070"/>
        <w:gridCol w:w="2070"/>
        <w:gridCol w:w="2070"/>
      </w:tblGrid>
      <w:tr w14:paraId="717C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0" w:type="dxa"/>
            <w:tcBorders>
              <w:top w:val="single" w:color="000000" w:sz="4" w:space="0"/>
              <w:left w:val="single" w:color="000000" w:sz="4" w:space="0"/>
              <w:bottom w:val="single" w:color="000000" w:sz="4" w:space="0"/>
              <w:right w:val="single" w:color="000000" w:sz="4" w:space="0"/>
            </w:tcBorders>
          </w:tcPr>
          <w:p w14:paraId="6C19F0A0">
            <w:pPr>
              <w:widowControl w:val="0"/>
              <w:spacing w:before="120" w:after="120" w:line="288" w:lineRule="auto"/>
              <w:ind w:left="0"/>
              <w:jc w:val="left"/>
            </w:pPr>
            <w:r>
              <w:rPr>
                <w:rFonts w:ascii="Arial" w:hAnsi="Arial" w:eastAsia="等线" w:cs="Arial"/>
                <w:sz w:val="22"/>
              </w:rPr>
              <w:t>序号</w:t>
            </w:r>
          </w:p>
        </w:tc>
        <w:tc>
          <w:tcPr>
            <w:tcW w:w="2070" w:type="dxa"/>
            <w:tcBorders>
              <w:top w:val="single" w:color="000000" w:sz="4" w:space="0"/>
              <w:left w:val="single" w:color="000000" w:sz="4" w:space="0"/>
              <w:bottom w:val="single" w:color="000000" w:sz="4" w:space="0"/>
              <w:right w:val="single" w:color="000000" w:sz="4" w:space="0"/>
            </w:tcBorders>
          </w:tcPr>
          <w:p w14:paraId="2B8492FC">
            <w:pPr>
              <w:widowControl w:val="0"/>
              <w:spacing w:before="120" w:after="120" w:line="288" w:lineRule="auto"/>
              <w:ind w:left="0"/>
              <w:jc w:val="left"/>
            </w:pPr>
            <w:r>
              <w:rPr>
                <w:rFonts w:ascii="Arial" w:hAnsi="Arial" w:eastAsia="等线" w:cs="Arial"/>
                <w:sz w:val="22"/>
              </w:rPr>
              <w:t>项目名称</w:t>
            </w:r>
          </w:p>
        </w:tc>
        <w:tc>
          <w:tcPr>
            <w:tcW w:w="2070" w:type="dxa"/>
            <w:tcBorders>
              <w:top w:val="single" w:color="000000" w:sz="4" w:space="0"/>
              <w:left w:val="single" w:color="000000" w:sz="4" w:space="0"/>
              <w:bottom w:val="single" w:color="000000" w:sz="4" w:space="0"/>
              <w:right w:val="single" w:color="000000" w:sz="4" w:space="0"/>
            </w:tcBorders>
          </w:tcPr>
          <w:p w14:paraId="447EBA16">
            <w:pPr>
              <w:widowControl w:val="0"/>
              <w:spacing w:before="120" w:after="120" w:line="288" w:lineRule="auto"/>
              <w:ind w:left="0"/>
              <w:jc w:val="left"/>
            </w:pPr>
            <w:r>
              <w:rPr>
                <w:rFonts w:ascii="Arial" w:hAnsi="Arial" w:eastAsia="等线" w:cs="Arial"/>
                <w:sz w:val="22"/>
              </w:rPr>
              <w:t>合计（万元）</w:t>
            </w:r>
          </w:p>
        </w:tc>
        <w:tc>
          <w:tcPr>
            <w:tcW w:w="2070" w:type="dxa"/>
            <w:tcBorders>
              <w:top w:val="single" w:color="000000" w:sz="4" w:space="0"/>
              <w:left w:val="single" w:color="000000" w:sz="4" w:space="0"/>
              <w:bottom w:val="single" w:color="000000" w:sz="4" w:space="0"/>
              <w:right w:val="single" w:color="000000" w:sz="4" w:space="0"/>
            </w:tcBorders>
          </w:tcPr>
          <w:p w14:paraId="7C4A8DD7">
            <w:pPr>
              <w:widowControl w:val="0"/>
              <w:spacing w:before="120" w:after="120" w:line="288" w:lineRule="auto"/>
              <w:ind w:left="0"/>
              <w:jc w:val="left"/>
            </w:pPr>
            <w:r>
              <w:rPr>
                <w:rFonts w:ascii="Arial" w:hAnsi="Arial" w:eastAsia="等线" w:cs="Arial"/>
                <w:sz w:val="22"/>
              </w:rPr>
              <w:t>占总投资比（%）</w:t>
            </w:r>
          </w:p>
        </w:tc>
      </w:tr>
      <w:tr w14:paraId="59A2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tcPr>
          <w:p w14:paraId="50FF577A">
            <w:pPr>
              <w:widowControl w:val="0"/>
              <w:spacing w:before="120" w:after="120" w:line="288" w:lineRule="auto"/>
              <w:ind w:left="0"/>
              <w:jc w:val="left"/>
            </w:pPr>
            <w:r>
              <w:rPr>
                <w:rFonts w:ascii="Arial" w:hAnsi="Arial" w:eastAsia="等线" w:cs="Arial"/>
                <w:sz w:val="22"/>
              </w:rPr>
              <w:t>1</w:t>
            </w:r>
          </w:p>
        </w:tc>
        <w:tc>
          <w:tcPr>
            <w:tcW w:w="2070" w:type="dxa"/>
            <w:tcBorders>
              <w:top w:val="single" w:color="000000" w:sz="4" w:space="0"/>
              <w:left w:val="single" w:color="000000" w:sz="4" w:space="0"/>
              <w:bottom w:val="single" w:color="000000" w:sz="4" w:space="0"/>
              <w:right w:val="single" w:color="000000" w:sz="4" w:space="0"/>
            </w:tcBorders>
          </w:tcPr>
          <w:p w14:paraId="1CB36D3E">
            <w:pPr>
              <w:widowControl w:val="0"/>
              <w:spacing w:before="120" w:after="120" w:line="288" w:lineRule="auto"/>
              <w:ind w:left="0"/>
              <w:jc w:val="left"/>
            </w:pPr>
            <w:r>
              <w:rPr>
                <w:rFonts w:ascii="Arial" w:hAnsi="Arial" w:eastAsia="等线" w:cs="Arial"/>
                <w:sz w:val="22"/>
              </w:rPr>
              <w:t>意溪社区线下工坊 / 展示门店租赁费（含押金）</w:t>
            </w:r>
          </w:p>
        </w:tc>
        <w:tc>
          <w:tcPr>
            <w:tcW w:w="2070" w:type="dxa"/>
            <w:tcBorders>
              <w:top w:val="single" w:color="000000" w:sz="4" w:space="0"/>
              <w:left w:val="single" w:color="000000" w:sz="4" w:space="0"/>
              <w:bottom w:val="single" w:color="000000" w:sz="4" w:space="0"/>
              <w:right w:val="single" w:color="000000" w:sz="4" w:space="0"/>
            </w:tcBorders>
          </w:tcPr>
          <w:p w14:paraId="6F9570F2">
            <w:pPr>
              <w:widowControl w:val="0"/>
              <w:spacing w:before="120" w:after="120" w:line="288" w:lineRule="auto"/>
              <w:ind w:left="0"/>
              <w:jc w:val="left"/>
            </w:pPr>
            <w:r>
              <w:rPr>
                <w:rFonts w:ascii="Arial" w:hAnsi="Arial" w:eastAsia="等线" w:cs="Arial"/>
                <w:sz w:val="22"/>
              </w:rPr>
              <w:t>36</w:t>
            </w:r>
          </w:p>
        </w:tc>
        <w:tc>
          <w:tcPr>
            <w:tcW w:w="2070" w:type="dxa"/>
            <w:tcBorders>
              <w:top w:val="single" w:color="000000" w:sz="4" w:space="0"/>
              <w:left w:val="single" w:color="000000" w:sz="4" w:space="0"/>
              <w:bottom w:val="single" w:color="000000" w:sz="4" w:space="0"/>
              <w:right w:val="single" w:color="000000" w:sz="4" w:space="0"/>
            </w:tcBorders>
          </w:tcPr>
          <w:p w14:paraId="689EEBCB">
            <w:pPr>
              <w:widowControl w:val="0"/>
              <w:spacing w:before="120" w:after="120" w:line="288" w:lineRule="auto"/>
              <w:ind w:left="0"/>
              <w:jc w:val="left"/>
            </w:pPr>
            <w:r>
              <w:rPr>
                <w:rFonts w:ascii="Arial" w:hAnsi="Arial" w:eastAsia="等线" w:cs="Arial"/>
                <w:sz w:val="22"/>
              </w:rPr>
              <w:t>15</w:t>
            </w:r>
          </w:p>
        </w:tc>
      </w:tr>
      <w:tr w14:paraId="7B6D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tcPr>
          <w:p w14:paraId="00FCB352">
            <w:pPr>
              <w:widowControl w:val="0"/>
              <w:spacing w:before="120" w:after="120" w:line="288" w:lineRule="auto"/>
              <w:ind w:left="0"/>
              <w:jc w:val="left"/>
            </w:pPr>
            <w:r>
              <w:rPr>
                <w:rFonts w:ascii="Arial" w:hAnsi="Arial" w:eastAsia="等线" w:cs="Arial"/>
                <w:sz w:val="22"/>
              </w:rPr>
              <w:t>2</w:t>
            </w:r>
          </w:p>
        </w:tc>
        <w:tc>
          <w:tcPr>
            <w:tcW w:w="2070" w:type="dxa"/>
            <w:tcBorders>
              <w:top w:val="single" w:color="000000" w:sz="4" w:space="0"/>
              <w:left w:val="single" w:color="000000" w:sz="4" w:space="0"/>
              <w:bottom w:val="single" w:color="000000" w:sz="4" w:space="0"/>
              <w:right w:val="single" w:color="000000" w:sz="4" w:space="0"/>
            </w:tcBorders>
          </w:tcPr>
          <w:p w14:paraId="3305527A">
            <w:pPr>
              <w:widowControl w:val="0"/>
              <w:spacing w:before="120" w:after="120" w:line="288" w:lineRule="auto"/>
              <w:ind w:left="0"/>
              <w:jc w:val="left"/>
            </w:pPr>
            <w:r>
              <w:rPr>
                <w:rFonts w:ascii="Arial" w:hAnsi="Arial" w:eastAsia="等线" w:cs="Arial"/>
                <w:sz w:val="22"/>
              </w:rPr>
              <w:t>数字化固定资产及硬件设备维护费（区块链、AR、扫描设备）</w:t>
            </w:r>
          </w:p>
        </w:tc>
        <w:tc>
          <w:tcPr>
            <w:tcW w:w="2070" w:type="dxa"/>
            <w:tcBorders>
              <w:top w:val="single" w:color="000000" w:sz="4" w:space="0"/>
              <w:left w:val="single" w:color="000000" w:sz="4" w:space="0"/>
              <w:bottom w:val="single" w:color="000000" w:sz="4" w:space="0"/>
              <w:right w:val="single" w:color="000000" w:sz="4" w:space="0"/>
            </w:tcBorders>
          </w:tcPr>
          <w:p w14:paraId="2A4BF8FC">
            <w:pPr>
              <w:widowControl w:val="0"/>
              <w:spacing w:before="120" w:after="120" w:line="288" w:lineRule="auto"/>
              <w:ind w:left="0"/>
              <w:jc w:val="left"/>
            </w:pPr>
            <w:r>
              <w:rPr>
                <w:rFonts w:ascii="Arial" w:hAnsi="Arial" w:eastAsia="等线" w:cs="Arial"/>
                <w:sz w:val="22"/>
              </w:rPr>
              <w:t>72</w:t>
            </w:r>
          </w:p>
        </w:tc>
        <w:tc>
          <w:tcPr>
            <w:tcW w:w="2070" w:type="dxa"/>
            <w:tcBorders>
              <w:top w:val="single" w:color="000000" w:sz="4" w:space="0"/>
              <w:left w:val="single" w:color="000000" w:sz="4" w:space="0"/>
              <w:bottom w:val="single" w:color="000000" w:sz="4" w:space="0"/>
              <w:right w:val="single" w:color="000000" w:sz="4" w:space="0"/>
            </w:tcBorders>
          </w:tcPr>
          <w:p w14:paraId="47642E06">
            <w:pPr>
              <w:widowControl w:val="0"/>
              <w:spacing w:before="120" w:after="120" w:line="288" w:lineRule="auto"/>
              <w:ind w:left="0"/>
              <w:jc w:val="left"/>
            </w:pPr>
            <w:r>
              <w:rPr>
                <w:rFonts w:ascii="Arial" w:hAnsi="Arial" w:eastAsia="等线" w:cs="Arial"/>
                <w:sz w:val="22"/>
              </w:rPr>
              <w:t>30</w:t>
            </w:r>
          </w:p>
        </w:tc>
      </w:tr>
      <w:tr w14:paraId="2C44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tcPr>
          <w:p w14:paraId="064F7260">
            <w:pPr>
              <w:widowControl w:val="0"/>
              <w:spacing w:before="120" w:after="120" w:line="288" w:lineRule="auto"/>
              <w:ind w:left="0"/>
              <w:jc w:val="left"/>
            </w:pPr>
            <w:r>
              <w:rPr>
                <w:rFonts w:ascii="Arial" w:hAnsi="Arial" w:eastAsia="等线" w:cs="Arial"/>
                <w:sz w:val="22"/>
              </w:rPr>
              <w:t>3</w:t>
            </w:r>
          </w:p>
        </w:tc>
        <w:tc>
          <w:tcPr>
            <w:tcW w:w="2070" w:type="dxa"/>
            <w:tcBorders>
              <w:top w:val="single" w:color="000000" w:sz="4" w:space="0"/>
              <w:left w:val="single" w:color="000000" w:sz="4" w:space="0"/>
              <w:bottom w:val="single" w:color="000000" w:sz="4" w:space="0"/>
              <w:right w:val="single" w:color="000000" w:sz="4" w:space="0"/>
            </w:tcBorders>
          </w:tcPr>
          <w:p w14:paraId="5B142C00">
            <w:pPr>
              <w:widowControl w:val="0"/>
              <w:spacing w:before="120" w:after="120" w:line="288" w:lineRule="auto"/>
              <w:ind w:left="0"/>
              <w:jc w:val="left"/>
            </w:pPr>
            <w:r>
              <w:rPr>
                <w:rFonts w:ascii="Arial" w:hAnsi="Arial" w:eastAsia="等线" w:cs="Arial"/>
                <w:sz w:val="22"/>
              </w:rPr>
              <w:t>品牌宣传与短视频、活动推广费</w:t>
            </w:r>
          </w:p>
        </w:tc>
        <w:tc>
          <w:tcPr>
            <w:tcW w:w="2070" w:type="dxa"/>
            <w:tcBorders>
              <w:top w:val="single" w:color="000000" w:sz="4" w:space="0"/>
              <w:left w:val="single" w:color="000000" w:sz="4" w:space="0"/>
              <w:bottom w:val="single" w:color="000000" w:sz="4" w:space="0"/>
              <w:right w:val="single" w:color="000000" w:sz="4" w:space="0"/>
            </w:tcBorders>
          </w:tcPr>
          <w:p w14:paraId="3D611851">
            <w:pPr>
              <w:widowControl w:val="0"/>
              <w:spacing w:before="120" w:after="120" w:line="288" w:lineRule="auto"/>
              <w:ind w:left="0"/>
              <w:jc w:val="left"/>
            </w:pPr>
            <w:r>
              <w:rPr>
                <w:rFonts w:ascii="Arial" w:hAnsi="Arial" w:eastAsia="等线" w:cs="Arial"/>
                <w:sz w:val="22"/>
              </w:rPr>
              <w:t>24</w:t>
            </w:r>
          </w:p>
        </w:tc>
        <w:tc>
          <w:tcPr>
            <w:tcW w:w="2070" w:type="dxa"/>
            <w:tcBorders>
              <w:top w:val="single" w:color="000000" w:sz="4" w:space="0"/>
              <w:left w:val="single" w:color="000000" w:sz="4" w:space="0"/>
              <w:bottom w:val="single" w:color="000000" w:sz="4" w:space="0"/>
              <w:right w:val="single" w:color="000000" w:sz="4" w:space="0"/>
            </w:tcBorders>
          </w:tcPr>
          <w:p w14:paraId="6C3C55BA">
            <w:pPr>
              <w:widowControl w:val="0"/>
              <w:spacing w:before="120" w:after="120" w:line="288" w:lineRule="auto"/>
              <w:ind w:left="0"/>
              <w:jc w:val="left"/>
            </w:pPr>
            <w:r>
              <w:rPr>
                <w:rFonts w:ascii="Arial" w:hAnsi="Arial" w:eastAsia="等线" w:cs="Arial"/>
                <w:sz w:val="22"/>
              </w:rPr>
              <w:t>10</w:t>
            </w:r>
          </w:p>
        </w:tc>
      </w:tr>
      <w:tr w14:paraId="617E4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tcPr>
          <w:p w14:paraId="6F6E3B12">
            <w:pPr>
              <w:widowControl w:val="0"/>
              <w:spacing w:before="120" w:after="120" w:line="288" w:lineRule="auto"/>
              <w:ind w:left="0"/>
              <w:jc w:val="left"/>
            </w:pPr>
            <w:r>
              <w:rPr>
                <w:rFonts w:ascii="Arial" w:hAnsi="Arial" w:eastAsia="等线" w:cs="Arial"/>
                <w:sz w:val="22"/>
              </w:rPr>
              <w:t>4</w:t>
            </w:r>
          </w:p>
        </w:tc>
        <w:tc>
          <w:tcPr>
            <w:tcW w:w="2070" w:type="dxa"/>
            <w:tcBorders>
              <w:top w:val="single" w:color="000000" w:sz="4" w:space="0"/>
              <w:left w:val="single" w:color="000000" w:sz="4" w:space="0"/>
              <w:bottom w:val="single" w:color="000000" w:sz="4" w:space="0"/>
              <w:right w:val="single" w:color="000000" w:sz="4" w:space="0"/>
            </w:tcBorders>
          </w:tcPr>
          <w:p w14:paraId="5950261D">
            <w:pPr>
              <w:widowControl w:val="0"/>
              <w:spacing w:before="120" w:after="120" w:line="288" w:lineRule="auto"/>
              <w:ind w:left="0"/>
              <w:jc w:val="left"/>
            </w:pPr>
            <w:r>
              <w:rPr>
                <w:rFonts w:ascii="Arial" w:hAnsi="Arial" w:eastAsia="等线" w:cs="Arial"/>
                <w:sz w:val="22"/>
              </w:rPr>
              <w:t>线上商城、数字系统、供应链运营费用</w:t>
            </w:r>
          </w:p>
        </w:tc>
        <w:tc>
          <w:tcPr>
            <w:tcW w:w="2070" w:type="dxa"/>
            <w:tcBorders>
              <w:top w:val="single" w:color="000000" w:sz="4" w:space="0"/>
              <w:left w:val="single" w:color="000000" w:sz="4" w:space="0"/>
              <w:bottom w:val="single" w:color="000000" w:sz="4" w:space="0"/>
              <w:right w:val="single" w:color="000000" w:sz="4" w:space="0"/>
            </w:tcBorders>
          </w:tcPr>
          <w:p w14:paraId="594189A0">
            <w:pPr>
              <w:widowControl w:val="0"/>
              <w:spacing w:before="120" w:after="120" w:line="288" w:lineRule="auto"/>
              <w:ind w:left="0"/>
              <w:jc w:val="left"/>
            </w:pPr>
            <w:r>
              <w:rPr>
                <w:rFonts w:ascii="Arial" w:hAnsi="Arial" w:eastAsia="等线" w:cs="Arial"/>
                <w:sz w:val="22"/>
              </w:rPr>
              <w:t>36</w:t>
            </w:r>
          </w:p>
        </w:tc>
        <w:tc>
          <w:tcPr>
            <w:tcW w:w="2070" w:type="dxa"/>
            <w:tcBorders>
              <w:top w:val="single" w:color="000000" w:sz="4" w:space="0"/>
              <w:left w:val="single" w:color="000000" w:sz="4" w:space="0"/>
              <w:bottom w:val="single" w:color="000000" w:sz="4" w:space="0"/>
              <w:right w:val="single" w:color="000000" w:sz="4" w:space="0"/>
            </w:tcBorders>
          </w:tcPr>
          <w:p w14:paraId="54FC6417">
            <w:pPr>
              <w:widowControl w:val="0"/>
              <w:spacing w:before="120" w:after="120" w:line="288" w:lineRule="auto"/>
              <w:ind w:left="0"/>
              <w:jc w:val="left"/>
            </w:pPr>
            <w:r>
              <w:rPr>
                <w:rFonts w:ascii="Arial" w:hAnsi="Arial" w:eastAsia="等线" w:cs="Arial"/>
                <w:sz w:val="22"/>
              </w:rPr>
              <w:t>15</w:t>
            </w:r>
          </w:p>
        </w:tc>
      </w:tr>
      <w:tr w14:paraId="3C5D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tcPr>
          <w:p w14:paraId="665DD2F4">
            <w:pPr>
              <w:widowControl w:val="0"/>
              <w:spacing w:before="120" w:after="120" w:line="288" w:lineRule="auto"/>
              <w:ind w:left="0"/>
              <w:jc w:val="left"/>
            </w:pPr>
            <w:r>
              <w:rPr>
                <w:rFonts w:ascii="Arial" w:hAnsi="Arial" w:eastAsia="等线" w:cs="Arial"/>
                <w:sz w:val="22"/>
              </w:rPr>
              <w:t>5</w:t>
            </w:r>
          </w:p>
        </w:tc>
        <w:tc>
          <w:tcPr>
            <w:tcW w:w="2070" w:type="dxa"/>
            <w:tcBorders>
              <w:top w:val="single" w:color="000000" w:sz="4" w:space="0"/>
              <w:left w:val="single" w:color="000000" w:sz="4" w:space="0"/>
              <w:bottom w:val="single" w:color="000000" w:sz="4" w:space="0"/>
              <w:right w:val="single" w:color="000000" w:sz="4" w:space="0"/>
            </w:tcBorders>
          </w:tcPr>
          <w:p w14:paraId="67B873F7">
            <w:pPr>
              <w:widowControl w:val="0"/>
              <w:spacing w:before="120" w:after="120" w:line="288" w:lineRule="auto"/>
              <w:ind w:left="0"/>
              <w:jc w:val="left"/>
            </w:pPr>
            <w:r>
              <w:rPr>
                <w:rFonts w:ascii="Arial" w:hAnsi="Arial" w:eastAsia="等线" w:cs="Arial"/>
                <w:sz w:val="22"/>
              </w:rPr>
              <w:t>匠人、全职团队、研学讲师人力启动费用</w:t>
            </w:r>
          </w:p>
        </w:tc>
        <w:tc>
          <w:tcPr>
            <w:tcW w:w="2070" w:type="dxa"/>
            <w:tcBorders>
              <w:top w:val="single" w:color="000000" w:sz="4" w:space="0"/>
              <w:left w:val="single" w:color="000000" w:sz="4" w:space="0"/>
              <w:bottom w:val="single" w:color="000000" w:sz="4" w:space="0"/>
              <w:right w:val="single" w:color="000000" w:sz="4" w:space="0"/>
            </w:tcBorders>
          </w:tcPr>
          <w:p w14:paraId="17F802A7">
            <w:pPr>
              <w:widowControl w:val="0"/>
              <w:spacing w:before="120" w:after="120" w:line="288" w:lineRule="auto"/>
              <w:ind w:left="0"/>
              <w:jc w:val="left"/>
            </w:pPr>
            <w:r>
              <w:rPr>
                <w:rFonts w:ascii="Arial" w:hAnsi="Arial" w:eastAsia="等线" w:cs="Arial"/>
                <w:sz w:val="22"/>
              </w:rPr>
              <w:t>42</w:t>
            </w:r>
          </w:p>
        </w:tc>
        <w:tc>
          <w:tcPr>
            <w:tcW w:w="2070" w:type="dxa"/>
            <w:tcBorders>
              <w:top w:val="single" w:color="000000" w:sz="4" w:space="0"/>
              <w:left w:val="single" w:color="000000" w:sz="4" w:space="0"/>
              <w:bottom w:val="single" w:color="000000" w:sz="4" w:space="0"/>
              <w:right w:val="single" w:color="000000" w:sz="4" w:space="0"/>
            </w:tcBorders>
          </w:tcPr>
          <w:p w14:paraId="0ABCB124">
            <w:pPr>
              <w:widowControl w:val="0"/>
              <w:spacing w:before="120" w:after="120" w:line="288" w:lineRule="auto"/>
              <w:ind w:left="0"/>
              <w:jc w:val="left"/>
            </w:pPr>
            <w:r>
              <w:rPr>
                <w:rFonts w:ascii="Arial" w:hAnsi="Arial" w:eastAsia="等线" w:cs="Arial"/>
                <w:sz w:val="22"/>
              </w:rPr>
              <w:t>17.5</w:t>
            </w:r>
          </w:p>
        </w:tc>
      </w:tr>
      <w:tr w14:paraId="00E4C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tcPr>
          <w:p w14:paraId="2BB4B1CA">
            <w:pPr>
              <w:widowControl w:val="0"/>
              <w:spacing w:before="120" w:after="120" w:line="288" w:lineRule="auto"/>
              <w:ind w:left="0"/>
              <w:jc w:val="left"/>
            </w:pPr>
            <w:r>
              <w:rPr>
                <w:rFonts w:ascii="Arial" w:hAnsi="Arial" w:eastAsia="等线" w:cs="Arial"/>
                <w:sz w:val="22"/>
              </w:rPr>
              <w:t>6</w:t>
            </w:r>
          </w:p>
        </w:tc>
        <w:tc>
          <w:tcPr>
            <w:tcW w:w="2070" w:type="dxa"/>
            <w:tcBorders>
              <w:top w:val="single" w:color="000000" w:sz="4" w:space="0"/>
              <w:left w:val="single" w:color="000000" w:sz="4" w:space="0"/>
              <w:bottom w:val="single" w:color="000000" w:sz="4" w:space="0"/>
              <w:right w:val="single" w:color="000000" w:sz="4" w:space="0"/>
            </w:tcBorders>
          </w:tcPr>
          <w:p w14:paraId="54835BBC">
            <w:pPr>
              <w:widowControl w:val="0"/>
              <w:spacing w:before="120" w:after="120" w:line="288" w:lineRule="auto"/>
              <w:ind w:left="0"/>
              <w:jc w:val="left"/>
            </w:pPr>
            <w:r>
              <w:rPr>
                <w:rFonts w:ascii="Arial" w:hAnsi="Arial" w:eastAsia="等线" w:cs="Arial"/>
                <w:sz w:val="22"/>
              </w:rPr>
              <w:t>项目流动资金（原料、活动应急备用）</w:t>
            </w:r>
          </w:p>
        </w:tc>
        <w:tc>
          <w:tcPr>
            <w:tcW w:w="2070" w:type="dxa"/>
            <w:tcBorders>
              <w:top w:val="single" w:color="000000" w:sz="4" w:space="0"/>
              <w:left w:val="single" w:color="000000" w:sz="4" w:space="0"/>
              <w:bottom w:val="single" w:color="000000" w:sz="4" w:space="0"/>
              <w:right w:val="single" w:color="000000" w:sz="4" w:space="0"/>
            </w:tcBorders>
          </w:tcPr>
          <w:p w14:paraId="239508E9">
            <w:pPr>
              <w:widowControl w:val="0"/>
              <w:spacing w:before="120" w:after="120" w:line="288" w:lineRule="auto"/>
              <w:ind w:left="0"/>
              <w:jc w:val="left"/>
            </w:pPr>
            <w:r>
              <w:rPr>
                <w:rFonts w:ascii="Arial" w:hAnsi="Arial" w:eastAsia="等线" w:cs="Arial"/>
                <w:sz w:val="22"/>
              </w:rPr>
              <w:t>36</w:t>
            </w:r>
          </w:p>
        </w:tc>
        <w:tc>
          <w:tcPr>
            <w:tcW w:w="2070" w:type="dxa"/>
            <w:tcBorders>
              <w:top w:val="single" w:color="000000" w:sz="4" w:space="0"/>
              <w:left w:val="single" w:color="000000" w:sz="4" w:space="0"/>
              <w:bottom w:val="single" w:color="000000" w:sz="4" w:space="0"/>
              <w:right w:val="single" w:color="000000" w:sz="4" w:space="0"/>
            </w:tcBorders>
          </w:tcPr>
          <w:p w14:paraId="57287FE9">
            <w:pPr>
              <w:widowControl w:val="0"/>
              <w:spacing w:before="120" w:after="120" w:line="288" w:lineRule="auto"/>
              <w:ind w:left="0"/>
              <w:jc w:val="left"/>
            </w:pPr>
            <w:r>
              <w:rPr>
                <w:rFonts w:ascii="Arial" w:hAnsi="Arial" w:eastAsia="等线" w:cs="Arial"/>
                <w:sz w:val="22"/>
              </w:rPr>
              <w:t>15</w:t>
            </w:r>
          </w:p>
        </w:tc>
      </w:tr>
      <w:tr w14:paraId="03DF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tcPr>
          <w:p w14:paraId="43853319">
            <w:pPr>
              <w:widowControl w:val="0"/>
              <w:spacing w:before="120" w:after="120" w:line="288" w:lineRule="auto"/>
              <w:ind w:left="0"/>
              <w:jc w:val="left"/>
            </w:pPr>
            <w:r>
              <w:rPr>
                <w:rFonts w:ascii="Arial" w:hAnsi="Arial" w:eastAsia="等线" w:cs="Arial"/>
                <w:sz w:val="22"/>
              </w:rPr>
              <w:t>7</w:t>
            </w:r>
          </w:p>
        </w:tc>
        <w:tc>
          <w:tcPr>
            <w:tcW w:w="2070" w:type="dxa"/>
            <w:tcBorders>
              <w:top w:val="single" w:color="000000" w:sz="4" w:space="0"/>
              <w:left w:val="single" w:color="000000" w:sz="4" w:space="0"/>
              <w:bottom w:val="single" w:color="000000" w:sz="4" w:space="0"/>
              <w:right w:val="single" w:color="000000" w:sz="4" w:space="0"/>
            </w:tcBorders>
          </w:tcPr>
          <w:p w14:paraId="20F4E796">
            <w:pPr>
              <w:widowControl w:val="0"/>
              <w:spacing w:before="120" w:after="120" w:line="288" w:lineRule="auto"/>
              <w:ind w:left="0"/>
              <w:jc w:val="left"/>
            </w:pPr>
            <w:r>
              <w:rPr>
                <w:rFonts w:ascii="Arial" w:hAnsi="Arial" w:eastAsia="等线" w:cs="Arial"/>
                <w:sz w:val="22"/>
              </w:rPr>
              <w:t>知识产权、法务、合规、物料杂项费用</w:t>
            </w:r>
          </w:p>
        </w:tc>
        <w:tc>
          <w:tcPr>
            <w:tcW w:w="2070" w:type="dxa"/>
            <w:tcBorders>
              <w:top w:val="single" w:color="000000" w:sz="4" w:space="0"/>
              <w:left w:val="single" w:color="000000" w:sz="4" w:space="0"/>
              <w:bottom w:val="single" w:color="000000" w:sz="4" w:space="0"/>
              <w:right w:val="single" w:color="000000" w:sz="4" w:space="0"/>
            </w:tcBorders>
          </w:tcPr>
          <w:p w14:paraId="33D50FC1">
            <w:pPr>
              <w:widowControl w:val="0"/>
              <w:spacing w:before="120" w:after="120" w:line="288" w:lineRule="auto"/>
              <w:ind w:left="0"/>
              <w:jc w:val="left"/>
            </w:pPr>
            <w:r>
              <w:rPr>
                <w:rFonts w:ascii="Arial" w:hAnsi="Arial" w:eastAsia="等线" w:cs="Arial"/>
                <w:sz w:val="22"/>
              </w:rPr>
              <w:t>18</w:t>
            </w:r>
          </w:p>
        </w:tc>
        <w:tc>
          <w:tcPr>
            <w:tcW w:w="2070" w:type="dxa"/>
            <w:tcBorders>
              <w:top w:val="single" w:color="000000" w:sz="4" w:space="0"/>
              <w:left w:val="single" w:color="000000" w:sz="4" w:space="0"/>
              <w:bottom w:val="single" w:color="000000" w:sz="4" w:space="0"/>
              <w:right w:val="single" w:color="000000" w:sz="4" w:space="0"/>
            </w:tcBorders>
          </w:tcPr>
          <w:p w14:paraId="6C37AC63">
            <w:pPr>
              <w:widowControl w:val="0"/>
              <w:spacing w:before="120" w:after="120" w:line="288" w:lineRule="auto"/>
              <w:ind w:left="0"/>
              <w:jc w:val="left"/>
            </w:pPr>
            <w:r>
              <w:rPr>
                <w:rFonts w:ascii="Arial" w:hAnsi="Arial" w:eastAsia="等线" w:cs="Arial"/>
                <w:sz w:val="22"/>
              </w:rPr>
              <w:t>7.5</w:t>
            </w:r>
          </w:p>
        </w:tc>
      </w:tr>
      <w:tr w14:paraId="2D75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0" w:type="dxa"/>
            <w:gridSpan w:val="4"/>
            <w:tcBorders>
              <w:top w:val="single" w:color="000000" w:sz="4" w:space="0"/>
              <w:left w:val="single" w:color="000000" w:sz="4" w:space="0"/>
              <w:bottom w:val="single" w:color="000000" w:sz="4" w:space="0"/>
              <w:right w:val="single" w:color="000000" w:sz="4" w:space="0"/>
            </w:tcBorders>
          </w:tcPr>
          <w:p w14:paraId="086BCBDB">
            <w:pPr>
              <w:widowControl w:val="0"/>
            </w:pPr>
            <w:r>
              <w:rPr>
                <w:rFonts w:ascii="Arial" w:hAnsi="Arial" w:eastAsia="等线" w:cs="Arial"/>
                <w:sz w:val="22"/>
              </w:rPr>
              <w:t>注：运营费用包含小程序运维、区块链存证年费、研学物料仓储、物流配送管理。本表 240 万元建设总投入包含两部分：原有潮韵商城存量业务常规运维投入；新增传家宝轻量化升级仅产生少量物料、系统微调增量成本，成熟数字技术平台全部复用，无大额全新设备采购支出；36 万元流动资金备用金覆盖全部建设与运营备用需求，项目无额外外部垫资。</w:t>
            </w:r>
          </w:p>
        </w:tc>
      </w:tr>
    </w:tbl>
    <w:p w14:paraId="7FC22A21">
      <w:pPr>
        <w:spacing w:before="120" w:after="120" w:line="288" w:lineRule="auto"/>
        <w:ind w:left="0"/>
        <w:jc w:val="left"/>
        <w:rPr>
          <w:rFonts w:ascii="Arial" w:hAnsi="Arial" w:cs="Arial"/>
          <w:sz w:val="22"/>
          <w:lang w:val="en-US"/>
        </w:rPr>
      </w:pPr>
    </w:p>
    <w:p w14:paraId="01201948">
      <w:pPr>
        <w:spacing w:before="120" w:after="120" w:line="288" w:lineRule="auto"/>
        <w:ind w:left="0"/>
        <w:jc w:val="left"/>
        <w:rPr>
          <w:rFonts w:ascii="Arial" w:hAnsi="Arial" w:cs="Arial"/>
          <w:sz w:val="22"/>
          <w:lang w:val="en-US"/>
        </w:rPr>
      </w:pPr>
    </w:p>
    <w:p w14:paraId="5DA16316">
      <w:pPr>
        <w:spacing w:before="120" w:after="120" w:line="288" w:lineRule="auto"/>
        <w:ind w:left="0"/>
        <w:jc w:val="left"/>
        <w:rPr>
          <w:rFonts w:ascii="Arial" w:hAnsi="Arial" w:cs="Arial"/>
          <w:sz w:val="22"/>
          <w:lang w:val="en-US"/>
        </w:rPr>
      </w:pPr>
    </w:p>
    <w:p w14:paraId="39811EDA">
      <w:pPr>
        <w:spacing w:before="120" w:after="120" w:line="288" w:lineRule="auto"/>
        <w:ind w:left="0"/>
        <w:jc w:val="left"/>
        <w:rPr>
          <w:rFonts w:ascii="Arial" w:hAnsi="Arial" w:cs="Arial"/>
          <w:sz w:val="22"/>
          <w:lang w:val="en-US"/>
        </w:rPr>
      </w:pPr>
    </w:p>
    <w:p w14:paraId="6D262C65">
      <w:pPr>
        <w:spacing w:before="120" w:after="120" w:line="288" w:lineRule="auto"/>
        <w:ind w:left="0"/>
        <w:jc w:val="left"/>
        <w:rPr>
          <w:rFonts w:ascii="Arial" w:hAnsi="Arial" w:cs="Arial"/>
          <w:sz w:val="22"/>
          <w:lang w:val="en-US"/>
        </w:rPr>
      </w:pPr>
    </w:p>
    <w:p w14:paraId="70E804AB">
      <w:pPr>
        <w:spacing w:before="120" w:after="120" w:line="288" w:lineRule="auto"/>
        <w:ind w:left="0"/>
        <w:jc w:val="left"/>
        <w:rPr>
          <w:rFonts w:ascii="Arial" w:hAnsi="Arial" w:cs="Arial"/>
          <w:sz w:val="22"/>
          <w:lang w:val="en-US"/>
        </w:rPr>
      </w:pPr>
    </w:p>
    <w:p w14:paraId="771EE8EE">
      <w:pPr>
        <w:spacing w:before="120" w:after="120" w:line="288" w:lineRule="auto"/>
        <w:ind w:left="0"/>
        <w:jc w:val="left"/>
        <w:rPr>
          <w:rFonts w:ascii="Arial" w:hAnsi="Arial" w:cs="Arial"/>
          <w:sz w:val="22"/>
          <w:lang w:val="en-US"/>
        </w:rPr>
      </w:pPr>
    </w:p>
    <w:p w14:paraId="357A35CF">
      <w:pPr>
        <w:spacing w:before="120" w:after="120" w:line="288" w:lineRule="auto"/>
        <w:ind w:left="0"/>
        <w:jc w:val="left"/>
        <w:rPr>
          <w:rFonts w:ascii="Arial" w:hAnsi="Arial" w:cs="Arial"/>
          <w:sz w:val="22"/>
          <w:lang w:val="en-US"/>
        </w:rPr>
      </w:pPr>
    </w:p>
    <w:p w14:paraId="5E23D24A">
      <w:pPr>
        <w:spacing w:before="120" w:after="120" w:line="288" w:lineRule="auto"/>
        <w:ind w:left="0"/>
        <w:jc w:val="left"/>
        <w:rPr>
          <w:rFonts w:ascii="Arial" w:hAnsi="Arial" w:cs="Arial"/>
          <w:sz w:val="22"/>
          <w:lang w:val="en-US"/>
        </w:rPr>
      </w:pPr>
    </w:p>
    <w:p w14:paraId="52BC63F2">
      <w:pPr>
        <w:spacing w:before="120" w:after="120" w:line="288" w:lineRule="auto"/>
        <w:ind w:left="0"/>
        <w:jc w:val="left"/>
        <w:rPr>
          <w:rFonts w:ascii="Arial" w:hAnsi="Arial" w:cs="Arial"/>
          <w:sz w:val="22"/>
          <w:lang w:val="en-US"/>
        </w:rPr>
      </w:pPr>
    </w:p>
    <w:p w14:paraId="53408B9C">
      <w:pPr>
        <w:spacing w:before="120" w:after="120" w:line="288" w:lineRule="auto"/>
        <w:ind w:left="0"/>
        <w:jc w:val="center"/>
        <w:rPr>
          <w:rFonts w:ascii="Arial" w:hAnsi="Arial" w:eastAsia="等线" w:cs="Arial"/>
          <w:sz w:val="22"/>
        </w:rPr>
      </w:pPr>
      <w:r>
        <w:rPr>
          <w:rFonts w:ascii="Arial" w:hAnsi="Arial" w:cs="Arial"/>
          <w:sz w:val="22"/>
          <w:lang w:val="en-US"/>
        </w:rPr>
        <w:t>表</w:t>
      </w:r>
      <w:r>
        <w:rPr>
          <w:rFonts w:hint="eastAsia" w:eastAsia="宋体" w:cs="Arial"/>
          <w:sz w:val="22"/>
          <w:lang w:val="en-US" w:eastAsia="zh-CN"/>
        </w:rPr>
        <w:t xml:space="preserve"> </w:t>
      </w:r>
      <w:r>
        <w:rPr>
          <w:rFonts w:ascii="Arial" w:hAnsi="Arial" w:cs="Arial"/>
          <w:sz w:val="22"/>
          <w:lang w:val="en-US"/>
        </w:rPr>
        <w:t>项目总启动资金投资结构分布图</w:t>
      </w:r>
    </w:p>
    <w:p w14:paraId="26FE975C">
      <w:pPr>
        <w:spacing w:before="120" w:after="120" w:line="288" w:lineRule="auto"/>
        <w:ind w:left="0"/>
        <w:jc w:val="center"/>
      </w:pPr>
      <w:r>
        <w:drawing>
          <wp:inline distT="0" distB="0" distL="0" distR="0">
            <wp:extent cx="4398010" cy="2828925"/>
            <wp:effectExtent l="0" t="0" r="6350" b="5715"/>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59" cstate="print"/>
                    <a:srcRect/>
                    <a:stretch>
                      <a:fillRect/>
                    </a:stretch>
                  </pic:blipFill>
                  <pic:spPr>
                    <a:xfrm>
                      <a:off x="0" y="0"/>
                      <a:ext cx="4398283" cy="2829475"/>
                    </a:xfrm>
                    <a:prstGeom prst="rect">
                      <a:avLst/>
                    </a:prstGeom>
                  </pic:spPr>
                </pic:pic>
              </a:graphicData>
            </a:graphic>
          </wp:inline>
        </w:drawing>
      </w:r>
    </w:p>
    <w:p w14:paraId="1B72596E">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资金用途说明：</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1. 门店租赁：用于潮州意溪社区工坊、古城展示点位，承载研学接待与展品陈列，存量业务延续使用；</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2. 数字化设备：存量 AR、区块链设备全部复用，仅列支少量硬件维护与系统微调费用，无全新成套设备采购；</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3. 宣传费用：短视频、文旅展会、校园推广、达人投放等品牌获客支出，覆盖原有业务与传家宝新品同步推广；</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4. 运营费用：线上商城运维、数字藏品链上年费、文创仓储配送成本；</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5. 人员费用：驻场匠人、设计、新媒体、研学讲师初创阶段兼职薪酬为主，严控全职固定人力成本；</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6. 流动资金：原料备货、活动垫资、补贴延迟时现金流缓冲备用，重点保障传家宝实体物料生产；</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7. 其他费用：IP 版权登记、法务咨询、产品质检、保险合规支出，新增传家宝版权确权相关成本纳入此项。</w:t>
      </w:r>
    </w:p>
    <w:p w14:paraId="7BB1140D">
      <w:pPr>
        <w:pStyle w:val="4"/>
        <w:bidi w:val="0"/>
      </w:pPr>
      <w:bookmarkStart w:id="93" w:name="heading_4"/>
      <w:r>
        <w:rPr>
          <w:lang w:val="en-US"/>
        </w:rPr>
        <w:t>2.</w:t>
      </w:r>
      <w:r>
        <w:t xml:space="preserve"> 融资方式</w:t>
      </w:r>
      <w:bookmarkEnd w:id="93"/>
    </w:p>
    <w:p w14:paraId="2F2D8B45">
      <w:pPr>
        <w:spacing w:before="120" w:after="120" w:line="288" w:lineRule="auto"/>
        <w:ind w:left="0"/>
        <w:jc w:val="left"/>
        <w:outlineLvl w:val="0"/>
      </w:pPr>
      <w:bookmarkStart w:id="94" w:name="_Toc14875"/>
      <w:bookmarkStart w:id="95" w:name="_Toc29530"/>
      <w:r>
        <w:rPr>
          <w:rFonts w:ascii="Arial" w:hAnsi="Arial" w:eastAsia="等线" w:cs="Arial"/>
          <w:sz w:val="22"/>
        </w:rPr>
        <w:t>表 项目资金来源估算表</w:t>
      </w:r>
      <w:bookmarkEnd w:id="94"/>
      <w:bookmarkEnd w:id="9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0"/>
        <w:gridCol w:w="2760"/>
        <w:gridCol w:w="2760"/>
      </w:tblGrid>
      <w:tr w14:paraId="6FCB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tcPr>
          <w:p w14:paraId="0F302162">
            <w:pPr>
              <w:widowControl w:val="0"/>
              <w:spacing w:before="120" w:after="120" w:line="288" w:lineRule="auto"/>
              <w:ind w:left="0"/>
              <w:jc w:val="left"/>
            </w:pPr>
            <w:r>
              <w:rPr>
                <w:rFonts w:ascii="Arial" w:hAnsi="Arial" w:eastAsia="等线" w:cs="Arial"/>
                <w:sz w:val="22"/>
              </w:rPr>
              <w:t>资金来源</w:t>
            </w:r>
          </w:p>
        </w:tc>
        <w:tc>
          <w:tcPr>
            <w:tcW w:w="2760" w:type="dxa"/>
            <w:tcBorders>
              <w:top w:val="single" w:color="000000" w:sz="4" w:space="0"/>
              <w:left w:val="single" w:color="000000" w:sz="4" w:space="0"/>
              <w:bottom w:val="single" w:color="000000" w:sz="4" w:space="0"/>
              <w:right w:val="single" w:color="000000" w:sz="4" w:space="0"/>
            </w:tcBorders>
          </w:tcPr>
          <w:p w14:paraId="5C4898B3">
            <w:pPr>
              <w:widowControl w:val="0"/>
              <w:spacing w:before="120" w:after="120" w:line="288" w:lineRule="auto"/>
              <w:ind w:left="0"/>
              <w:jc w:val="left"/>
            </w:pPr>
            <w:r>
              <w:rPr>
                <w:rFonts w:ascii="Arial" w:hAnsi="Arial" w:eastAsia="等线" w:cs="Arial"/>
                <w:sz w:val="22"/>
              </w:rPr>
              <w:t>金额（万元）</w:t>
            </w:r>
          </w:p>
        </w:tc>
        <w:tc>
          <w:tcPr>
            <w:tcW w:w="2760" w:type="dxa"/>
            <w:tcBorders>
              <w:top w:val="single" w:color="000000" w:sz="4" w:space="0"/>
              <w:left w:val="single" w:color="000000" w:sz="4" w:space="0"/>
              <w:bottom w:val="single" w:color="000000" w:sz="4" w:space="0"/>
              <w:right w:val="single" w:color="000000" w:sz="4" w:space="0"/>
            </w:tcBorders>
          </w:tcPr>
          <w:p w14:paraId="6629B7AC">
            <w:pPr>
              <w:widowControl w:val="0"/>
              <w:spacing w:before="120" w:after="120" w:line="288" w:lineRule="auto"/>
              <w:ind w:left="0"/>
              <w:jc w:val="left"/>
            </w:pPr>
            <w:r>
              <w:rPr>
                <w:rFonts w:ascii="Arial" w:hAnsi="Arial" w:eastAsia="等线" w:cs="Arial"/>
                <w:sz w:val="22"/>
              </w:rPr>
              <w:t>占比（%）</w:t>
            </w:r>
          </w:p>
        </w:tc>
      </w:tr>
      <w:tr w14:paraId="1E0E9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tcPr>
          <w:p w14:paraId="6809797C">
            <w:pPr>
              <w:widowControl w:val="0"/>
              <w:spacing w:before="120" w:after="120" w:line="288" w:lineRule="auto"/>
              <w:ind w:left="0"/>
              <w:jc w:val="left"/>
            </w:pPr>
            <w:r>
              <w:rPr>
                <w:rFonts w:ascii="Arial" w:hAnsi="Arial" w:eastAsia="等线" w:cs="Arial"/>
                <w:sz w:val="22"/>
              </w:rPr>
              <w:t>潮州百千万 + 非遗数字化专项扶持资金</w:t>
            </w:r>
          </w:p>
        </w:tc>
        <w:tc>
          <w:tcPr>
            <w:tcW w:w="2760" w:type="dxa"/>
            <w:tcBorders>
              <w:top w:val="single" w:color="000000" w:sz="4" w:space="0"/>
              <w:left w:val="single" w:color="000000" w:sz="4" w:space="0"/>
              <w:bottom w:val="single" w:color="000000" w:sz="4" w:space="0"/>
              <w:right w:val="single" w:color="000000" w:sz="4" w:space="0"/>
            </w:tcBorders>
          </w:tcPr>
          <w:p w14:paraId="6939C386">
            <w:pPr>
              <w:widowControl w:val="0"/>
              <w:spacing w:before="120" w:after="120" w:line="288" w:lineRule="auto"/>
              <w:ind w:left="0"/>
              <w:jc w:val="left"/>
            </w:pPr>
            <w:r>
              <w:rPr>
                <w:rFonts w:ascii="Arial" w:hAnsi="Arial" w:eastAsia="等线" w:cs="Arial"/>
                <w:sz w:val="22"/>
              </w:rPr>
              <w:t>84</w:t>
            </w:r>
          </w:p>
        </w:tc>
        <w:tc>
          <w:tcPr>
            <w:tcW w:w="2760" w:type="dxa"/>
            <w:tcBorders>
              <w:top w:val="single" w:color="000000" w:sz="4" w:space="0"/>
              <w:left w:val="single" w:color="000000" w:sz="4" w:space="0"/>
              <w:bottom w:val="single" w:color="000000" w:sz="4" w:space="0"/>
              <w:right w:val="single" w:color="000000" w:sz="4" w:space="0"/>
            </w:tcBorders>
          </w:tcPr>
          <w:p w14:paraId="4EC6564C">
            <w:pPr>
              <w:widowControl w:val="0"/>
              <w:spacing w:before="120" w:after="120" w:line="288" w:lineRule="auto"/>
              <w:ind w:left="0"/>
              <w:jc w:val="left"/>
            </w:pPr>
            <w:r>
              <w:rPr>
                <w:rFonts w:ascii="Arial" w:hAnsi="Arial" w:eastAsia="等线" w:cs="Arial"/>
                <w:sz w:val="22"/>
              </w:rPr>
              <w:t>35</w:t>
            </w:r>
          </w:p>
        </w:tc>
      </w:tr>
      <w:tr w14:paraId="51EE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tcPr>
          <w:p w14:paraId="3603D524">
            <w:pPr>
              <w:widowControl w:val="0"/>
              <w:spacing w:before="120" w:after="120" w:line="288" w:lineRule="auto"/>
              <w:ind w:left="0"/>
              <w:jc w:val="left"/>
            </w:pPr>
            <w:r>
              <w:rPr>
                <w:rFonts w:ascii="Arial" w:hAnsi="Arial" w:eastAsia="等线" w:cs="Arial"/>
                <w:sz w:val="22"/>
              </w:rPr>
              <w:t>高校创新创业、社会实践课题经费</w:t>
            </w:r>
          </w:p>
        </w:tc>
        <w:tc>
          <w:tcPr>
            <w:tcW w:w="2760" w:type="dxa"/>
            <w:tcBorders>
              <w:top w:val="single" w:color="000000" w:sz="4" w:space="0"/>
              <w:left w:val="single" w:color="000000" w:sz="4" w:space="0"/>
              <w:bottom w:val="single" w:color="000000" w:sz="4" w:space="0"/>
              <w:right w:val="single" w:color="000000" w:sz="4" w:space="0"/>
            </w:tcBorders>
          </w:tcPr>
          <w:p w14:paraId="459F6691">
            <w:pPr>
              <w:widowControl w:val="0"/>
              <w:spacing w:before="120" w:after="120" w:line="288" w:lineRule="auto"/>
              <w:ind w:left="0"/>
              <w:jc w:val="left"/>
            </w:pPr>
            <w:r>
              <w:rPr>
                <w:rFonts w:ascii="Arial" w:hAnsi="Arial" w:eastAsia="等线" w:cs="Arial"/>
                <w:sz w:val="22"/>
              </w:rPr>
              <w:t>48</w:t>
            </w:r>
          </w:p>
        </w:tc>
        <w:tc>
          <w:tcPr>
            <w:tcW w:w="2760" w:type="dxa"/>
            <w:tcBorders>
              <w:top w:val="single" w:color="000000" w:sz="4" w:space="0"/>
              <w:left w:val="single" w:color="000000" w:sz="4" w:space="0"/>
              <w:bottom w:val="single" w:color="000000" w:sz="4" w:space="0"/>
              <w:right w:val="single" w:color="000000" w:sz="4" w:space="0"/>
            </w:tcBorders>
          </w:tcPr>
          <w:p w14:paraId="66924D2E">
            <w:pPr>
              <w:widowControl w:val="0"/>
              <w:spacing w:before="120" w:after="120" w:line="288" w:lineRule="auto"/>
              <w:ind w:left="0"/>
              <w:jc w:val="left"/>
            </w:pPr>
            <w:r>
              <w:rPr>
                <w:rFonts w:ascii="Arial" w:hAnsi="Arial" w:eastAsia="等线" w:cs="Arial"/>
                <w:sz w:val="22"/>
              </w:rPr>
              <w:t>20</w:t>
            </w:r>
          </w:p>
        </w:tc>
      </w:tr>
      <w:tr w14:paraId="5BF7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tcPr>
          <w:p w14:paraId="06F2530F">
            <w:pPr>
              <w:widowControl w:val="0"/>
              <w:spacing w:before="120" w:after="120" w:line="288" w:lineRule="auto"/>
              <w:ind w:left="0"/>
              <w:jc w:val="left"/>
            </w:pPr>
            <w:r>
              <w:rPr>
                <w:rFonts w:ascii="Arial" w:hAnsi="Arial" w:eastAsia="等线" w:cs="Arial"/>
                <w:sz w:val="22"/>
              </w:rPr>
              <w:t>本地文旅、陶瓷企业产业无息扶持</w:t>
            </w:r>
          </w:p>
        </w:tc>
        <w:tc>
          <w:tcPr>
            <w:tcW w:w="2760" w:type="dxa"/>
            <w:tcBorders>
              <w:top w:val="single" w:color="000000" w:sz="4" w:space="0"/>
              <w:left w:val="single" w:color="000000" w:sz="4" w:space="0"/>
              <w:bottom w:val="single" w:color="000000" w:sz="4" w:space="0"/>
              <w:right w:val="single" w:color="000000" w:sz="4" w:space="0"/>
            </w:tcBorders>
          </w:tcPr>
          <w:p w14:paraId="014EF909">
            <w:pPr>
              <w:widowControl w:val="0"/>
              <w:spacing w:before="120" w:after="120" w:line="288" w:lineRule="auto"/>
              <w:ind w:left="0"/>
              <w:jc w:val="left"/>
            </w:pPr>
            <w:r>
              <w:rPr>
                <w:rFonts w:ascii="Arial" w:hAnsi="Arial" w:eastAsia="等线" w:cs="Arial"/>
                <w:sz w:val="22"/>
              </w:rPr>
              <w:t>60</w:t>
            </w:r>
          </w:p>
        </w:tc>
        <w:tc>
          <w:tcPr>
            <w:tcW w:w="2760" w:type="dxa"/>
            <w:tcBorders>
              <w:top w:val="single" w:color="000000" w:sz="4" w:space="0"/>
              <w:left w:val="single" w:color="000000" w:sz="4" w:space="0"/>
              <w:bottom w:val="single" w:color="000000" w:sz="4" w:space="0"/>
              <w:right w:val="single" w:color="000000" w:sz="4" w:space="0"/>
            </w:tcBorders>
          </w:tcPr>
          <w:p w14:paraId="76D3D697">
            <w:pPr>
              <w:widowControl w:val="0"/>
              <w:spacing w:before="120" w:after="120" w:line="288" w:lineRule="auto"/>
              <w:ind w:left="0"/>
              <w:jc w:val="left"/>
            </w:pPr>
            <w:r>
              <w:rPr>
                <w:rFonts w:ascii="Arial" w:hAnsi="Arial" w:eastAsia="等线" w:cs="Arial"/>
                <w:sz w:val="22"/>
              </w:rPr>
              <w:t>25</w:t>
            </w:r>
          </w:p>
        </w:tc>
      </w:tr>
      <w:tr w14:paraId="7182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tcPr>
          <w:p w14:paraId="568E5547">
            <w:pPr>
              <w:widowControl w:val="0"/>
              <w:spacing w:before="120" w:after="120" w:line="288" w:lineRule="auto"/>
              <w:ind w:left="0"/>
              <w:jc w:val="left"/>
            </w:pPr>
            <w:r>
              <w:rPr>
                <w:rFonts w:ascii="Arial" w:hAnsi="Arial" w:eastAsia="等线" w:cs="Arial"/>
                <w:sz w:val="22"/>
              </w:rPr>
              <w:t>项目核心团队成员自筹资金</w:t>
            </w:r>
          </w:p>
        </w:tc>
        <w:tc>
          <w:tcPr>
            <w:tcW w:w="2760" w:type="dxa"/>
            <w:tcBorders>
              <w:top w:val="single" w:color="000000" w:sz="4" w:space="0"/>
              <w:left w:val="single" w:color="000000" w:sz="4" w:space="0"/>
              <w:bottom w:val="single" w:color="000000" w:sz="4" w:space="0"/>
              <w:right w:val="single" w:color="000000" w:sz="4" w:space="0"/>
            </w:tcBorders>
          </w:tcPr>
          <w:p w14:paraId="528235CE">
            <w:pPr>
              <w:widowControl w:val="0"/>
              <w:spacing w:before="120" w:after="120" w:line="288" w:lineRule="auto"/>
              <w:ind w:left="0"/>
              <w:jc w:val="left"/>
            </w:pPr>
            <w:r>
              <w:rPr>
                <w:rFonts w:ascii="Arial" w:hAnsi="Arial" w:eastAsia="等线" w:cs="Arial"/>
                <w:sz w:val="22"/>
              </w:rPr>
              <w:t>24</w:t>
            </w:r>
          </w:p>
        </w:tc>
        <w:tc>
          <w:tcPr>
            <w:tcW w:w="2760" w:type="dxa"/>
            <w:tcBorders>
              <w:top w:val="single" w:color="000000" w:sz="4" w:space="0"/>
              <w:left w:val="single" w:color="000000" w:sz="4" w:space="0"/>
              <w:bottom w:val="single" w:color="000000" w:sz="4" w:space="0"/>
              <w:right w:val="single" w:color="000000" w:sz="4" w:space="0"/>
            </w:tcBorders>
          </w:tcPr>
          <w:p w14:paraId="223CE846">
            <w:pPr>
              <w:widowControl w:val="0"/>
              <w:spacing w:before="120" w:after="120" w:line="288" w:lineRule="auto"/>
              <w:ind w:left="0"/>
              <w:jc w:val="left"/>
            </w:pPr>
            <w:r>
              <w:rPr>
                <w:rFonts w:ascii="Arial" w:hAnsi="Arial" w:eastAsia="等线" w:cs="Arial"/>
                <w:sz w:val="22"/>
              </w:rPr>
              <w:t>10</w:t>
            </w:r>
          </w:p>
        </w:tc>
      </w:tr>
      <w:tr w14:paraId="5B3A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tcPr>
          <w:p w14:paraId="3A6C6919">
            <w:pPr>
              <w:widowControl w:val="0"/>
              <w:spacing w:before="120" w:after="120" w:line="288" w:lineRule="auto"/>
              <w:ind w:left="0"/>
              <w:jc w:val="left"/>
            </w:pPr>
            <w:r>
              <w:rPr>
                <w:rFonts w:ascii="Arial" w:hAnsi="Arial" w:eastAsia="等线" w:cs="Arial"/>
                <w:sz w:val="22"/>
              </w:rPr>
              <w:t>青年创业贴息低息贷款（3 年期 3.2%）</w:t>
            </w:r>
          </w:p>
        </w:tc>
        <w:tc>
          <w:tcPr>
            <w:tcW w:w="2760" w:type="dxa"/>
            <w:tcBorders>
              <w:top w:val="single" w:color="000000" w:sz="4" w:space="0"/>
              <w:left w:val="single" w:color="000000" w:sz="4" w:space="0"/>
              <w:bottom w:val="single" w:color="000000" w:sz="4" w:space="0"/>
              <w:right w:val="single" w:color="000000" w:sz="4" w:space="0"/>
            </w:tcBorders>
          </w:tcPr>
          <w:p w14:paraId="28CA8A46">
            <w:pPr>
              <w:widowControl w:val="0"/>
              <w:spacing w:before="120" w:after="120" w:line="288" w:lineRule="auto"/>
              <w:ind w:left="0"/>
              <w:jc w:val="left"/>
            </w:pPr>
            <w:r>
              <w:rPr>
                <w:rFonts w:ascii="Arial" w:hAnsi="Arial" w:eastAsia="等线" w:cs="Arial"/>
                <w:sz w:val="22"/>
              </w:rPr>
              <w:t>24</w:t>
            </w:r>
          </w:p>
        </w:tc>
        <w:tc>
          <w:tcPr>
            <w:tcW w:w="2760" w:type="dxa"/>
            <w:tcBorders>
              <w:top w:val="single" w:color="000000" w:sz="4" w:space="0"/>
              <w:left w:val="single" w:color="000000" w:sz="4" w:space="0"/>
              <w:bottom w:val="single" w:color="000000" w:sz="4" w:space="0"/>
              <w:right w:val="single" w:color="000000" w:sz="4" w:space="0"/>
            </w:tcBorders>
          </w:tcPr>
          <w:p w14:paraId="59C459EF">
            <w:pPr>
              <w:widowControl w:val="0"/>
              <w:spacing w:before="120" w:after="120" w:line="288" w:lineRule="auto"/>
              <w:ind w:left="0"/>
              <w:jc w:val="left"/>
            </w:pPr>
            <w:r>
              <w:rPr>
                <w:rFonts w:ascii="Arial" w:hAnsi="Arial" w:eastAsia="等线" w:cs="Arial"/>
                <w:sz w:val="22"/>
              </w:rPr>
              <w:t>10</w:t>
            </w:r>
          </w:p>
        </w:tc>
      </w:tr>
    </w:tbl>
    <w:p w14:paraId="258F3957">
      <w:pPr>
        <w:spacing w:before="120" w:after="120" w:line="288" w:lineRule="auto"/>
        <w:ind w:left="0"/>
        <w:jc w:val="left"/>
        <w:rPr>
          <w:rFonts w:ascii="Arial" w:hAnsi="Arial" w:eastAsia="等线" w:cs="Arial"/>
          <w:sz w:val="22"/>
        </w:rPr>
      </w:pPr>
    </w:p>
    <w:p w14:paraId="05D7F627">
      <w:pPr>
        <w:spacing w:before="120" w:after="120" w:line="288" w:lineRule="auto"/>
        <w:ind w:left="0"/>
        <w:jc w:val="center"/>
        <w:rPr>
          <w:rFonts w:ascii="Arial" w:hAnsi="Arial" w:eastAsia="等线" w:cs="Arial"/>
          <w:sz w:val="22"/>
        </w:rPr>
      </w:pPr>
      <w:r>
        <w:rPr>
          <w:rFonts w:ascii="Arial" w:hAnsi="Arial" w:cs="Arial"/>
          <w:sz w:val="22"/>
          <w:lang w:val="en-US"/>
        </w:rPr>
        <w:t>表</w:t>
      </w:r>
      <w:r>
        <w:rPr>
          <w:rFonts w:hint="eastAsia" w:eastAsia="宋体" w:cs="Arial"/>
          <w:sz w:val="22"/>
          <w:lang w:val="en-US" w:eastAsia="zh-CN"/>
        </w:rPr>
        <w:t xml:space="preserve"> </w:t>
      </w:r>
      <w:r>
        <w:rPr>
          <w:rFonts w:ascii="Arial" w:hAnsi="Arial" w:cs="Arial"/>
          <w:sz w:val="22"/>
          <w:lang w:val="en-US"/>
        </w:rPr>
        <w:t>项目多元化融资来源结构分布图</w:t>
      </w:r>
      <w:r>
        <w:drawing>
          <wp:inline distT="0" distB="0" distL="0" distR="0">
            <wp:extent cx="4084320" cy="2811145"/>
            <wp:effectExtent l="0" t="0" r="0" b="8255"/>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60" cstate="print"/>
                    <a:srcRect/>
                    <a:stretch>
                      <a:fillRect/>
                    </a:stretch>
                  </pic:blipFill>
                  <pic:spPr>
                    <a:xfrm>
                      <a:off x="0" y="0"/>
                      <a:ext cx="4084883" cy="2811558"/>
                    </a:xfrm>
                    <a:prstGeom prst="rect">
                      <a:avLst/>
                    </a:prstGeom>
                  </pic:spPr>
                </pic:pic>
              </a:graphicData>
            </a:graphic>
          </wp:inline>
        </w:drawing>
      </w:r>
    </w:p>
    <w:p w14:paraId="2D188EDA">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项目采用无股权稀释多元化融资，以高校双创经费、团队自筹、小额贴息贷款为学生团队核心自有可控资金，政府与本地企业扶持作为补充兜底，适配大学生乡村实践项目真实融资能力，远期可引入风投作为拓展规划。</w:t>
      </w:r>
    </w:p>
    <w:p w14:paraId="714F3D72">
      <w:pPr>
        <w:pStyle w:val="3"/>
        <w:bidi w:val="0"/>
      </w:pPr>
      <w:bookmarkStart w:id="96" w:name="_Toc3383"/>
      <w:bookmarkStart w:id="97" w:name="heading_5"/>
      <w:r>
        <w:rPr>
          <w:lang w:val="en-US"/>
        </w:rPr>
        <w:t>（三）</w:t>
      </w:r>
      <w:r>
        <w:t>财务预测</w:t>
      </w:r>
      <w:bookmarkEnd w:id="96"/>
      <w:bookmarkEnd w:id="97"/>
    </w:p>
    <w:p w14:paraId="1FEE0C17">
      <w:pPr>
        <w:pStyle w:val="4"/>
        <w:bidi w:val="0"/>
      </w:pPr>
      <w:bookmarkStart w:id="98" w:name="heading_6"/>
      <w:r>
        <w:rPr>
          <w:lang w:val="en-US"/>
        </w:rPr>
        <w:t>1.</w:t>
      </w:r>
      <w:r>
        <w:t xml:space="preserve"> 产品及服务成本、售价、销量基础预测表</w:t>
      </w:r>
      <w:bookmarkEnd w:id="98"/>
    </w:p>
    <w:p w14:paraId="71889C6B">
      <w:pPr>
        <w:spacing w:before="120" w:after="120" w:line="288" w:lineRule="auto"/>
        <w:ind w:left="0"/>
        <w:jc w:val="center"/>
      </w:pPr>
      <w:r>
        <w:rPr>
          <w:rFonts w:ascii="Arial" w:hAnsi="Arial" w:eastAsia="等线" w:cs="Arial"/>
          <w:sz w:val="22"/>
        </w:rPr>
        <w:t>表 产品及服务相关预测表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825"/>
        <w:gridCol w:w="825"/>
        <w:gridCol w:w="825"/>
        <w:gridCol w:w="825"/>
        <w:gridCol w:w="825"/>
        <w:gridCol w:w="825"/>
        <w:gridCol w:w="825"/>
        <w:gridCol w:w="825"/>
        <w:gridCol w:w="825"/>
      </w:tblGrid>
      <w:tr w14:paraId="669D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5" w:type="dxa"/>
            <w:tcBorders>
              <w:top w:val="single" w:color="000000" w:sz="4" w:space="0"/>
              <w:left w:val="single" w:color="000000" w:sz="4" w:space="0"/>
              <w:bottom w:val="single" w:color="000000" w:sz="4" w:space="0"/>
              <w:right w:val="single" w:color="000000" w:sz="4" w:space="0"/>
            </w:tcBorders>
          </w:tcPr>
          <w:p w14:paraId="0594AE86">
            <w:pPr>
              <w:widowControl w:val="0"/>
              <w:spacing w:before="120" w:after="120" w:line="288" w:lineRule="auto"/>
              <w:ind w:left="0"/>
              <w:jc w:val="left"/>
            </w:pPr>
            <w:r>
              <w:rPr>
                <w:rFonts w:ascii="Arial" w:hAnsi="Arial" w:eastAsia="等线" w:cs="Arial"/>
                <w:sz w:val="22"/>
              </w:rPr>
              <w:t>产品服务（大类）</w:t>
            </w:r>
          </w:p>
        </w:tc>
        <w:tc>
          <w:tcPr>
            <w:tcW w:w="825" w:type="dxa"/>
            <w:tcBorders>
              <w:top w:val="single" w:color="000000" w:sz="4" w:space="0"/>
              <w:left w:val="single" w:color="000000" w:sz="4" w:space="0"/>
              <w:bottom w:val="single" w:color="000000" w:sz="4" w:space="0"/>
              <w:right w:val="single" w:color="000000" w:sz="4" w:space="0"/>
            </w:tcBorders>
          </w:tcPr>
          <w:p w14:paraId="2AF765AB">
            <w:pPr>
              <w:widowControl w:val="0"/>
              <w:spacing w:before="120" w:after="120" w:line="288" w:lineRule="auto"/>
              <w:ind w:left="0"/>
              <w:jc w:val="left"/>
            </w:pPr>
            <w:r>
              <w:rPr>
                <w:rFonts w:ascii="Arial" w:hAnsi="Arial" w:eastAsia="等线" w:cs="Arial"/>
                <w:sz w:val="22"/>
              </w:rPr>
              <w:t>产品服务（子分类）</w:t>
            </w:r>
          </w:p>
        </w:tc>
        <w:tc>
          <w:tcPr>
            <w:tcW w:w="825" w:type="dxa"/>
            <w:tcBorders>
              <w:top w:val="single" w:color="000000" w:sz="4" w:space="0"/>
              <w:left w:val="single" w:color="000000" w:sz="4" w:space="0"/>
              <w:bottom w:val="single" w:color="000000" w:sz="4" w:space="0"/>
              <w:right w:val="single" w:color="000000" w:sz="4" w:space="0"/>
            </w:tcBorders>
          </w:tcPr>
          <w:p w14:paraId="05A91B3B">
            <w:pPr>
              <w:widowControl w:val="0"/>
              <w:spacing w:before="120" w:after="120" w:line="288" w:lineRule="auto"/>
              <w:ind w:left="0"/>
              <w:jc w:val="left"/>
            </w:pPr>
            <w:r>
              <w:rPr>
                <w:rFonts w:ascii="Arial" w:hAnsi="Arial" w:eastAsia="等线" w:cs="Arial"/>
                <w:sz w:val="22"/>
              </w:rPr>
              <w:t>产品服务（具体说明）</w:t>
            </w:r>
          </w:p>
        </w:tc>
        <w:tc>
          <w:tcPr>
            <w:tcW w:w="825" w:type="dxa"/>
            <w:tcBorders>
              <w:top w:val="single" w:color="000000" w:sz="4" w:space="0"/>
              <w:left w:val="single" w:color="000000" w:sz="4" w:space="0"/>
              <w:bottom w:val="single" w:color="000000" w:sz="4" w:space="0"/>
              <w:right w:val="single" w:color="000000" w:sz="4" w:space="0"/>
            </w:tcBorders>
          </w:tcPr>
          <w:p w14:paraId="7A033BB7">
            <w:pPr>
              <w:widowControl w:val="0"/>
              <w:spacing w:before="120" w:after="120" w:line="288" w:lineRule="auto"/>
              <w:ind w:left="0"/>
              <w:jc w:val="left"/>
            </w:pPr>
            <w:r>
              <w:rPr>
                <w:rFonts w:ascii="Arial" w:hAnsi="Arial" w:eastAsia="等线" w:cs="Arial"/>
                <w:sz w:val="22"/>
              </w:rPr>
              <w:t>单位成本</w:t>
            </w:r>
          </w:p>
        </w:tc>
        <w:tc>
          <w:tcPr>
            <w:tcW w:w="825" w:type="dxa"/>
            <w:tcBorders>
              <w:top w:val="single" w:color="000000" w:sz="4" w:space="0"/>
              <w:left w:val="single" w:color="000000" w:sz="4" w:space="0"/>
              <w:bottom w:val="single" w:color="000000" w:sz="4" w:space="0"/>
              <w:right w:val="single" w:color="000000" w:sz="4" w:space="0"/>
            </w:tcBorders>
          </w:tcPr>
          <w:p w14:paraId="48F08068">
            <w:pPr>
              <w:widowControl w:val="0"/>
              <w:spacing w:before="120" w:after="120" w:line="288" w:lineRule="auto"/>
              <w:ind w:left="0"/>
              <w:jc w:val="left"/>
            </w:pPr>
            <w:r>
              <w:rPr>
                <w:rFonts w:ascii="Arial" w:hAnsi="Arial" w:eastAsia="等线" w:cs="Arial"/>
                <w:sz w:val="22"/>
              </w:rPr>
              <w:t>售价</w:t>
            </w:r>
          </w:p>
        </w:tc>
        <w:tc>
          <w:tcPr>
            <w:tcW w:w="825" w:type="dxa"/>
            <w:tcBorders>
              <w:top w:val="single" w:color="000000" w:sz="4" w:space="0"/>
              <w:left w:val="single" w:color="000000" w:sz="4" w:space="0"/>
              <w:bottom w:val="single" w:color="000000" w:sz="4" w:space="0"/>
              <w:right w:val="single" w:color="000000" w:sz="4" w:space="0"/>
            </w:tcBorders>
          </w:tcPr>
          <w:p w14:paraId="783DC45B">
            <w:pPr>
              <w:widowControl w:val="0"/>
              <w:spacing w:before="120" w:after="120" w:line="288" w:lineRule="auto"/>
              <w:ind w:left="0"/>
              <w:jc w:val="left"/>
            </w:pPr>
            <w:r>
              <w:rPr>
                <w:rFonts w:ascii="Arial" w:hAnsi="Arial" w:eastAsia="等线" w:cs="Arial"/>
                <w:sz w:val="22"/>
              </w:rPr>
              <w:t>2026 销量</w:t>
            </w:r>
          </w:p>
        </w:tc>
        <w:tc>
          <w:tcPr>
            <w:tcW w:w="825" w:type="dxa"/>
            <w:tcBorders>
              <w:top w:val="single" w:color="000000" w:sz="4" w:space="0"/>
              <w:left w:val="single" w:color="000000" w:sz="4" w:space="0"/>
              <w:bottom w:val="single" w:color="000000" w:sz="4" w:space="0"/>
              <w:right w:val="single" w:color="000000" w:sz="4" w:space="0"/>
            </w:tcBorders>
          </w:tcPr>
          <w:p w14:paraId="5D6F04F8">
            <w:pPr>
              <w:widowControl w:val="0"/>
              <w:spacing w:before="120" w:after="120" w:line="288" w:lineRule="auto"/>
              <w:ind w:left="0"/>
              <w:jc w:val="left"/>
            </w:pPr>
            <w:r>
              <w:rPr>
                <w:rFonts w:ascii="Arial" w:hAnsi="Arial" w:eastAsia="等线" w:cs="Arial"/>
                <w:sz w:val="22"/>
              </w:rPr>
              <w:t>2027 销量</w:t>
            </w:r>
          </w:p>
        </w:tc>
        <w:tc>
          <w:tcPr>
            <w:tcW w:w="825" w:type="dxa"/>
            <w:tcBorders>
              <w:top w:val="single" w:color="000000" w:sz="4" w:space="0"/>
              <w:left w:val="single" w:color="000000" w:sz="4" w:space="0"/>
              <w:bottom w:val="single" w:color="000000" w:sz="4" w:space="0"/>
              <w:right w:val="single" w:color="000000" w:sz="4" w:space="0"/>
            </w:tcBorders>
          </w:tcPr>
          <w:p w14:paraId="05AC8882">
            <w:pPr>
              <w:widowControl w:val="0"/>
              <w:spacing w:before="120" w:after="120" w:line="288" w:lineRule="auto"/>
              <w:ind w:left="0"/>
              <w:jc w:val="left"/>
            </w:pPr>
            <w:r>
              <w:rPr>
                <w:rFonts w:ascii="Arial" w:hAnsi="Arial" w:eastAsia="等线" w:cs="Arial"/>
                <w:sz w:val="22"/>
              </w:rPr>
              <w:t>2028 销量</w:t>
            </w:r>
          </w:p>
        </w:tc>
        <w:tc>
          <w:tcPr>
            <w:tcW w:w="825" w:type="dxa"/>
            <w:tcBorders>
              <w:top w:val="single" w:color="000000" w:sz="4" w:space="0"/>
              <w:left w:val="single" w:color="000000" w:sz="4" w:space="0"/>
              <w:bottom w:val="single" w:color="000000" w:sz="4" w:space="0"/>
              <w:right w:val="single" w:color="000000" w:sz="4" w:space="0"/>
            </w:tcBorders>
          </w:tcPr>
          <w:p w14:paraId="709AEFCE">
            <w:pPr>
              <w:widowControl w:val="0"/>
              <w:spacing w:before="120" w:after="120" w:line="288" w:lineRule="auto"/>
              <w:ind w:left="0"/>
              <w:jc w:val="left"/>
            </w:pPr>
            <w:r>
              <w:rPr>
                <w:rFonts w:ascii="Arial" w:hAnsi="Arial" w:eastAsia="等线" w:cs="Arial"/>
                <w:sz w:val="22"/>
              </w:rPr>
              <w:t>2029 销量</w:t>
            </w:r>
          </w:p>
        </w:tc>
        <w:tc>
          <w:tcPr>
            <w:tcW w:w="825" w:type="dxa"/>
            <w:tcBorders>
              <w:top w:val="single" w:color="000000" w:sz="4" w:space="0"/>
              <w:left w:val="single" w:color="000000" w:sz="4" w:space="0"/>
              <w:bottom w:val="single" w:color="000000" w:sz="4" w:space="0"/>
              <w:right w:val="single" w:color="000000" w:sz="4" w:space="0"/>
            </w:tcBorders>
          </w:tcPr>
          <w:p w14:paraId="0C955BF4">
            <w:pPr>
              <w:widowControl w:val="0"/>
              <w:spacing w:before="120" w:after="120" w:line="288" w:lineRule="auto"/>
              <w:ind w:left="0"/>
              <w:jc w:val="left"/>
            </w:pPr>
            <w:r>
              <w:rPr>
                <w:rFonts w:ascii="Arial" w:hAnsi="Arial" w:eastAsia="等线" w:cs="Arial"/>
                <w:sz w:val="22"/>
              </w:rPr>
              <w:t>2030 销量</w:t>
            </w:r>
          </w:p>
        </w:tc>
      </w:tr>
      <w:tr w14:paraId="7942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Pr>
          <w:p w14:paraId="420320CB">
            <w:pPr>
              <w:widowControl w:val="0"/>
              <w:spacing w:before="120" w:after="120" w:line="288" w:lineRule="auto"/>
              <w:ind w:left="0"/>
              <w:jc w:val="left"/>
            </w:pPr>
            <w:r>
              <w:rPr>
                <w:rFonts w:ascii="Arial" w:hAnsi="Arial" w:eastAsia="等线" w:cs="Arial"/>
                <w:sz w:val="22"/>
              </w:rPr>
              <w:t>嵌数字传家宝核心业务</w:t>
            </w:r>
          </w:p>
        </w:tc>
        <w:tc>
          <w:tcPr>
            <w:tcW w:w="825" w:type="dxa"/>
            <w:tcBorders>
              <w:top w:val="single" w:color="000000" w:sz="4" w:space="0"/>
              <w:left w:val="single" w:color="000000" w:sz="4" w:space="0"/>
              <w:bottom w:val="single" w:color="000000" w:sz="4" w:space="0"/>
              <w:right w:val="single" w:color="000000" w:sz="4" w:space="0"/>
            </w:tcBorders>
          </w:tcPr>
          <w:p w14:paraId="2C7D6B36">
            <w:pPr>
              <w:widowControl w:val="0"/>
              <w:spacing w:before="120" w:after="120" w:line="288" w:lineRule="auto"/>
              <w:ind w:left="0"/>
              <w:jc w:val="left"/>
            </w:pPr>
            <w:r>
              <w:rPr>
                <w:rFonts w:ascii="Arial" w:hAnsi="Arial" w:eastAsia="等线" w:cs="Arial"/>
                <w:sz w:val="22"/>
              </w:rPr>
              <w:t>家庭标准版套装</w:t>
            </w:r>
          </w:p>
        </w:tc>
        <w:tc>
          <w:tcPr>
            <w:tcW w:w="825" w:type="dxa"/>
            <w:tcBorders>
              <w:top w:val="single" w:color="000000" w:sz="4" w:space="0"/>
              <w:left w:val="single" w:color="000000" w:sz="4" w:space="0"/>
              <w:bottom w:val="single" w:color="000000" w:sz="4" w:space="0"/>
              <w:right w:val="single" w:color="000000" w:sz="4" w:space="0"/>
            </w:tcBorders>
          </w:tcPr>
          <w:p w14:paraId="1367F354">
            <w:pPr>
              <w:widowControl w:val="0"/>
              <w:spacing w:before="120" w:after="120" w:line="288" w:lineRule="auto"/>
              <w:ind w:left="0"/>
              <w:jc w:val="left"/>
            </w:pPr>
            <w:r>
              <w:rPr>
                <w:rFonts w:ascii="Arial" w:hAnsi="Arial" w:eastAsia="等线" w:cs="Arial"/>
                <w:sz w:val="22"/>
              </w:rPr>
              <w:t>实体小件 + 数字链上证书 + 基础纹样</w:t>
            </w:r>
          </w:p>
        </w:tc>
        <w:tc>
          <w:tcPr>
            <w:tcW w:w="825" w:type="dxa"/>
            <w:tcBorders>
              <w:top w:val="single" w:color="000000" w:sz="4" w:space="0"/>
              <w:left w:val="single" w:color="000000" w:sz="4" w:space="0"/>
              <w:bottom w:val="single" w:color="000000" w:sz="4" w:space="0"/>
              <w:right w:val="single" w:color="000000" w:sz="4" w:space="0"/>
            </w:tcBorders>
          </w:tcPr>
          <w:p w14:paraId="1182339F">
            <w:pPr>
              <w:widowControl w:val="0"/>
              <w:spacing w:before="120" w:after="120" w:line="288" w:lineRule="auto"/>
              <w:ind w:left="0"/>
              <w:jc w:val="left"/>
            </w:pPr>
            <w:r>
              <w:rPr>
                <w:rFonts w:ascii="Arial" w:hAnsi="Arial" w:eastAsia="等线" w:cs="Arial"/>
                <w:sz w:val="22"/>
              </w:rPr>
              <w:t>120</w:t>
            </w:r>
          </w:p>
        </w:tc>
        <w:tc>
          <w:tcPr>
            <w:tcW w:w="825" w:type="dxa"/>
            <w:tcBorders>
              <w:top w:val="single" w:color="000000" w:sz="4" w:space="0"/>
              <w:left w:val="single" w:color="000000" w:sz="4" w:space="0"/>
              <w:bottom w:val="single" w:color="000000" w:sz="4" w:space="0"/>
              <w:right w:val="single" w:color="000000" w:sz="4" w:space="0"/>
            </w:tcBorders>
          </w:tcPr>
          <w:p w14:paraId="215E061E">
            <w:pPr>
              <w:widowControl w:val="0"/>
              <w:spacing w:before="120" w:after="120" w:line="288" w:lineRule="auto"/>
              <w:ind w:left="0"/>
              <w:jc w:val="left"/>
            </w:pPr>
            <w:r>
              <w:rPr>
                <w:rFonts w:ascii="Arial" w:hAnsi="Arial" w:eastAsia="等线" w:cs="Arial"/>
                <w:sz w:val="22"/>
              </w:rPr>
              <w:t>398</w:t>
            </w:r>
          </w:p>
        </w:tc>
        <w:tc>
          <w:tcPr>
            <w:tcW w:w="825" w:type="dxa"/>
            <w:tcBorders>
              <w:top w:val="single" w:color="000000" w:sz="4" w:space="0"/>
              <w:left w:val="single" w:color="000000" w:sz="4" w:space="0"/>
              <w:bottom w:val="single" w:color="000000" w:sz="4" w:space="0"/>
              <w:right w:val="single" w:color="000000" w:sz="4" w:space="0"/>
            </w:tcBorders>
          </w:tcPr>
          <w:p w14:paraId="38001C27">
            <w:pPr>
              <w:widowControl w:val="0"/>
              <w:spacing w:before="120" w:after="120" w:line="288" w:lineRule="auto"/>
              <w:ind w:left="0"/>
              <w:jc w:val="left"/>
            </w:pPr>
            <w:r>
              <w:rPr>
                <w:rFonts w:ascii="Arial" w:hAnsi="Arial" w:eastAsia="等线" w:cs="Arial"/>
                <w:sz w:val="22"/>
              </w:rPr>
              <w:t>1200</w:t>
            </w:r>
          </w:p>
        </w:tc>
        <w:tc>
          <w:tcPr>
            <w:tcW w:w="825" w:type="dxa"/>
            <w:tcBorders>
              <w:top w:val="single" w:color="000000" w:sz="4" w:space="0"/>
              <w:left w:val="single" w:color="000000" w:sz="4" w:space="0"/>
              <w:bottom w:val="single" w:color="000000" w:sz="4" w:space="0"/>
              <w:right w:val="single" w:color="000000" w:sz="4" w:space="0"/>
            </w:tcBorders>
          </w:tcPr>
          <w:p w14:paraId="30E630DF">
            <w:pPr>
              <w:widowControl w:val="0"/>
              <w:spacing w:before="120" w:after="120" w:line="288" w:lineRule="auto"/>
              <w:ind w:left="0"/>
              <w:jc w:val="left"/>
            </w:pPr>
            <w:r>
              <w:rPr>
                <w:rFonts w:ascii="Arial" w:hAnsi="Arial" w:eastAsia="等线" w:cs="Arial"/>
                <w:sz w:val="22"/>
              </w:rPr>
              <w:t>2600</w:t>
            </w:r>
          </w:p>
        </w:tc>
        <w:tc>
          <w:tcPr>
            <w:tcW w:w="825" w:type="dxa"/>
            <w:tcBorders>
              <w:top w:val="single" w:color="000000" w:sz="4" w:space="0"/>
              <w:left w:val="single" w:color="000000" w:sz="4" w:space="0"/>
              <w:bottom w:val="single" w:color="000000" w:sz="4" w:space="0"/>
              <w:right w:val="single" w:color="000000" w:sz="4" w:space="0"/>
            </w:tcBorders>
          </w:tcPr>
          <w:p w14:paraId="5C5C0D5F">
            <w:pPr>
              <w:widowControl w:val="0"/>
              <w:spacing w:before="120" w:after="120" w:line="288" w:lineRule="auto"/>
              <w:ind w:left="0"/>
              <w:jc w:val="left"/>
            </w:pPr>
            <w:r>
              <w:rPr>
                <w:rFonts w:ascii="Arial" w:hAnsi="Arial" w:eastAsia="等线" w:cs="Arial"/>
                <w:sz w:val="22"/>
              </w:rPr>
              <w:t>4200</w:t>
            </w:r>
          </w:p>
        </w:tc>
        <w:tc>
          <w:tcPr>
            <w:tcW w:w="825" w:type="dxa"/>
            <w:tcBorders>
              <w:top w:val="single" w:color="000000" w:sz="4" w:space="0"/>
              <w:left w:val="single" w:color="000000" w:sz="4" w:space="0"/>
              <w:bottom w:val="single" w:color="000000" w:sz="4" w:space="0"/>
              <w:right w:val="single" w:color="000000" w:sz="4" w:space="0"/>
            </w:tcBorders>
          </w:tcPr>
          <w:p w14:paraId="6B4486FE">
            <w:pPr>
              <w:widowControl w:val="0"/>
              <w:spacing w:before="120" w:after="120" w:line="288" w:lineRule="auto"/>
              <w:ind w:left="0"/>
              <w:jc w:val="left"/>
            </w:pPr>
            <w:r>
              <w:rPr>
                <w:rFonts w:ascii="Arial" w:hAnsi="Arial" w:eastAsia="等线" w:cs="Arial"/>
                <w:sz w:val="22"/>
              </w:rPr>
              <w:t>5800</w:t>
            </w:r>
          </w:p>
        </w:tc>
        <w:tc>
          <w:tcPr>
            <w:tcW w:w="825" w:type="dxa"/>
            <w:tcBorders>
              <w:top w:val="single" w:color="000000" w:sz="4" w:space="0"/>
              <w:left w:val="single" w:color="000000" w:sz="4" w:space="0"/>
              <w:bottom w:val="single" w:color="000000" w:sz="4" w:space="0"/>
              <w:right w:val="single" w:color="000000" w:sz="4" w:space="0"/>
            </w:tcBorders>
          </w:tcPr>
          <w:p w14:paraId="714CACDC">
            <w:pPr>
              <w:widowControl w:val="0"/>
              <w:spacing w:before="120" w:after="120" w:line="288" w:lineRule="auto"/>
              <w:ind w:left="0"/>
              <w:jc w:val="left"/>
            </w:pPr>
            <w:r>
              <w:rPr>
                <w:rFonts w:ascii="Arial" w:hAnsi="Arial" w:eastAsia="等线" w:cs="Arial"/>
                <w:sz w:val="22"/>
              </w:rPr>
              <w:t>7200</w:t>
            </w:r>
          </w:p>
        </w:tc>
      </w:tr>
      <w:tr w14:paraId="411A6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Pr>
          <w:p w14:paraId="670D0FB7">
            <w:pPr>
              <w:widowControl w:val="0"/>
              <w:spacing w:before="120" w:after="120" w:line="288" w:lineRule="auto"/>
              <w:ind w:left="0"/>
              <w:jc w:val="left"/>
            </w:pPr>
          </w:p>
        </w:tc>
        <w:tc>
          <w:tcPr>
            <w:tcW w:w="825" w:type="dxa"/>
            <w:tcBorders>
              <w:top w:val="single" w:color="000000" w:sz="4" w:space="0"/>
              <w:left w:val="single" w:color="000000" w:sz="4" w:space="0"/>
              <w:bottom w:val="single" w:color="000000" w:sz="4" w:space="0"/>
              <w:right w:val="single" w:color="000000" w:sz="4" w:space="0"/>
            </w:tcBorders>
          </w:tcPr>
          <w:p w14:paraId="38260055">
            <w:pPr>
              <w:widowControl w:val="0"/>
              <w:spacing w:before="120" w:after="120" w:line="288" w:lineRule="auto"/>
              <w:ind w:left="0"/>
              <w:jc w:val="left"/>
            </w:pPr>
            <w:r>
              <w:rPr>
                <w:rFonts w:ascii="Arial" w:hAnsi="Arial" w:eastAsia="等线" w:cs="Arial"/>
                <w:sz w:val="22"/>
              </w:rPr>
              <w:t>中端定制套装</w:t>
            </w:r>
          </w:p>
        </w:tc>
        <w:tc>
          <w:tcPr>
            <w:tcW w:w="825" w:type="dxa"/>
            <w:tcBorders>
              <w:top w:val="single" w:color="000000" w:sz="4" w:space="0"/>
              <w:left w:val="single" w:color="000000" w:sz="4" w:space="0"/>
              <w:bottom w:val="single" w:color="000000" w:sz="4" w:space="0"/>
              <w:right w:val="single" w:color="000000" w:sz="4" w:space="0"/>
            </w:tcBorders>
          </w:tcPr>
          <w:p w14:paraId="1DF565F2">
            <w:pPr>
              <w:widowControl w:val="0"/>
              <w:spacing w:before="120" w:after="120" w:line="288" w:lineRule="auto"/>
              <w:ind w:left="0"/>
              <w:jc w:val="left"/>
            </w:pPr>
            <w:r>
              <w:rPr>
                <w:rFonts w:ascii="Arial" w:hAnsi="Arial" w:eastAsia="等线" w:cs="Arial"/>
                <w:sz w:val="22"/>
              </w:rPr>
              <w:t>定制嵌瓷摆件 + 口述故事包 + AIGC 纹样</w:t>
            </w:r>
          </w:p>
        </w:tc>
        <w:tc>
          <w:tcPr>
            <w:tcW w:w="825" w:type="dxa"/>
            <w:tcBorders>
              <w:top w:val="single" w:color="000000" w:sz="4" w:space="0"/>
              <w:left w:val="single" w:color="000000" w:sz="4" w:space="0"/>
              <w:bottom w:val="single" w:color="000000" w:sz="4" w:space="0"/>
              <w:right w:val="single" w:color="000000" w:sz="4" w:space="0"/>
            </w:tcBorders>
          </w:tcPr>
          <w:p w14:paraId="2C3B146E">
            <w:pPr>
              <w:widowControl w:val="0"/>
              <w:spacing w:before="120" w:after="120" w:line="288" w:lineRule="auto"/>
              <w:ind w:left="0"/>
              <w:jc w:val="left"/>
            </w:pPr>
            <w:r>
              <w:rPr>
                <w:rFonts w:ascii="Arial" w:hAnsi="Arial" w:eastAsia="等线" w:cs="Arial"/>
                <w:sz w:val="22"/>
              </w:rPr>
              <w:t>480</w:t>
            </w:r>
          </w:p>
        </w:tc>
        <w:tc>
          <w:tcPr>
            <w:tcW w:w="825" w:type="dxa"/>
            <w:tcBorders>
              <w:top w:val="single" w:color="000000" w:sz="4" w:space="0"/>
              <w:left w:val="single" w:color="000000" w:sz="4" w:space="0"/>
              <w:bottom w:val="single" w:color="000000" w:sz="4" w:space="0"/>
              <w:right w:val="single" w:color="000000" w:sz="4" w:space="0"/>
            </w:tcBorders>
          </w:tcPr>
          <w:p w14:paraId="1CDC7F91">
            <w:pPr>
              <w:widowControl w:val="0"/>
              <w:spacing w:before="120" w:after="120" w:line="288" w:lineRule="auto"/>
              <w:ind w:left="0"/>
              <w:jc w:val="left"/>
            </w:pPr>
            <w:r>
              <w:rPr>
                <w:rFonts w:ascii="Arial" w:hAnsi="Arial" w:eastAsia="等线" w:cs="Arial"/>
                <w:sz w:val="22"/>
              </w:rPr>
              <w:t>1288</w:t>
            </w:r>
          </w:p>
        </w:tc>
        <w:tc>
          <w:tcPr>
            <w:tcW w:w="825" w:type="dxa"/>
            <w:tcBorders>
              <w:top w:val="single" w:color="000000" w:sz="4" w:space="0"/>
              <w:left w:val="single" w:color="000000" w:sz="4" w:space="0"/>
              <w:bottom w:val="single" w:color="000000" w:sz="4" w:space="0"/>
              <w:right w:val="single" w:color="000000" w:sz="4" w:space="0"/>
            </w:tcBorders>
          </w:tcPr>
          <w:p w14:paraId="6D02479A">
            <w:pPr>
              <w:widowControl w:val="0"/>
              <w:spacing w:before="120" w:after="120" w:line="288" w:lineRule="auto"/>
              <w:ind w:left="0"/>
              <w:jc w:val="left"/>
            </w:pPr>
            <w:r>
              <w:rPr>
                <w:rFonts w:ascii="Arial" w:hAnsi="Arial" w:eastAsia="等线" w:cs="Arial"/>
                <w:sz w:val="22"/>
              </w:rPr>
              <w:t>400</w:t>
            </w:r>
          </w:p>
        </w:tc>
        <w:tc>
          <w:tcPr>
            <w:tcW w:w="825" w:type="dxa"/>
            <w:tcBorders>
              <w:top w:val="single" w:color="000000" w:sz="4" w:space="0"/>
              <w:left w:val="single" w:color="000000" w:sz="4" w:space="0"/>
              <w:bottom w:val="single" w:color="000000" w:sz="4" w:space="0"/>
              <w:right w:val="single" w:color="000000" w:sz="4" w:space="0"/>
            </w:tcBorders>
          </w:tcPr>
          <w:p w14:paraId="0BAA78CF">
            <w:pPr>
              <w:widowControl w:val="0"/>
              <w:spacing w:before="120" w:after="120" w:line="288" w:lineRule="auto"/>
              <w:ind w:left="0"/>
              <w:jc w:val="left"/>
            </w:pPr>
            <w:r>
              <w:rPr>
                <w:rFonts w:ascii="Arial" w:hAnsi="Arial" w:eastAsia="等线" w:cs="Arial"/>
                <w:sz w:val="22"/>
              </w:rPr>
              <w:t>950</w:t>
            </w:r>
          </w:p>
        </w:tc>
        <w:tc>
          <w:tcPr>
            <w:tcW w:w="825" w:type="dxa"/>
            <w:tcBorders>
              <w:top w:val="single" w:color="000000" w:sz="4" w:space="0"/>
              <w:left w:val="single" w:color="000000" w:sz="4" w:space="0"/>
              <w:bottom w:val="single" w:color="000000" w:sz="4" w:space="0"/>
              <w:right w:val="single" w:color="000000" w:sz="4" w:space="0"/>
            </w:tcBorders>
          </w:tcPr>
          <w:p w14:paraId="36140FB0">
            <w:pPr>
              <w:widowControl w:val="0"/>
              <w:spacing w:before="120" w:after="120" w:line="288" w:lineRule="auto"/>
              <w:ind w:left="0"/>
              <w:jc w:val="left"/>
            </w:pPr>
            <w:r>
              <w:rPr>
                <w:rFonts w:ascii="Arial" w:hAnsi="Arial" w:eastAsia="等线" w:cs="Arial"/>
                <w:sz w:val="22"/>
              </w:rPr>
              <w:t>1600</w:t>
            </w:r>
          </w:p>
        </w:tc>
        <w:tc>
          <w:tcPr>
            <w:tcW w:w="825" w:type="dxa"/>
            <w:tcBorders>
              <w:top w:val="single" w:color="000000" w:sz="4" w:space="0"/>
              <w:left w:val="single" w:color="000000" w:sz="4" w:space="0"/>
              <w:bottom w:val="single" w:color="000000" w:sz="4" w:space="0"/>
              <w:right w:val="single" w:color="000000" w:sz="4" w:space="0"/>
            </w:tcBorders>
          </w:tcPr>
          <w:p w14:paraId="5FEA18AB">
            <w:pPr>
              <w:widowControl w:val="0"/>
              <w:spacing w:before="120" w:after="120" w:line="288" w:lineRule="auto"/>
              <w:ind w:left="0"/>
              <w:jc w:val="left"/>
            </w:pPr>
            <w:r>
              <w:rPr>
                <w:rFonts w:ascii="Arial" w:hAnsi="Arial" w:eastAsia="等线" w:cs="Arial"/>
                <w:sz w:val="22"/>
              </w:rPr>
              <w:t>2300</w:t>
            </w:r>
          </w:p>
        </w:tc>
        <w:tc>
          <w:tcPr>
            <w:tcW w:w="825" w:type="dxa"/>
            <w:tcBorders>
              <w:top w:val="single" w:color="000000" w:sz="4" w:space="0"/>
              <w:left w:val="single" w:color="000000" w:sz="4" w:space="0"/>
              <w:bottom w:val="single" w:color="000000" w:sz="4" w:space="0"/>
              <w:right w:val="single" w:color="000000" w:sz="4" w:space="0"/>
            </w:tcBorders>
          </w:tcPr>
          <w:p w14:paraId="3F151302">
            <w:pPr>
              <w:widowControl w:val="0"/>
              <w:spacing w:before="120" w:after="120" w:line="288" w:lineRule="auto"/>
              <w:ind w:left="0"/>
              <w:jc w:val="left"/>
            </w:pPr>
            <w:r>
              <w:rPr>
                <w:rFonts w:ascii="Arial" w:hAnsi="Arial" w:eastAsia="等线" w:cs="Arial"/>
                <w:sz w:val="22"/>
              </w:rPr>
              <w:t>3000</w:t>
            </w:r>
          </w:p>
        </w:tc>
      </w:tr>
      <w:tr w14:paraId="0D368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Pr>
          <w:p w14:paraId="58AA8021">
            <w:pPr>
              <w:widowControl w:val="0"/>
              <w:spacing w:before="120" w:after="120" w:line="288" w:lineRule="auto"/>
              <w:ind w:left="0"/>
              <w:jc w:val="left"/>
            </w:pPr>
          </w:p>
        </w:tc>
        <w:tc>
          <w:tcPr>
            <w:tcW w:w="825" w:type="dxa"/>
            <w:tcBorders>
              <w:top w:val="single" w:color="000000" w:sz="4" w:space="0"/>
              <w:left w:val="single" w:color="000000" w:sz="4" w:space="0"/>
              <w:bottom w:val="single" w:color="000000" w:sz="4" w:space="0"/>
              <w:right w:val="single" w:color="000000" w:sz="4" w:space="0"/>
            </w:tcBorders>
          </w:tcPr>
          <w:p w14:paraId="0647B4DD">
            <w:pPr>
              <w:widowControl w:val="0"/>
              <w:spacing w:before="120" w:after="120" w:line="288" w:lineRule="auto"/>
              <w:ind w:left="0"/>
              <w:jc w:val="left"/>
            </w:pPr>
            <w:r>
              <w:rPr>
                <w:rFonts w:ascii="Arial" w:hAnsi="Arial" w:eastAsia="等线" w:cs="Arial"/>
                <w:sz w:val="22"/>
              </w:rPr>
              <w:t>高端家族典藏</w:t>
            </w:r>
          </w:p>
        </w:tc>
        <w:tc>
          <w:tcPr>
            <w:tcW w:w="825" w:type="dxa"/>
            <w:tcBorders>
              <w:top w:val="single" w:color="000000" w:sz="4" w:space="0"/>
              <w:left w:val="single" w:color="000000" w:sz="4" w:space="0"/>
              <w:bottom w:val="single" w:color="000000" w:sz="4" w:space="0"/>
              <w:right w:val="single" w:color="000000" w:sz="4" w:space="0"/>
            </w:tcBorders>
          </w:tcPr>
          <w:p w14:paraId="355C8D3D">
            <w:pPr>
              <w:widowControl w:val="0"/>
              <w:spacing w:before="120" w:after="120" w:line="288" w:lineRule="auto"/>
              <w:ind w:left="0"/>
              <w:jc w:val="left"/>
            </w:pPr>
            <w:r>
              <w:rPr>
                <w:rFonts w:ascii="Arial" w:hAnsi="Arial" w:eastAsia="等线" w:cs="Arial"/>
                <w:sz w:val="22"/>
              </w:rPr>
              <w:t>大型嵌瓷实物 + 全套数字资产 + 线下拍摄</w:t>
            </w:r>
          </w:p>
        </w:tc>
        <w:tc>
          <w:tcPr>
            <w:tcW w:w="825" w:type="dxa"/>
            <w:tcBorders>
              <w:top w:val="single" w:color="000000" w:sz="4" w:space="0"/>
              <w:left w:val="single" w:color="000000" w:sz="4" w:space="0"/>
              <w:bottom w:val="single" w:color="000000" w:sz="4" w:space="0"/>
              <w:right w:val="single" w:color="000000" w:sz="4" w:space="0"/>
            </w:tcBorders>
          </w:tcPr>
          <w:p w14:paraId="06144EF1">
            <w:pPr>
              <w:widowControl w:val="0"/>
              <w:spacing w:before="120" w:after="120" w:line="288" w:lineRule="auto"/>
              <w:ind w:left="0"/>
              <w:jc w:val="left"/>
            </w:pPr>
            <w:r>
              <w:rPr>
                <w:rFonts w:ascii="Arial" w:hAnsi="Arial" w:eastAsia="等线" w:cs="Arial"/>
                <w:sz w:val="22"/>
              </w:rPr>
              <w:t>1200</w:t>
            </w:r>
          </w:p>
        </w:tc>
        <w:tc>
          <w:tcPr>
            <w:tcW w:w="825" w:type="dxa"/>
            <w:tcBorders>
              <w:top w:val="single" w:color="000000" w:sz="4" w:space="0"/>
              <w:left w:val="single" w:color="000000" w:sz="4" w:space="0"/>
              <w:bottom w:val="single" w:color="000000" w:sz="4" w:space="0"/>
              <w:right w:val="single" w:color="000000" w:sz="4" w:space="0"/>
            </w:tcBorders>
          </w:tcPr>
          <w:p w14:paraId="0C5DCE46">
            <w:pPr>
              <w:widowControl w:val="0"/>
              <w:spacing w:before="120" w:after="120" w:line="288" w:lineRule="auto"/>
              <w:ind w:left="0"/>
              <w:jc w:val="left"/>
            </w:pPr>
            <w:r>
              <w:rPr>
                <w:rFonts w:ascii="Arial" w:hAnsi="Arial" w:eastAsia="等线" w:cs="Arial"/>
                <w:sz w:val="22"/>
              </w:rPr>
              <w:t>3288</w:t>
            </w:r>
          </w:p>
        </w:tc>
        <w:tc>
          <w:tcPr>
            <w:tcW w:w="825" w:type="dxa"/>
            <w:tcBorders>
              <w:top w:val="single" w:color="000000" w:sz="4" w:space="0"/>
              <w:left w:val="single" w:color="000000" w:sz="4" w:space="0"/>
              <w:bottom w:val="single" w:color="000000" w:sz="4" w:space="0"/>
              <w:right w:val="single" w:color="000000" w:sz="4" w:space="0"/>
            </w:tcBorders>
          </w:tcPr>
          <w:p w14:paraId="36B95BFE">
            <w:pPr>
              <w:widowControl w:val="0"/>
              <w:spacing w:before="120" w:after="120" w:line="288" w:lineRule="auto"/>
              <w:ind w:left="0"/>
              <w:jc w:val="left"/>
            </w:pPr>
            <w:r>
              <w:rPr>
                <w:rFonts w:ascii="Arial" w:hAnsi="Arial" w:eastAsia="等线" w:cs="Arial"/>
                <w:sz w:val="22"/>
              </w:rPr>
              <w:t>80</w:t>
            </w:r>
          </w:p>
        </w:tc>
        <w:tc>
          <w:tcPr>
            <w:tcW w:w="825" w:type="dxa"/>
            <w:tcBorders>
              <w:top w:val="single" w:color="000000" w:sz="4" w:space="0"/>
              <w:left w:val="single" w:color="000000" w:sz="4" w:space="0"/>
              <w:bottom w:val="single" w:color="000000" w:sz="4" w:space="0"/>
              <w:right w:val="single" w:color="000000" w:sz="4" w:space="0"/>
            </w:tcBorders>
          </w:tcPr>
          <w:p w14:paraId="62E621A0">
            <w:pPr>
              <w:widowControl w:val="0"/>
              <w:spacing w:before="120" w:after="120" w:line="288" w:lineRule="auto"/>
              <w:ind w:left="0"/>
              <w:jc w:val="left"/>
            </w:pPr>
            <w:r>
              <w:rPr>
                <w:rFonts w:ascii="Arial" w:hAnsi="Arial" w:eastAsia="等线" w:cs="Arial"/>
                <w:sz w:val="22"/>
              </w:rPr>
              <w:t>220</w:t>
            </w:r>
          </w:p>
        </w:tc>
        <w:tc>
          <w:tcPr>
            <w:tcW w:w="825" w:type="dxa"/>
            <w:tcBorders>
              <w:top w:val="single" w:color="000000" w:sz="4" w:space="0"/>
              <w:left w:val="single" w:color="000000" w:sz="4" w:space="0"/>
              <w:bottom w:val="single" w:color="000000" w:sz="4" w:space="0"/>
              <w:right w:val="single" w:color="000000" w:sz="4" w:space="0"/>
            </w:tcBorders>
          </w:tcPr>
          <w:p w14:paraId="4413ACA6">
            <w:pPr>
              <w:widowControl w:val="0"/>
              <w:spacing w:before="120" w:after="120" w:line="288" w:lineRule="auto"/>
              <w:ind w:left="0"/>
              <w:jc w:val="left"/>
            </w:pPr>
            <w:r>
              <w:rPr>
                <w:rFonts w:ascii="Arial" w:hAnsi="Arial" w:eastAsia="等线" w:cs="Arial"/>
                <w:sz w:val="22"/>
              </w:rPr>
              <w:t>400</w:t>
            </w:r>
          </w:p>
        </w:tc>
        <w:tc>
          <w:tcPr>
            <w:tcW w:w="825" w:type="dxa"/>
            <w:tcBorders>
              <w:top w:val="single" w:color="000000" w:sz="4" w:space="0"/>
              <w:left w:val="single" w:color="000000" w:sz="4" w:space="0"/>
              <w:bottom w:val="single" w:color="000000" w:sz="4" w:space="0"/>
              <w:right w:val="single" w:color="000000" w:sz="4" w:space="0"/>
            </w:tcBorders>
          </w:tcPr>
          <w:p w14:paraId="7E61F8FF">
            <w:pPr>
              <w:widowControl w:val="0"/>
              <w:spacing w:before="120" w:after="120" w:line="288" w:lineRule="auto"/>
              <w:ind w:left="0"/>
              <w:jc w:val="left"/>
            </w:pPr>
            <w:r>
              <w:rPr>
                <w:rFonts w:ascii="Arial" w:hAnsi="Arial" w:eastAsia="等线" w:cs="Arial"/>
                <w:sz w:val="22"/>
              </w:rPr>
              <w:t>650</w:t>
            </w:r>
          </w:p>
        </w:tc>
        <w:tc>
          <w:tcPr>
            <w:tcW w:w="825" w:type="dxa"/>
            <w:tcBorders>
              <w:top w:val="single" w:color="000000" w:sz="4" w:space="0"/>
              <w:left w:val="single" w:color="000000" w:sz="4" w:space="0"/>
              <w:bottom w:val="single" w:color="000000" w:sz="4" w:space="0"/>
              <w:right w:val="single" w:color="000000" w:sz="4" w:space="0"/>
            </w:tcBorders>
          </w:tcPr>
          <w:p w14:paraId="22347AB8">
            <w:pPr>
              <w:widowControl w:val="0"/>
              <w:spacing w:before="120" w:after="120" w:line="288" w:lineRule="auto"/>
              <w:ind w:left="0"/>
              <w:jc w:val="left"/>
            </w:pPr>
            <w:r>
              <w:rPr>
                <w:rFonts w:ascii="Arial" w:hAnsi="Arial" w:eastAsia="等线" w:cs="Arial"/>
                <w:sz w:val="22"/>
              </w:rPr>
              <w:t>900</w:t>
            </w:r>
          </w:p>
        </w:tc>
      </w:tr>
      <w:tr w14:paraId="36DB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Pr>
          <w:p w14:paraId="1CCEB360">
            <w:pPr>
              <w:widowControl w:val="0"/>
              <w:spacing w:before="120" w:after="120" w:line="288" w:lineRule="auto"/>
              <w:ind w:left="0"/>
              <w:jc w:val="left"/>
            </w:pPr>
            <w:r>
              <w:rPr>
                <w:rFonts w:ascii="Arial" w:hAnsi="Arial" w:eastAsia="等线" w:cs="Arial"/>
                <w:sz w:val="22"/>
              </w:rPr>
              <w:t>线下社区研学体验服务</w:t>
            </w:r>
          </w:p>
        </w:tc>
        <w:tc>
          <w:tcPr>
            <w:tcW w:w="825" w:type="dxa"/>
            <w:tcBorders>
              <w:top w:val="single" w:color="000000" w:sz="4" w:space="0"/>
              <w:left w:val="single" w:color="000000" w:sz="4" w:space="0"/>
              <w:bottom w:val="single" w:color="000000" w:sz="4" w:space="0"/>
              <w:right w:val="single" w:color="000000" w:sz="4" w:space="0"/>
            </w:tcBorders>
          </w:tcPr>
          <w:p w14:paraId="30504C45">
            <w:pPr>
              <w:widowControl w:val="0"/>
              <w:spacing w:before="120" w:after="120" w:line="288" w:lineRule="auto"/>
              <w:ind w:left="0"/>
              <w:jc w:val="left"/>
            </w:pPr>
            <w:r>
              <w:rPr>
                <w:rFonts w:ascii="Arial" w:hAnsi="Arial" w:eastAsia="等线" w:cs="Arial"/>
                <w:sz w:val="22"/>
              </w:rPr>
              <w:t>中小学延时嵌瓷课程</w:t>
            </w:r>
          </w:p>
        </w:tc>
        <w:tc>
          <w:tcPr>
            <w:tcW w:w="825" w:type="dxa"/>
            <w:tcBorders>
              <w:top w:val="single" w:color="000000" w:sz="4" w:space="0"/>
              <w:left w:val="single" w:color="000000" w:sz="4" w:space="0"/>
              <w:bottom w:val="single" w:color="000000" w:sz="4" w:space="0"/>
              <w:right w:val="single" w:color="000000" w:sz="4" w:space="0"/>
            </w:tcBorders>
          </w:tcPr>
          <w:p w14:paraId="03008C08">
            <w:pPr>
              <w:widowControl w:val="0"/>
              <w:spacing w:before="120" w:after="120" w:line="288" w:lineRule="auto"/>
              <w:ind w:left="0"/>
              <w:jc w:val="left"/>
            </w:pPr>
            <w:r>
              <w:rPr>
                <w:rFonts w:ascii="Arial" w:hAnsi="Arial" w:eastAsia="等线" w:cs="Arial"/>
                <w:sz w:val="22"/>
              </w:rPr>
              <w:t>4 课时标准化少儿美育课</w:t>
            </w:r>
          </w:p>
        </w:tc>
        <w:tc>
          <w:tcPr>
            <w:tcW w:w="825" w:type="dxa"/>
            <w:tcBorders>
              <w:top w:val="single" w:color="000000" w:sz="4" w:space="0"/>
              <w:left w:val="single" w:color="000000" w:sz="4" w:space="0"/>
              <w:bottom w:val="single" w:color="000000" w:sz="4" w:space="0"/>
              <w:right w:val="single" w:color="000000" w:sz="4" w:space="0"/>
            </w:tcBorders>
          </w:tcPr>
          <w:p w14:paraId="5FDB2CB1">
            <w:pPr>
              <w:widowControl w:val="0"/>
              <w:spacing w:before="120" w:after="120" w:line="288" w:lineRule="auto"/>
              <w:ind w:left="0"/>
              <w:jc w:val="left"/>
            </w:pPr>
            <w:r>
              <w:rPr>
                <w:rFonts w:ascii="Arial" w:hAnsi="Arial" w:eastAsia="等线" w:cs="Arial"/>
                <w:sz w:val="22"/>
              </w:rPr>
              <w:t>10 / 人</w:t>
            </w:r>
          </w:p>
        </w:tc>
        <w:tc>
          <w:tcPr>
            <w:tcW w:w="825" w:type="dxa"/>
            <w:tcBorders>
              <w:top w:val="single" w:color="000000" w:sz="4" w:space="0"/>
              <w:left w:val="single" w:color="000000" w:sz="4" w:space="0"/>
              <w:bottom w:val="single" w:color="000000" w:sz="4" w:space="0"/>
              <w:right w:val="single" w:color="000000" w:sz="4" w:space="0"/>
            </w:tcBorders>
          </w:tcPr>
          <w:p w14:paraId="38997E84">
            <w:pPr>
              <w:widowControl w:val="0"/>
              <w:spacing w:before="120" w:after="120" w:line="288" w:lineRule="auto"/>
              <w:ind w:left="0"/>
              <w:jc w:val="left"/>
            </w:pPr>
            <w:r>
              <w:rPr>
                <w:rFonts w:ascii="Arial" w:hAnsi="Arial" w:eastAsia="等线" w:cs="Arial"/>
                <w:sz w:val="22"/>
              </w:rPr>
              <w:t>55 / 人</w:t>
            </w:r>
          </w:p>
        </w:tc>
        <w:tc>
          <w:tcPr>
            <w:tcW w:w="825" w:type="dxa"/>
            <w:tcBorders>
              <w:top w:val="single" w:color="000000" w:sz="4" w:space="0"/>
              <w:left w:val="single" w:color="000000" w:sz="4" w:space="0"/>
              <w:bottom w:val="single" w:color="000000" w:sz="4" w:space="0"/>
              <w:right w:val="single" w:color="000000" w:sz="4" w:space="0"/>
            </w:tcBorders>
          </w:tcPr>
          <w:p w14:paraId="41688B7D">
            <w:pPr>
              <w:widowControl w:val="0"/>
              <w:spacing w:before="120" w:after="120" w:line="288" w:lineRule="auto"/>
              <w:ind w:left="0"/>
              <w:jc w:val="left"/>
            </w:pPr>
            <w:r>
              <w:rPr>
                <w:rFonts w:ascii="Arial" w:hAnsi="Arial" w:eastAsia="等线" w:cs="Arial"/>
                <w:sz w:val="22"/>
              </w:rPr>
              <w:t>1800 人次</w:t>
            </w:r>
          </w:p>
        </w:tc>
        <w:tc>
          <w:tcPr>
            <w:tcW w:w="825" w:type="dxa"/>
            <w:tcBorders>
              <w:top w:val="single" w:color="000000" w:sz="4" w:space="0"/>
              <w:left w:val="single" w:color="000000" w:sz="4" w:space="0"/>
              <w:bottom w:val="single" w:color="000000" w:sz="4" w:space="0"/>
              <w:right w:val="single" w:color="000000" w:sz="4" w:space="0"/>
            </w:tcBorders>
          </w:tcPr>
          <w:p w14:paraId="104475E7">
            <w:pPr>
              <w:widowControl w:val="0"/>
              <w:spacing w:before="120" w:after="120" w:line="288" w:lineRule="auto"/>
              <w:ind w:left="0"/>
              <w:jc w:val="left"/>
            </w:pPr>
            <w:r>
              <w:rPr>
                <w:rFonts w:ascii="Arial" w:hAnsi="Arial" w:eastAsia="等线" w:cs="Arial"/>
                <w:sz w:val="22"/>
              </w:rPr>
              <w:t>3200 人次</w:t>
            </w:r>
          </w:p>
        </w:tc>
        <w:tc>
          <w:tcPr>
            <w:tcW w:w="825" w:type="dxa"/>
            <w:tcBorders>
              <w:top w:val="single" w:color="000000" w:sz="4" w:space="0"/>
              <w:left w:val="single" w:color="000000" w:sz="4" w:space="0"/>
              <w:bottom w:val="single" w:color="000000" w:sz="4" w:space="0"/>
              <w:right w:val="single" w:color="000000" w:sz="4" w:space="0"/>
            </w:tcBorders>
          </w:tcPr>
          <w:p w14:paraId="34663A35">
            <w:pPr>
              <w:widowControl w:val="0"/>
              <w:spacing w:before="120" w:after="120" w:line="288" w:lineRule="auto"/>
              <w:ind w:left="0"/>
              <w:jc w:val="left"/>
            </w:pPr>
            <w:r>
              <w:rPr>
                <w:rFonts w:ascii="Arial" w:hAnsi="Arial" w:eastAsia="等线" w:cs="Arial"/>
                <w:sz w:val="22"/>
              </w:rPr>
              <w:t>4600 人次</w:t>
            </w:r>
          </w:p>
        </w:tc>
        <w:tc>
          <w:tcPr>
            <w:tcW w:w="825" w:type="dxa"/>
            <w:tcBorders>
              <w:top w:val="single" w:color="000000" w:sz="4" w:space="0"/>
              <w:left w:val="single" w:color="000000" w:sz="4" w:space="0"/>
              <w:bottom w:val="single" w:color="000000" w:sz="4" w:space="0"/>
              <w:right w:val="single" w:color="000000" w:sz="4" w:space="0"/>
            </w:tcBorders>
          </w:tcPr>
          <w:p w14:paraId="6FC30D3E">
            <w:pPr>
              <w:widowControl w:val="0"/>
              <w:spacing w:before="120" w:after="120" w:line="288" w:lineRule="auto"/>
              <w:ind w:left="0"/>
              <w:jc w:val="left"/>
            </w:pPr>
            <w:r>
              <w:rPr>
                <w:rFonts w:ascii="Arial" w:hAnsi="Arial" w:eastAsia="等线" w:cs="Arial"/>
                <w:sz w:val="22"/>
              </w:rPr>
              <w:t>6000 人次</w:t>
            </w:r>
          </w:p>
        </w:tc>
        <w:tc>
          <w:tcPr>
            <w:tcW w:w="825" w:type="dxa"/>
            <w:tcBorders>
              <w:top w:val="single" w:color="000000" w:sz="4" w:space="0"/>
              <w:left w:val="single" w:color="000000" w:sz="4" w:space="0"/>
              <w:bottom w:val="single" w:color="000000" w:sz="4" w:space="0"/>
              <w:right w:val="single" w:color="000000" w:sz="4" w:space="0"/>
            </w:tcBorders>
          </w:tcPr>
          <w:p w14:paraId="03B02520">
            <w:pPr>
              <w:widowControl w:val="0"/>
              <w:spacing w:before="120" w:after="120" w:line="288" w:lineRule="auto"/>
              <w:ind w:left="0"/>
              <w:jc w:val="left"/>
            </w:pPr>
            <w:r>
              <w:rPr>
                <w:rFonts w:ascii="Arial" w:hAnsi="Arial" w:eastAsia="等线" w:cs="Arial"/>
                <w:sz w:val="22"/>
              </w:rPr>
              <w:t>7500 人次</w:t>
            </w:r>
          </w:p>
        </w:tc>
      </w:tr>
      <w:tr w14:paraId="098E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Pr>
          <w:p w14:paraId="7A1E81F3">
            <w:pPr>
              <w:widowControl w:val="0"/>
              <w:spacing w:before="120" w:after="120" w:line="288" w:lineRule="auto"/>
              <w:ind w:left="0"/>
              <w:jc w:val="left"/>
            </w:pPr>
          </w:p>
        </w:tc>
        <w:tc>
          <w:tcPr>
            <w:tcW w:w="825" w:type="dxa"/>
            <w:tcBorders>
              <w:top w:val="single" w:color="000000" w:sz="4" w:space="0"/>
              <w:left w:val="single" w:color="000000" w:sz="4" w:space="0"/>
              <w:bottom w:val="single" w:color="000000" w:sz="4" w:space="0"/>
              <w:right w:val="single" w:color="000000" w:sz="4" w:space="0"/>
            </w:tcBorders>
          </w:tcPr>
          <w:p w14:paraId="2DDC8222">
            <w:pPr>
              <w:widowControl w:val="0"/>
              <w:spacing w:before="120" w:after="120" w:line="288" w:lineRule="auto"/>
              <w:ind w:left="0"/>
              <w:jc w:val="left"/>
            </w:pPr>
            <w:r>
              <w:rPr>
                <w:rFonts w:ascii="Arial" w:hAnsi="Arial" w:eastAsia="等线" w:cs="Arial"/>
                <w:sz w:val="22"/>
              </w:rPr>
              <w:t>社区 DIY 手工体验</w:t>
            </w:r>
          </w:p>
        </w:tc>
        <w:tc>
          <w:tcPr>
            <w:tcW w:w="825" w:type="dxa"/>
            <w:tcBorders>
              <w:top w:val="single" w:color="000000" w:sz="4" w:space="0"/>
              <w:left w:val="single" w:color="000000" w:sz="4" w:space="0"/>
              <w:bottom w:val="single" w:color="000000" w:sz="4" w:space="0"/>
              <w:right w:val="single" w:color="000000" w:sz="4" w:space="0"/>
            </w:tcBorders>
          </w:tcPr>
          <w:p w14:paraId="7AFC44D3">
            <w:pPr>
              <w:widowControl w:val="0"/>
              <w:spacing w:before="120" w:after="120" w:line="288" w:lineRule="auto"/>
              <w:ind w:left="0"/>
              <w:jc w:val="left"/>
            </w:pPr>
            <w:r>
              <w:rPr>
                <w:rFonts w:ascii="Arial" w:hAnsi="Arial" w:eastAsia="等线" w:cs="Arial"/>
                <w:sz w:val="22"/>
              </w:rPr>
              <w:t>单人短时嵌瓷拼贴体验</w:t>
            </w:r>
          </w:p>
        </w:tc>
        <w:tc>
          <w:tcPr>
            <w:tcW w:w="825" w:type="dxa"/>
            <w:tcBorders>
              <w:top w:val="single" w:color="000000" w:sz="4" w:space="0"/>
              <w:left w:val="single" w:color="000000" w:sz="4" w:space="0"/>
              <w:bottom w:val="single" w:color="000000" w:sz="4" w:space="0"/>
              <w:right w:val="single" w:color="000000" w:sz="4" w:space="0"/>
            </w:tcBorders>
          </w:tcPr>
          <w:p w14:paraId="0E115AC1">
            <w:pPr>
              <w:widowControl w:val="0"/>
              <w:spacing w:before="120" w:after="120" w:line="288" w:lineRule="auto"/>
              <w:ind w:left="0"/>
              <w:jc w:val="left"/>
            </w:pPr>
            <w:r>
              <w:rPr>
                <w:rFonts w:ascii="Arial" w:hAnsi="Arial" w:eastAsia="等线" w:cs="Arial"/>
                <w:sz w:val="22"/>
              </w:rPr>
              <w:t>10 / 人</w:t>
            </w:r>
          </w:p>
        </w:tc>
        <w:tc>
          <w:tcPr>
            <w:tcW w:w="825" w:type="dxa"/>
            <w:tcBorders>
              <w:top w:val="single" w:color="000000" w:sz="4" w:space="0"/>
              <w:left w:val="single" w:color="000000" w:sz="4" w:space="0"/>
              <w:bottom w:val="single" w:color="000000" w:sz="4" w:space="0"/>
              <w:right w:val="single" w:color="000000" w:sz="4" w:space="0"/>
            </w:tcBorders>
          </w:tcPr>
          <w:p w14:paraId="2FB54C1E">
            <w:pPr>
              <w:widowControl w:val="0"/>
              <w:spacing w:before="120" w:after="120" w:line="288" w:lineRule="auto"/>
              <w:ind w:left="0"/>
              <w:jc w:val="left"/>
            </w:pPr>
            <w:r>
              <w:rPr>
                <w:rFonts w:ascii="Arial" w:hAnsi="Arial" w:eastAsia="等线" w:cs="Arial"/>
                <w:sz w:val="22"/>
              </w:rPr>
              <w:t>50 / 人</w:t>
            </w:r>
          </w:p>
        </w:tc>
        <w:tc>
          <w:tcPr>
            <w:tcW w:w="825" w:type="dxa"/>
            <w:tcBorders>
              <w:top w:val="single" w:color="000000" w:sz="4" w:space="0"/>
              <w:left w:val="single" w:color="000000" w:sz="4" w:space="0"/>
              <w:bottom w:val="single" w:color="000000" w:sz="4" w:space="0"/>
              <w:right w:val="single" w:color="000000" w:sz="4" w:space="0"/>
            </w:tcBorders>
          </w:tcPr>
          <w:p w14:paraId="3A6DA687">
            <w:pPr>
              <w:widowControl w:val="0"/>
              <w:spacing w:before="120" w:after="120" w:line="288" w:lineRule="auto"/>
              <w:ind w:left="0"/>
              <w:jc w:val="left"/>
            </w:pPr>
            <w:r>
              <w:rPr>
                <w:rFonts w:ascii="Arial" w:hAnsi="Arial" w:eastAsia="等线" w:cs="Arial"/>
                <w:sz w:val="22"/>
              </w:rPr>
              <w:t>2200 人次</w:t>
            </w:r>
          </w:p>
        </w:tc>
        <w:tc>
          <w:tcPr>
            <w:tcW w:w="825" w:type="dxa"/>
            <w:tcBorders>
              <w:top w:val="single" w:color="000000" w:sz="4" w:space="0"/>
              <w:left w:val="single" w:color="000000" w:sz="4" w:space="0"/>
              <w:bottom w:val="single" w:color="000000" w:sz="4" w:space="0"/>
              <w:right w:val="single" w:color="000000" w:sz="4" w:space="0"/>
            </w:tcBorders>
          </w:tcPr>
          <w:p w14:paraId="4241E078">
            <w:pPr>
              <w:widowControl w:val="0"/>
              <w:spacing w:before="120" w:after="120" w:line="288" w:lineRule="auto"/>
              <w:ind w:left="0"/>
              <w:jc w:val="left"/>
            </w:pPr>
            <w:r>
              <w:rPr>
                <w:rFonts w:ascii="Arial" w:hAnsi="Arial" w:eastAsia="等线" w:cs="Arial"/>
                <w:sz w:val="22"/>
              </w:rPr>
              <w:t>3800 人次</w:t>
            </w:r>
          </w:p>
        </w:tc>
        <w:tc>
          <w:tcPr>
            <w:tcW w:w="825" w:type="dxa"/>
            <w:tcBorders>
              <w:top w:val="single" w:color="000000" w:sz="4" w:space="0"/>
              <w:left w:val="single" w:color="000000" w:sz="4" w:space="0"/>
              <w:bottom w:val="single" w:color="000000" w:sz="4" w:space="0"/>
              <w:right w:val="single" w:color="000000" w:sz="4" w:space="0"/>
            </w:tcBorders>
          </w:tcPr>
          <w:p w14:paraId="1A439953">
            <w:pPr>
              <w:widowControl w:val="0"/>
              <w:spacing w:before="120" w:after="120" w:line="288" w:lineRule="auto"/>
              <w:ind w:left="0"/>
              <w:jc w:val="left"/>
            </w:pPr>
            <w:r>
              <w:rPr>
                <w:rFonts w:ascii="Arial" w:hAnsi="Arial" w:eastAsia="等线" w:cs="Arial"/>
                <w:sz w:val="22"/>
              </w:rPr>
              <w:t>5200 人次</w:t>
            </w:r>
          </w:p>
        </w:tc>
        <w:tc>
          <w:tcPr>
            <w:tcW w:w="825" w:type="dxa"/>
            <w:tcBorders>
              <w:top w:val="single" w:color="000000" w:sz="4" w:space="0"/>
              <w:left w:val="single" w:color="000000" w:sz="4" w:space="0"/>
              <w:bottom w:val="single" w:color="000000" w:sz="4" w:space="0"/>
              <w:right w:val="single" w:color="000000" w:sz="4" w:space="0"/>
            </w:tcBorders>
          </w:tcPr>
          <w:p w14:paraId="267D8289">
            <w:pPr>
              <w:widowControl w:val="0"/>
              <w:spacing w:before="120" w:after="120" w:line="288" w:lineRule="auto"/>
              <w:ind w:left="0"/>
              <w:jc w:val="left"/>
            </w:pPr>
            <w:r>
              <w:rPr>
                <w:rFonts w:ascii="Arial" w:hAnsi="Arial" w:eastAsia="等线" w:cs="Arial"/>
                <w:sz w:val="22"/>
              </w:rPr>
              <w:t>6800 人次</w:t>
            </w:r>
          </w:p>
        </w:tc>
        <w:tc>
          <w:tcPr>
            <w:tcW w:w="825" w:type="dxa"/>
            <w:tcBorders>
              <w:top w:val="single" w:color="000000" w:sz="4" w:space="0"/>
              <w:left w:val="single" w:color="000000" w:sz="4" w:space="0"/>
              <w:bottom w:val="single" w:color="000000" w:sz="4" w:space="0"/>
              <w:right w:val="single" w:color="000000" w:sz="4" w:space="0"/>
            </w:tcBorders>
          </w:tcPr>
          <w:p w14:paraId="44E7448C">
            <w:pPr>
              <w:widowControl w:val="0"/>
              <w:spacing w:before="120" w:after="120" w:line="288" w:lineRule="auto"/>
              <w:ind w:left="0"/>
              <w:jc w:val="left"/>
            </w:pPr>
            <w:r>
              <w:rPr>
                <w:rFonts w:ascii="Arial" w:hAnsi="Arial" w:eastAsia="等线" w:cs="Arial"/>
                <w:sz w:val="22"/>
              </w:rPr>
              <w:t>8300 人次</w:t>
            </w:r>
          </w:p>
        </w:tc>
      </w:tr>
      <w:tr w14:paraId="4DD2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Pr>
          <w:p w14:paraId="67CBE7B7">
            <w:pPr>
              <w:widowControl w:val="0"/>
              <w:spacing w:before="120" w:after="120" w:line="288" w:lineRule="auto"/>
              <w:ind w:left="0"/>
              <w:jc w:val="left"/>
            </w:pPr>
          </w:p>
        </w:tc>
        <w:tc>
          <w:tcPr>
            <w:tcW w:w="825" w:type="dxa"/>
            <w:tcBorders>
              <w:top w:val="single" w:color="000000" w:sz="4" w:space="0"/>
              <w:left w:val="single" w:color="000000" w:sz="4" w:space="0"/>
              <w:bottom w:val="single" w:color="000000" w:sz="4" w:space="0"/>
              <w:right w:val="single" w:color="000000" w:sz="4" w:space="0"/>
            </w:tcBorders>
          </w:tcPr>
          <w:p w14:paraId="45976E7C">
            <w:pPr>
              <w:widowControl w:val="0"/>
              <w:spacing w:before="120" w:after="120" w:line="288" w:lineRule="auto"/>
              <w:ind w:left="0"/>
              <w:jc w:val="left"/>
            </w:pPr>
            <w:r>
              <w:rPr>
                <w:rFonts w:ascii="Arial" w:hAnsi="Arial" w:eastAsia="等线" w:cs="Arial"/>
                <w:sz w:val="22"/>
              </w:rPr>
              <w:t>团建 / 游园打卡活动</w:t>
            </w:r>
          </w:p>
        </w:tc>
        <w:tc>
          <w:tcPr>
            <w:tcW w:w="825" w:type="dxa"/>
            <w:tcBorders>
              <w:top w:val="single" w:color="000000" w:sz="4" w:space="0"/>
              <w:left w:val="single" w:color="000000" w:sz="4" w:space="0"/>
              <w:bottom w:val="single" w:color="000000" w:sz="4" w:space="0"/>
              <w:right w:val="single" w:color="000000" w:sz="4" w:space="0"/>
            </w:tcBorders>
          </w:tcPr>
          <w:p w14:paraId="057E7A00">
            <w:pPr>
              <w:widowControl w:val="0"/>
              <w:spacing w:before="120" w:after="120" w:line="288" w:lineRule="auto"/>
              <w:ind w:left="0"/>
              <w:jc w:val="left"/>
            </w:pPr>
            <w:r>
              <w:rPr>
                <w:rFonts w:ascii="Arial" w:hAnsi="Arial" w:eastAsia="等线" w:cs="Arial"/>
                <w:sz w:val="22"/>
              </w:rPr>
              <w:t>企业、社区集体集章活动</w:t>
            </w:r>
          </w:p>
        </w:tc>
        <w:tc>
          <w:tcPr>
            <w:tcW w:w="825" w:type="dxa"/>
            <w:tcBorders>
              <w:top w:val="single" w:color="000000" w:sz="4" w:space="0"/>
              <w:left w:val="single" w:color="000000" w:sz="4" w:space="0"/>
              <w:bottom w:val="single" w:color="000000" w:sz="4" w:space="0"/>
              <w:right w:val="single" w:color="000000" w:sz="4" w:space="0"/>
            </w:tcBorders>
          </w:tcPr>
          <w:p w14:paraId="3B2CD71B">
            <w:pPr>
              <w:widowControl w:val="0"/>
              <w:spacing w:before="120" w:after="120" w:line="288" w:lineRule="auto"/>
              <w:ind w:left="0"/>
              <w:jc w:val="left"/>
            </w:pPr>
            <w:r>
              <w:rPr>
                <w:rFonts w:ascii="Arial" w:hAnsi="Arial" w:eastAsia="等线" w:cs="Arial"/>
                <w:sz w:val="22"/>
              </w:rPr>
              <w:t>10 / 人</w:t>
            </w:r>
          </w:p>
        </w:tc>
        <w:tc>
          <w:tcPr>
            <w:tcW w:w="825" w:type="dxa"/>
            <w:tcBorders>
              <w:top w:val="single" w:color="000000" w:sz="4" w:space="0"/>
              <w:left w:val="single" w:color="000000" w:sz="4" w:space="0"/>
              <w:bottom w:val="single" w:color="000000" w:sz="4" w:space="0"/>
              <w:right w:val="single" w:color="000000" w:sz="4" w:space="0"/>
            </w:tcBorders>
          </w:tcPr>
          <w:p w14:paraId="7ED83E58">
            <w:pPr>
              <w:widowControl w:val="0"/>
              <w:spacing w:before="120" w:after="120" w:line="288" w:lineRule="auto"/>
              <w:ind w:left="0"/>
              <w:jc w:val="left"/>
            </w:pPr>
            <w:r>
              <w:rPr>
                <w:rFonts w:ascii="Arial" w:hAnsi="Arial" w:eastAsia="等线" w:cs="Arial"/>
                <w:sz w:val="22"/>
              </w:rPr>
              <w:t>15 / 人</w:t>
            </w:r>
          </w:p>
        </w:tc>
        <w:tc>
          <w:tcPr>
            <w:tcW w:w="825" w:type="dxa"/>
            <w:tcBorders>
              <w:top w:val="single" w:color="000000" w:sz="4" w:space="0"/>
              <w:left w:val="single" w:color="000000" w:sz="4" w:space="0"/>
              <w:bottom w:val="single" w:color="000000" w:sz="4" w:space="0"/>
              <w:right w:val="single" w:color="000000" w:sz="4" w:space="0"/>
            </w:tcBorders>
          </w:tcPr>
          <w:p w14:paraId="676DC25D">
            <w:pPr>
              <w:widowControl w:val="0"/>
              <w:spacing w:before="120" w:after="120" w:line="288" w:lineRule="auto"/>
              <w:ind w:left="0"/>
              <w:jc w:val="left"/>
            </w:pPr>
            <w:r>
              <w:rPr>
                <w:rFonts w:ascii="Arial" w:hAnsi="Arial" w:eastAsia="等线" w:cs="Arial"/>
                <w:sz w:val="22"/>
              </w:rPr>
              <w:t>3000 人次</w:t>
            </w:r>
          </w:p>
        </w:tc>
        <w:tc>
          <w:tcPr>
            <w:tcW w:w="825" w:type="dxa"/>
            <w:tcBorders>
              <w:top w:val="single" w:color="000000" w:sz="4" w:space="0"/>
              <w:left w:val="single" w:color="000000" w:sz="4" w:space="0"/>
              <w:bottom w:val="single" w:color="000000" w:sz="4" w:space="0"/>
              <w:right w:val="single" w:color="000000" w:sz="4" w:space="0"/>
            </w:tcBorders>
          </w:tcPr>
          <w:p w14:paraId="32879D65">
            <w:pPr>
              <w:widowControl w:val="0"/>
              <w:spacing w:before="120" w:after="120" w:line="288" w:lineRule="auto"/>
              <w:ind w:left="0"/>
              <w:jc w:val="left"/>
            </w:pPr>
            <w:r>
              <w:rPr>
                <w:rFonts w:ascii="Arial" w:hAnsi="Arial" w:eastAsia="等线" w:cs="Arial"/>
                <w:sz w:val="22"/>
              </w:rPr>
              <w:t>5500 人次</w:t>
            </w:r>
          </w:p>
        </w:tc>
        <w:tc>
          <w:tcPr>
            <w:tcW w:w="825" w:type="dxa"/>
            <w:tcBorders>
              <w:top w:val="single" w:color="000000" w:sz="4" w:space="0"/>
              <w:left w:val="single" w:color="000000" w:sz="4" w:space="0"/>
              <w:bottom w:val="single" w:color="000000" w:sz="4" w:space="0"/>
              <w:right w:val="single" w:color="000000" w:sz="4" w:space="0"/>
            </w:tcBorders>
          </w:tcPr>
          <w:p w14:paraId="45B74647">
            <w:pPr>
              <w:widowControl w:val="0"/>
              <w:spacing w:before="120" w:after="120" w:line="288" w:lineRule="auto"/>
              <w:ind w:left="0"/>
              <w:jc w:val="left"/>
            </w:pPr>
            <w:r>
              <w:rPr>
                <w:rFonts w:ascii="Arial" w:hAnsi="Arial" w:eastAsia="等线" w:cs="Arial"/>
                <w:sz w:val="22"/>
              </w:rPr>
              <w:t>9000 人次</w:t>
            </w:r>
          </w:p>
        </w:tc>
        <w:tc>
          <w:tcPr>
            <w:tcW w:w="825" w:type="dxa"/>
            <w:tcBorders>
              <w:top w:val="single" w:color="000000" w:sz="4" w:space="0"/>
              <w:left w:val="single" w:color="000000" w:sz="4" w:space="0"/>
              <w:bottom w:val="single" w:color="000000" w:sz="4" w:space="0"/>
              <w:right w:val="single" w:color="000000" w:sz="4" w:space="0"/>
            </w:tcBorders>
          </w:tcPr>
          <w:p w14:paraId="0B2EAB85">
            <w:pPr>
              <w:widowControl w:val="0"/>
              <w:spacing w:before="120" w:after="120" w:line="288" w:lineRule="auto"/>
              <w:ind w:left="0"/>
              <w:jc w:val="left"/>
            </w:pPr>
            <w:r>
              <w:rPr>
                <w:rFonts w:ascii="Arial" w:hAnsi="Arial" w:eastAsia="等线" w:cs="Arial"/>
                <w:sz w:val="22"/>
              </w:rPr>
              <w:t>13000 人次</w:t>
            </w:r>
          </w:p>
        </w:tc>
        <w:tc>
          <w:tcPr>
            <w:tcW w:w="825" w:type="dxa"/>
            <w:tcBorders>
              <w:top w:val="single" w:color="000000" w:sz="4" w:space="0"/>
              <w:left w:val="single" w:color="000000" w:sz="4" w:space="0"/>
              <w:bottom w:val="single" w:color="000000" w:sz="4" w:space="0"/>
              <w:right w:val="single" w:color="000000" w:sz="4" w:space="0"/>
            </w:tcBorders>
          </w:tcPr>
          <w:p w14:paraId="2A6AFBF8">
            <w:pPr>
              <w:widowControl w:val="0"/>
              <w:spacing w:before="120" w:after="120" w:line="288" w:lineRule="auto"/>
              <w:ind w:left="0"/>
              <w:jc w:val="left"/>
            </w:pPr>
            <w:r>
              <w:rPr>
                <w:rFonts w:ascii="Arial" w:hAnsi="Arial" w:eastAsia="等线" w:cs="Arial"/>
                <w:sz w:val="22"/>
              </w:rPr>
              <w:t>17000 人次</w:t>
            </w:r>
          </w:p>
        </w:tc>
      </w:tr>
      <w:tr w14:paraId="4E13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Pr>
          <w:p w14:paraId="756E3A4B">
            <w:pPr>
              <w:widowControl w:val="0"/>
              <w:spacing w:before="120" w:after="120" w:line="288" w:lineRule="auto"/>
              <w:ind w:left="0"/>
              <w:jc w:val="left"/>
            </w:pPr>
            <w:r>
              <w:rPr>
                <w:rFonts w:ascii="Arial" w:hAnsi="Arial" w:eastAsia="等线" w:cs="Arial"/>
                <w:sz w:val="22"/>
              </w:rPr>
              <w:t>传统 IP 文创零售</w:t>
            </w:r>
          </w:p>
        </w:tc>
        <w:tc>
          <w:tcPr>
            <w:tcW w:w="825" w:type="dxa"/>
            <w:tcBorders>
              <w:top w:val="single" w:color="000000" w:sz="4" w:space="0"/>
              <w:left w:val="single" w:color="000000" w:sz="4" w:space="0"/>
              <w:bottom w:val="single" w:color="000000" w:sz="4" w:space="0"/>
              <w:right w:val="single" w:color="000000" w:sz="4" w:space="0"/>
            </w:tcBorders>
          </w:tcPr>
          <w:p w14:paraId="45D7A0B6">
            <w:pPr>
              <w:widowControl w:val="0"/>
              <w:spacing w:before="120" w:after="120" w:line="288" w:lineRule="auto"/>
              <w:ind w:left="0"/>
              <w:jc w:val="left"/>
            </w:pPr>
            <w:r>
              <w:rPr>
                <w:rFonts w:ascii="Arial" w:hAnsi="Arial" w:eastAsia="等线" w:cs="Arial"/>
                <w:sz w:val="22"/>
              </w:rPr>
              <w:t>瓷小匠系列周边</w:t>
            </w:r>
          </w:p>
        </w:tc>
        <w:tc>
          <w:tcPr>
            <w:tcW w:w="825" w:type="dxa"/>
            <w:tcBorders>
              <w:top w:val="single" w:color="000000" w:sz="4" w:space="0"/>
              <w:left w:val="single" w:color="000000" w:sz="4" w:space="0"/>
              <w:bottom w:val="single" w:color="000000" w:sz="4" w:space="0"/>
              <w:right w:val="single" w:color="000000" w:sz="4" w:space="0"/>
            </w:tcBorders>
          </w:tcPr>
          <w:p w14:paraId="5E244EE8">
            <w:pPr>
              <w:widowControl w:val="0"/>
              <w:spacing w:before="120" w:after="120" w:line="288" w:lineRule="auto"/>
              <w:ind w:left="0"/>
              <w:jc w:val="left"/>
            </w:pPr>
            <w:r>
              <w:rPr>
                <w:rFonts w:ascii="Arial" w:hAnsi="Arial" w:eastAsia="等线" w:cs="Arial"/>
                <w:sz w:val="22"/>
              </w:rPr>
              <w:t>钥匙扣、杯垫、盲盒、贴纸等</w:t>
            </w:r>
          </w:p>
        </w:tc>
        <w:tc>
          <w:tcPr>
            <w:tcW w:w="825" w:type="dxa"/>
            <w:tcBorders>
              <w:top w:val="single" w:color="000000" w:sz="4" w:space="0"/>
              <w:left w:val="single" w:color="000000" w:sz="4" w:space="0"/>
              <w:bottom w:val="single" w:color="000000" w:sz="4" w:space="0"/>
              <w:right w:val="single" w:color="000000" w:sz="4" w:space="0"/>
            </w:tcBorders>
          </w:tcPr>
          <w:p w14:paraId="4A719055">
            <w:pPr>
              <w:widowControl w:val="0"/>
              <w:spacing w:before="120" w:after="120" w:line="288" w:lineRule="auto"/>
              <w:ind w:left="0"/>
              <w:jc w:val="left"/>
            </w:pPr>
            <w:r>
              <w:rPr>
                <w:rFonts w:ascii="Arial" w:hAnsi="Arial" w:eastAsia="等线" w:cs="Arial"/>
                <w:sz w:val="22"/>
              </w:rPr>
              <w:t>0.4-4</w:t>
            </w:r>
          </w:p>
        </w:tc>
        <w:tc>
          <w:tcPr>
            <w:tcW w:w="825" w:type="dxa"/>
            <w:tcBorders>
              <w:top w:val="single" w:color="000000" w:sz="4" w:space="0"/>
              <w:left w:val="single" w:color="000000" w:sz="4" w:space="0"/>
              <w:bottom w:val="single" w:color="000000" w:sz="4" w:space="0"/>
              <w:right w:val="single" w:color="000000" w:sz="4" w:space="0"/>
            </w:tcBorders>
          </w:tcPr>
          <w:p w14:paraId="16F7F75D">
            <w:pPr>
              <w:widowControl w:val="0"/>
              <w:spacing w:before="120" w:after="120" w:line="288" w:lineRule="auto"/>
              <w:ind w:left="0"/>
              <w:jc w:val="left"/>
            </w:pPr>
            <w:r>
              <w:rPr>
                <w:rFonts w:ascii="Arial" w:hAnsi="Arial" w:eastAsia="等线" w:cs="Arial"/>
                <w:sz w:val="22"/>
              </w:rPr>
              <w:t>2-16</w:t>
            </w:r>
          </w:p>
        </w:tc>
        <w:tc>
          <w:tcPr>
            <w:tcW w:w="825" w:type="dxa"/>
            <w:tcBorders>
              <w:top w:val="single" w:color="000000" w:sz="4" w:space="0"/>
              <w:left w:val="single" w:color="000000" w:sz="4" w:space="0"/>
              <w:bottom w:val="single" w:color="000000" w:sz="4" w:space="0"/>
              <w:right w:val="single" w:color="000000" w:sz="4" w:space="0"/>
            </w:tcBorders>
          </w:tcPr>
          <w:p w14:paraId="11B97C2B">
            <w:pPr>
              <w:widowControl w:val="0"/>
              <w:spacing w:before="120" w:after="120" w:line="288" w:lineRule="auto"/>
              <w:ind w:left="0"/>
              <w:jc w:val="left"/>
            </w:pPr>
            <w:r>
              <w:rPr>
                <w:rFonts w:ascii="Arial" w:hAnsi="Arial" w:eastAsia="等线" w:cs="Arial"/>
                <w:sz w:val="22"/>
              </w:rPr>
              <w:t>3500</w:t>
            </w:r>
          </w:p>
        </w:tc>
        <w:tc>
          <w:tcPr>
            <w:tcW w:w="825" w:type="dxa"/>
            <w:tcBorders>
              <w:top w:val="single" w:color="000000" w:sz="4" w:space="0"/>
              <w:left w:val="single" w:color="000000" w:sz="4" w:space="0"/>
              <w:bottom w:val="single" w:color="000000" w:sz="4" w:space="0"/>
              <w:right w:val="single" w:color="000000" w:sz="4" w:space="0"/>
            </w:tcBorders>
          </w:tcPr>
          <w:p w14:paraId="3E421BCA">
            <w:pPr>
              <w:widowControl w:val="0"/>
              <w:spacing w:before="120" w:after="120" w:line="288" w:lineRule="auto"/>
              <w:ind w:left="0"/>
              <w:jc w:val="left"/>
            </w:pPr>
            <w:r>
              <w:rPr>
                <w:rFonts w:ascii="Arial" w:hAnsi="Arial" w:eastAsia="等线" w:cs="Arial"/>
                <w:sz w:val="22"/>
              </w:rPr>
              <w:t>6200</w:t>
            </w:r>
          </w:p>
        </w:tc>
        <w:tc>
          <w:tcPr>
            <w:tcW w:w="825" w:type="dxa"/>
            <w:tcBorders>
              <w:top w:val="single" w:color="000000" w:sz="4" w:space="0"/>
              <w:left w:val="single" w:color="000000" w:sz="4" w:space="0"/>
              <w:bottom w:val="single" w:color="000000" w:sz="4" w:space="0"/>
              <w:right w:val="single" w:color="000000" w:sz="4" w:space="0"/>
            </w:tcBorders>
          </w:tcPr>
          <w:p w14:paraId="11859BD8">
            <w:pPr>
              <w:widowControl w:val="0"/>
              <w:spacing w:before="120" w:after="120" w:line="288" w:lineRule="auto"/>
              <w:ind w:left="0"/>
              <w:jc w:val="left"/>
            </w:pPr>
            <w:r>
              <w:rPr>
                <w:rFonts w:ascii="Arial" w:hAnsi="Arial" w:eastAsia="等线" w:cs="Arial"/>
                <w:sz w:val="22"/>
              </w:rPr>
              <w:t>8800</w:t>
            </w:r>
          </w:p>
        </w:tc>
        <w:tc>
          <w:tcPr>
            <w:tcW w:w="825" w:type="dxa"/>
            <w:tcBorders>
              <w:top w:val="single" w:color="000000" w:sz="4" w:space="0"/>
              <w:left w:val="single" w:color="000000" w:sz="4" w:space="0"/>
              <w:bottom w:val="single" w:color="000000" w:sz="4" w:space="0"/>
              <w:right w:val="single" w:color="000000" w:sz="4" w:space="0"/>
            </w:tcBorders>
          </w:tcPr>
          <w:p w14:paraId="5BFD064D">
            <w:pPr>
              <w:widowControl w:val="0"/>
              <w:spacing w:before="120" w:after="120" w:line="288" w:lineRule="auto"/>
              <w:ind w:left="0"/>
              <w:jc w:val="left"/>
            </w:pPr>
            <w:r>
              <w:rPr>
                <w:rFonts w:ascii="Arial" w:hAnsi="Arial" w:eastAsia="等线" w:cs="Arial"/>
                <w:sz w:val="22"/>
              </w:rPr>
              <w:t>11500</w:t>
            </w:r>
          </w:p>
        </w:tc>
        <w:tc>
          <w:tcPr>
            <w:tcW w:w="825" w:type="dxa"/>
            <w:tcBorders>
              <w:top w:val="single" w:color="000000" w:sz="4" w:space="0"/>
              <w:left w:val="single" w:color="000000" w:sz="4" w:space="0"/>
              <w:bottom w:val="single" w:color="000000" w:sz="4" w:space="0"/>
              <w:right w:val="single" w:color="000000" w:sz="4" w:space="0"/>
            </w:tcBorders>
          </w:tcPr>
          <w:p w14:paraId="29BB4F50">
            <w:pPr>
              <w:widowControl w:val="0"/>
              <w:spacing w:before="120" w:after="120" w:line="288" w:lineRule="auto"/>
              <w:ind w:left="0"/>
              <w:jc w:val="left"/>
            </w:pPr>
            <w:r>
              <w:rPr>
                <w:rFonts w:ascii="Arial" w:hAnsi="Arial" w:eastAsia="等线" w:cs="Arial"/>
                <w:sz w:val="22"/>
              </w:rPr>
              <w:t>14200</w:t>
            </w:r>
          </w:p>
        </w:tc>
      </w:tr>
      <w:tr w14:paraId="2035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Pr>
          <w:p w14:paraId="596A2D81">
            <w:pPr>
              <w:widowControl w:val="0"/>
              <w:spacing w:before="120" w:after="120" w:line="288" w:lineRule="auto"/>
              <w:ind w:left="0"/>
              <w:jc w:val="left"/>
            </w:pPr>
            <w:r>
              <w:rPr>
                <w:rFonts w:ascii="Arial" w:hAnsi="Arial" w:eastAsia="等线" w:cs="Arial"/>
                <w:sz w:val="22"/>
              </w:rPr>
              <w:t>文旅数字化配套服务</w:t>
            </w:r>
          </w:p>
        </w:tc>
        <w:tc>
          <w:tcPr>
            <w:tcW w:w="825" w:type="dxa"/>
            <w:tcBorders>
              <w:top w:val="single" w:color="000000" w:sz="4" w:space="0"/>
              <w:left w:val="single" w:color="000000" w:sz="4" w:space="0"/>
              <w:bottom w:val="single" w:color="000000" w:sz="4" w:space="0"/>
              <w:right w:val="single" w:color="000000" w:sz="4" w:space="0"/>
            </w:tcBorders>
          </w:tcPr>
          <w:p w14:paraId="11087F8E">
            <w:pPr>
              <w:widowControl w:val="0"/>
              <w:spacing w:before="120" w:after="120" w:line="288" w:lineRule="auto"/>
              <w:ind w:left="0"/>
              <w:jc w:val="left"/>
            </w:pPr>
            <w:r>
              <w:rPr>
                <w:rFonts w:ascii="Arial" w:hAnsi="Arial" w:eastAsia="等线" w:cs="Arial"/>
                <w:sz w:val="22"/>
              </w:rPr>
              <w:t>AR 特色路线开发</w:t>
            </w:r>
          </w:p>
        </w:tc>
        <w:tc>
          <w:tcPr>
            <w:tcW w:w="825" w:type="dxa"/>
            <w:tcBorders>
              <w:top w:val="single" w:color="000000" w:sz="4" w:space="0"/>
              <w:left w:val="single" w:color="000000" w:sz="4" w:space="0"/>
              <w:bottom w:val="single" w:color="000000" w:sz="4" w:space="0"/>
              <w:right w:val="single" w:color="000000" w:sz="4" w:space="0"/>
            </w:tcBorders>
          </w:tcPr>
          <w:p w14:paraId="3EEF1508">
            <w:pPr>
              <w:widowControl w:val="0"/>
              <w:spacing w:before="120" w:after="120" w:line="288" w:lineRule="auto"/>
              <w:ind w:left="0"/>
              <w:jc w:val="left"/>
            </w:pPr>
            <w:r>
              <w:rPr>
                <w:rFonts w:ascii="Arial" w:hAnsi="Arial" w:eastAsia="等线" w:cs="Arial"/>
                <w:sz w:val="22"/>
              </w:rPr>
              <w:t>村镇嵌瓷 AR 导览整套方案</w:t>
            </w:r>
          </w:p>
        </w:tc>
        <w:tc>
          <w:tcPr>
            <w:tcW w:w="825" w:type="dxa"/>
            <w:tcBorders>
              <w:top w:val="single" w:color="000000" w:sz="4" w:space="0"/>
              <w:left w:val="single" w:color="000000" w:sz="4" w:space="0"/>
              <w:bottom w:val="single" w:color="000000" w:sz="4" w:space="0"/>
              <w:right w:val="single" w:color="000000" w:sz="4" w:space="0"/>
            </w:tcBorders>
          </w:tcPr>
          <w:p w14:paraId="40A648E5">
            <w:pPr>
              <w:widowControl w:val="0"/>
              <w:spacing w:before="120" w:after="120" w:line="288" w:lineRule="auto"/>
              <w:ind w:left="0"/>
              <w:jc w:val="left"/>
            </w:pPr>
            <w:r>
              <w:rPr>
                <w:rFonts w:ascii="Arial" w:hAnsi="Arial" w:eastAsia="等线" w:cs="Arial"/>
                <w:sz w:val="22"/>
              </w:rPr>
              <w:t>6.3w / 套</w:t>
            </w:r>
          </w:p>
        </w:tc>
        <w:tc>
          <w:tcPr>
            <w:tcW w:w="825" w:type="dxa"/>
            <w:tcBorders>
              <w:top w:val="single" w:color="000000" w:sz="4" w:space="0"/>
              <w:left w:val="single" w:color="000000" w:sz="4" w:space="0"/>
              <w:bottom w:val="single" w:color="000000" w:sz="4" w:space="0"/>
              <w:right w:val="single" w:color="000000" w:sz="4" w:space="0"/>
            </w:tcBorders>
          </w:tcPr>
          <w:p w14:paraId="0774339D">
            <w:pPr>
              <w:widowControl w:val="0"/>
              <w:spacing w:before="120" w:after="120" w:line="288" w:lineRule="auto"/>
              <w:ind w:left="0"/>
              <w:jc w:val="left"/>
            </w:pPr>
            <w:r>
              <w:rPr>
                <w:rFonts w:ascii="Arial" w:hAnsi="Arial" w:eastAsia="等线" w:cs="Arial"/>
                <w:sz w:val="22"/>
              </w:rPr>
              <w:t>10w / 套</w:t>
            </w:r>
          </w:p>
        </w:tc>
        <w:tc>
          <w:tcPr>
            <w:tcW w:w="825" w:type="dxa"/>
            <w:tcBorders>
              <w:top w:val="single" w:color="000000" w:sz="4" w:space="0"/>
              <w:left w:val="single" w:color="000000" w:sz="4" w:space="0"/>
              <w:bottom w:val="single" w:color="000000" w:sz="4" w:space="0"/>
              <w:right w:val="single" w:color="000000" w:sz="4" w:space="0"/>
            </w:tcBorders>
          </w:tcPr>
          <w:p w14:paraId="1179A1B6">
            <w:pPr>
              <w:widowControl w:val="0"/>
              <w:spacing w:before="120" w:after="120" w:line="288" w:lineRule="auto"/>
              <w:ind w:left="0"/>
              <w:jc w:val="left"/>
            </w:pPr>
            <w:r>
              <w:rPr>
                <w:rFonts w:ascii="Arial" w:hAnsi="Arial" w:eastAsia="等线" w:cs="Arial"/>
                <w:sz w:val="22"/>
              </w:rPr>
              <w:t>1</w:t>
            </w:r>
          </w:p>
        </w:tc>
        <w:tc>
          <w:tcPr>
            <w:tcW w:w="825" w:type="dxa"/>
            <w:tcBorders>
              <w:top w:val="single" w:color="000000" w:sz="4" w:space="0"/>
              <w:left w:val="single" w:color="000000" w:sz="4" w:space="0"/>
              <w:bottom w:val="single" w:color="000000" w:sz="4" w:space="0"/>
              <w:right w:val="single" w:color="000000" w:sz="4" w:space="0"/>
            </w:tcBorders>
          </w:tcPr>
          <w:p w14:paraId="346B7C2F">
            <w:pPr>
              <w:widowControl w:val="0"/>
              <w:spacing w:before="120" w:after="120" w:line="288" w:lineRule="auto"/>
              <w:ind w:left="0"/>
              <w:jc w:val="left"/>
            </w:pPr>
            <w:r>
              <w:rPr>
                <w:rFonts w:ascii="Arial" w:hAnsi="Arial" w:eastAsia="等线" w:cs="Arial"/>
                <w:sz w:val="22"/>
              </w:rPr>
              <w:t>3</w:t>
            </w:r>
          </w:p>
        </w:tc>
        <w:tc>
          <w:tcPr>
            <w:tcW w:w="825" w:type="dxa"/>
            <w:tcBorders>
              <w:top w:val="single" w:color="000000" w:sz="4" w:space="0"/>
              <w:left w:val="single" w:color="000000" w:sz="4" w:space="0"/>
              <w:bottom w:val="single" w:color="000000" w:sz="4" w:space="0"/>
              <w:right w:val="single" w:color="000000" w:sz="4" w:space="0"/>
            </w:tcBorders>
          </w:tcPr>
          <w:p w14:paraId="3AF17FA3">
            <w:pPr>
              <w:widowControl w:val="0"/>
              <w:spacing w:before="120" w:after="120" w:line="288" w:lineRule="auto"/>
              <w:ind w:left="0"/>
              <w:jc w:val="left"/>
            </w:pPr>
            <w:r>
              <w:rPr>
                <w:rFonts w:ascii="Arial" w:hAnsi="Arial" w:eastAsia="等线" w:cs="Arial"/>
                <w:sz w:val="22"/>
              </w:rPr>
              <w:t>5</w:t>
            </w:r>
          </w:p>
        </w:tc>
        <w:tc>
          <w:tcPr>
            <w:tcW w:w="825" w:type="dxa"/>
            <w:tcBorders>
              <w:top w:val="single" w:color="000000" w:sz="4" w:space="0"/>
              <w:left w:val="single" w:color="000000" w:sz="4" w:space="0"/>
              <w:bottom w:val="single" w:color="000000" w:sz="4" w:space="0"/>
              <w:right w:val="single" w:color="000000" w:sz="4" w:space="0"/>
            </w:tcBorders>
          </w:tcPr>
          <w:p w14:paraId="17D11073">
            <w:pPr>
              <w:widowControl w:val="0"/>
              <w:spacing w:before="120" w:after="120" w:line="288" w:lineRule="auto"/>
              <w:ind w:left="0"/>
              <w:jc w:val="left"/>
            </w:pPr>
            <w:r>
              <w:rPr>
                <w:rFonts w:ascii="Arial" w:hAnsi="Arial" w:eastAsia="等线" w:cs="Arial"/>
                <w:sz w:val="22"/>
              </w:rPr>
              <w:t>7</w:t>
            </w:r>
          </w:p>
        </w:tc>
        <w:tc>
          <w:tcPr>
            <w:tcW w:w="825" w:type="dxa"/>
            <w:tcBorders>
              <w:top w:val="single" w:color="000000" w:sz="4" w:space="0"/>
              <w:left w:val="single" w:color="000000" w:sz="4" w:space="0"/>
              <w:bottom w:val="single" w:color="000000" w:sz="4" w:space="0"/>
              <w:right w:val="single" w:color="000000" w:sz="4" w:space="0"/>
            </w:tcBorders>
          </w:tcPr>
          <w:p w14:paraId="06C69B79">
            <w:pPr>
              <w:widowControl w:val="0"/>
              <w:spacing w:before="120" w:after="120" w:line="288" w:lineRule="auto"/>
              <w:ind w:left="0"/>
              <w:jc w:val="left"/>
            </w:pPr>
            <w:r>
              <w:rPr>
                <w:rFonts w:ascii="Arial" w:hAnsi="Arial" w:eastAsia="等线" w:cs="Arial"/>
                <w:sz w:val="22"/>
              </w:rPr>
              <w:t>9</w:t>
            </w:r>
          </w:p>
        </w:tc>
      </w:tr>
      <w:tr w14:paraId="0848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Pr>
          <w:p w14:paraId="474BFB14">
            <w:pPr>
              <w:widowControl w:val="0"/>
              <w:spacing w:before="120" w:after="120" w:line="288" w:lineRule="auto"/>
              <w:ind w:left="0"/>
              <w:jc w:val="left"/>
            </w:pPr>
          </w:p>
        </w:tc>
        <w:tc>
          <w:tcPr>
            <w:tcW w:w="825" w:type="dxa"/>
            <w:tcBorders>
              <w:top w:val="single" w:color="000000" w:sz="4" w:space="0"/>
              <w:left w:val="single" w:color="000000" w:sz="4" w:space="0"/>
              <w:bottom w:val="single" w:color="000000" w:sz="4" w:space="0"/>
              <w:right w:val="single" w:color="000000" w:sz="4" w:space="0"/>
            </w:tcBorders>
          </w:tcPr>
          <w:p w14:paraId="4D8882CA">
            <w:pPr>
              <w:widowControl w:val="0"/>
              <w:spacing w:before="120" w:after="120" w:line="288" w:lineRule="auto"/>
              <w:ind w:left="0"/>
              <w:jc w:val="left"/>
            </w:pPr>
            <w:r>
              <w:rPr>
                <w:rFonts w:ascii="Arial" w:hAnsi="Arial" w:eastAsia="等线" w:cs="Arial"/>
                <w:sz w:val="22"/>
              </w:rPr>
              <w:t>潮嵌智询智能助手</w:t>
            </w:r>
          </w:p>
        </w:tc>
        <w:tc>
          <w:tcPr>
            <w:tcW w:w="825" w:type="dxa"/>
            <w:tcBorders>
              <w:top w:val="single" w:color="000000" w:sz="4" w:space="0"/>
              <w:left w:val="single" w:color="000000" w:sz="4" w:space="0"/>
              <w:bottom w:val="single" w:color="000000" w:sz="4" w:space="0"/>
              <w:right w:val="single" w:color="000000" w:sz="4" w:space="0"/>
            </w:tcBorders>
          </w:tcPr>
          <w:p w14:paraId="74DE6E67">
            <w:pPr>
              <w:widowControl w:val="0"/>
              <w:spacing w:before="120" w:after="120" w:line="288" w:lineRule="auto"/>
              <w:ind w:left="0"/>
              <w:jc w:val="left"/>
            </w:pPr>
            <w:r>
              <w:rPr>
                <w:rFonts w:ascii="Arial" w:hAnsi="Arial" w:eastAsia="等线" w:cs="Arial"/>
                <w:sz w:val="22"/>
              </w:rPr>
              <w:t>文旅问答小程序定制</w:t>
            </w:r>
          </w:p>
        </w:tc>
        <w:tc>
          <w:tcPr>
            <w:tcW w:w="825" w:type="dxa"/>
            <w:tcBorders>
              <w:top w:val="single" w:color="000000" w:sz="4" w:space="0"/>
              <w:left w:val="single" w:color="000000" w:sz="4" w:space="0"/>
              <w:bottom w:val="single" w:color="000000" w:sz="4" w:space="0"/>
              <w:right w:val="single" w:color="000000" w:sz="4" w:space="0"/>
            </w:tcBorders>
          </w:tcPr>
          <w:p w14:paraId="36C378E0">
            <w:pPr>
              <w:widowControl w:val="0"/>
              <w:spacing w:before="120" w:after="120" w:line="288" w:lineRule="auto"/>
              <w:ind w:left="0"/>
              <w:jc w:val="left"/>
            </w:pPr>
            <w:r>
              <w:rPr>
                <w:rFonts w:ascii="Arial" w:hAnsi="Arial" w:eastAsia="等线" w:cs="Arial"/>
                <w:sz w:val="22"/>
              </w:rPr>
              <w:t>7.3w / 套</w:t>
            </w:r>
          </w:p>
        </w:tc>
        <w:tc>
          <w:tcPr>
            <w:tcW w:w="825" w:type="dxa"/>
            <w:tcBorders>
              <w:top w:val="single" w:color="000000" w:sz="4" w:space="0"/>
              <w:left w:val="single" w:color="000000" w:sz="4" w:space="0"/>
              <w:bottom w:val="single" w:color="000000" w:sz="4" w:space="0"/>
              <w:right w:val="single" w:color="000000" w:sz="4" w:space="0"/>
            </w:tcBorders>
          </w:tcPr>
          <w:p w14:paraId="715D5E12">
            <w:pPr>
              <w:widowControl w:val="0"/>
              <w:spacing w:before="120" w:after="120" w:line="288" w:lineRule="auto"/>
              <w:ind w:left="0"/>
              <w:jc w:val="left"/>
            </w:pPr>
            <w:r>
              <w:rPr>
                <w:rFonts w:ascii="Arial" w:hAnsi="Arial" w:eastAsia="等线" w:cs="Arial"/>
                <w:sz w:val="22"/>
              </w:rPr>
              <w:t>8w / 套</w:t>
            </w:r>
          </w:p>
        </w:tc>
        <w:tc>
          <w:tcPr>
            <w:tcW w:w="825" w:type="dxa"/>
            <w:tcBorders>
              <w:top w:val="single" w:color="000000" w:sz="4" w:space="0"/>
              <w:left w:val="single" w:color="000000" w:sz="4" w:space="0"/>
              <w:bottom w:val="single" w:color="000000" w:sz="4" w:space="0"/>
              <w:right w:val="single" w:color="000000" w:sz="4" w:space="0"/>
            </w:tcBorders>
          </w:tcPr>
          <w:p w14:paraId="254C6B24">
            <w:pPr>
              <w:widowControl w:val="0"/>
              <w:spacing w:before="120" w:after="120" w:line="288" w:lineRule="auto"/>
              <w:ind w:left="0"/>
              <w:jc w:val="left"/>
            </w:pPr>
            <w:r>
              <w:rPr>
                <w:rFonts w:ascii="Arial" w:hAnsi="Arial" w:eastAsia="等线" w:cs="Arial"/>
                <w:sz w:val="22"/>
              </w:rPr>
              <w:t>2</w:t>
            </w:r>
          </w:p>
        </w:tc>
        <w:tc>
          <w:tcPr>
            <w:tcW w:w="825" w:type="dxa"/>
            <w:tcBorders>
              <w:top w:val="single" w:color="000000" w:sz="4" w:space="0"/>
              <w:left w:val="single" w:color="000000" w:sz="4" w:space="0"/>
              <w:bottom w:val="single" w:color="000000" w:sz="4" w:space="0"/>
              <w:right w:val="single" w:color="000000" w:sz="4" w:space="0"/>
            </w:tcBorders>
          </w:tcPr>
          <w:p w14:paraId="722CF07B">
            <w:pPr>
              <w:widowControl w:val="0"/>
              <w:spacing w:before="120" w:after="120" w:line="288" w:lineRule="auto"/>
              <w:ind w:left="0"/>
              <w:jc w:val="left"/>
            </w:pPr>
            <w:r>
              <w:rPr>
                <w:rFonts w:ascii="Arial" w:hAnsi="Arial" w:eastAsia="等线" w:cs="Arial"/>
                <w:sz w:val="22"/>
              </w:rPr>
              <w:t>4</w:t>
            </w:r>
          </w:p>
        </w:tc>
        <w:tc>
          <w:tcPr>
            <w:tcW w:w="825" w:type="dxa"/>
            <w:tcBorders>
              <w:top w:val="single" w:color="000000" w:sz="4" w:space="0"/>
              <w:left w:val="single" w:color="000000" w:sz="4" w:space="0"/>
              <w:bottom w:val="single" w:color="000000" w:sz="4" w:space="0"/>
              <w:right w:val="single" w:color="000000" w:sz="4" w:space="0"/>
            </w:tcBorders>
          </w:tcPr>
          <w:p w14:paraId="3A25086A">
            <w:pPr>
              <w:widowControl w:val="0"/>
              <w:spacing w:before="120" w:after="120" w:line="288" w:lineRule="auto"/>
              <w:ind w:left="0"/>
              <w:jc w:val="left"/>
            </w:pPr>
            <w:r>
              <w:rPr>
                <w:rFonts w:ascii="Arial" w:hAnsi="Arial" w:eastAsia="等线" w:cs="Arial"/>
                <w:sz w:val="22"/>
              </w:rPr>
              <w:t>7</w:t>
            </w:r>
          </w:p>
        </w:tc>
        <w:tc>
          <w:tcPr>
            <w:tcW w:w="825" w:type="dxa"/>
            <w:tcBorders>
              <w:top w:val="single" w:color="000000" w:sz="4" w:space="0"/>
              <w:left w:val="single" w:color="000000" w:sz="4" w:space="0"/>
              <w:bottom w:val="single" w:color="000000" w:sz="4" w:space="0"/>
              <w:right w:val="single" w:color="000000" w:sz="4" w:space="0"/>
            </w:tcBorders>
          </w:tcPr>
          <w:p w14:paraId="50D64F87">
            <w:pPr>
              <w:widowControl w:val="0"/>
              <w:spacing w:before="120" w:after="120" w:line="288" w:lineRule="auto"/>
              <w:ind w:left="0"/>
              <w:jc w:val="left"/>
            </w:pPr>
            <w:r>
              <w:rPr>
                <w:rFonts w:ascii="Arial" w:hAnsi="Arial" w:eastAsia="等线" w:cs="Arial"/>
                <w:sz w:val="22"/>
              </w:rPr>
              <w:t>11</w:t>
            </w:r>
          </w:p>
        </w:tc>
        <w:tc>
          <w:tcPr>
            <w:tcW w:w="825" w:type="dxa"/>
            <w:tcBorders>
              <w:top w:val="single" w:color="000000" w:sz="4" w:space="0"/>
              <w:left w:val="single" w:color="000000" w:sz="4" w:space="0"/>
              <w:bottom w:val="single" w:color="000000" w:sz="4" w:space="0"/>
              <w:right w:val="single" w:color="000000" w:sz="4" w:space="0"/>
            </w:tcBorders>
          </w:tcPr>
          <w:p w14:paraId="07DAD6AD">
            <w:pPr>
              <w:widowControl w:val="0"/>
              <w:spacing w:before="120" w:after="120" w:line="288" w:lineRule="auto"/>
              <w:ind w:left="0"/>
              <w:jc w:val="left"/>
            </w:pPr>
            <w:r>
              <w:rPr>
                <w:rFonts w:ascii="Arial" w:hAnsi="Arial" w:eastAsia="等线" w:cs="Arial"/>
                <w:sz w:val="22"/>
              </w:rPr>
              <w:t>15</w:t>
            </w:r>
          </w:p>
        </w:tc>
      </w:tr>
      <w:tr w14:paraId="419C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Pr>
          <w:p w14:paraId="2FD60E74">
            <w:pPr>
              <w:widowControl w:val="0"/>
              <w:spacing w:before="120" w:after="120" w:line="288" w:lineRule="auto"/>
              <w:ind w:left="0"/>
              <w:jc w:val="left"/>
            </w:pPr>
            <w:r>
              <w:rPr>
                <w:rFonts w:ascii="Arial" w:hAnsi="Arial" w:eastAsia="等线" w:cs="Arial"/>
                <w:sz w:val="22"/>
              </w:rPr>
              <w:t>IP 版权授权服务</w:t>
            </w:r>
          </w:p>
        </w:tc>
        <w:tc>
          <w:tcPr>
            <w:tcW w:w="825" w:type="dxa"/>
            <w:tcBorders>
              <w:top w:val="single" w:color="000000" w:sz="4" w:space="0"/>
              <w:left w:val="single" w:color="000000" w:sz="4" w:space="0"/>
              <w:bottom w:val="single" w:color="000000" w:sz="4" w:space="0"/>
              <w:right w:val="single" w:color="000000" w:sz="4" w:space="0"/>
            </w:tcBorders>
          </w:tcPr>
          <w:p w14:paraId="2B4AC9EA">
            <w:pPr>
              <w:widowControl w:val="0"/>
              <w:spacing w:before="120" w:after="120" w:line="288" w:lineRule="auto"/>
              <w:ind w:left="0"/>
              <w:jc w:val="left"/>
            </w:pPr>
            <w:r>
              <w:rPr>
                <w:rFonts w:ascii="Arial" w:hAnsi="Arial" w:eastAsia="等线" w:cs="Arial"/>
                <w:sz w:val="22"/>
              </w:rPr>
              <w:t>嵌瓷纹样商用授权</w:t>
            </w:r>
          </w:p>
        </w:tc>
        <w:tc>
          <w:tcPr>
            <w:tcW w:w="825" w:type="dxa"/>
            <w:tcBorders>
              <w:top w:val="single" w:color="000000" w:sz="4" w:space="0"/>
              <w:left w:val="single" w:color="000000" w:sz="4" w:space="0"/>
              <w:bottom w:val="single" w:color="000000" w:sz="4" w:space="0"/>
              <w:right w:val="single" w:color="000000" w:sz="4" w:space="0"/>
            </w:tcBorders>
          </w:tcPr>
          <w:p w14:paraId="44D09D55">
            <w:pPr>
              <w:widowControl w:val="0"/>
              <w:spacing w:before="120" w:after="120" w:line="288" w:lineRule="auto"/>
              <w:ind w:left="0"/>
              <w:jc w:val="left"/>
            </w:pPr>
            <w:r>
              <w:rPr>
                <w:rFonts w:ascii="Arial" w:hAnsi="Arial" w:eastAsia="等线" w:cs="Arial"/>
                <w:sz w:val="22"/>
              </w:rPr>
              <w:t>茶饮、文创门店联名 IP 授权</w:t>
            </w:r>
          </w:p>
        </w:tc>
        <w:tc>
          <w:tcPr>
            <w:tcW w:w="825" w:type="dxa"/>
            <w:tcBorders>
              <w:top w:val="single" w:color="000000" w:sz="4" w:space="0"/>
              <w:left w:val="single" w:color="000000" w:sz="4" w:space="0"/>
              <w:bottom w:val="single" w:color="000000" w:sz="4" w:space="0"/>
              <w:right w:val="single" w:color="000000" w:sz="4" w:space="0"/>
            </w:tcBorders>
          </w:tcPr>
          <w:p w14:paraId="533806D9">
            <w:pPr>
              <w:widowControl w:val="0"/>
              <w:spacing w:before="120" w:after="120" w:line="288" w:lineRule="auto"/>
              <w:ind w:left="0"/>
              <w:jc w:val="left"/>
            </w:pPr>
            <w:r>
              <w:rPr>
                <w:rFonts w:ascii="Arial" w:hAnsi="Arial" w:eastAsia="等线" w:cs="Arial"/>
                <w:sz w:val="22"/>
              </w:rPr>
              <w:t>—</w:t>
            </w:r>
          </w:p>
        </w:tc>
        <w:tc>
          <w:tcPr>
            <w:tcW w:w="825" w:type="dxa"/>
            <w:tcBorders>
              <w:top w:val="single" w:color="000000" w:sz="4" w:space="0"/>
              <w:left w:val="single" w:color="000000" w:sz="4" w:space="0"/>
              <w:bottom w:val="single" w:color="000000" w:sz="4" w:space="0"/>
              <w:right w:val="single" w:color="000000" w:sz="4" w:space="0"/>
            </w:tcBorders>
          </w:tcPr>
          <w:p w14:paraId="5FA6D008">
            <w:pPr>
              <w:widowControl w:val="0"/>
              <w:spacing w:before="120" w:after="120" w:line="288" w:lineRule="auto"/>
              <w:ind w:left="0"/>
              <w:jc w:val="left"/>
            </w:pPr>
            <w:r>
              <w:rPr>
                <w:rFonts w:ascii="Arial" w:hAnsi="Arial" w:eastAsia="等线" w:cs="Arial"/>
                <w:sz w:val="22"/>
              </w:rPr>
              <w:t>3-8w / 年</w:t>
            </w:r>
          </w:p>
        </w:tc>
        <w:tc>
          <w:tcPr>
            <w:tcW w:w="825" w:type="dxa"/>
            <w:tcBorders>
              <w:top w:val="single" w:color="000000" w:sz="4" w:space="0"/>
              <w:left w:val="single" w:color="000000" w:sz="4" w:space="0"/>
              <w:bottom w:val="single" w:color="000000" w:sz="4" w:space="0"/>
              <w:right w:val="single" w:color="000000" w:sz="4" w:space="0"/>
            </w:tcBorders>
          </w:tcPr>
          <w:p w14:paraId="2534DF34">
            <w:pPr>
              <w:widowControl w:val="0"/>
              <w:spacing w:before="120" w:after="120" w:line="288" w:lineRule="auto"/>
              <w:ind w:left="0"/>
              <w:jc w:val="left"/>
            </w:pPr>
            <w:r>
              <w:rPr>
                <w:rFonts w:ascii="Arial" w:hAnsi="Arial" w:eastAsia="等线" w:cs="Arial"/>
                <w:sz w:val="22"/>
              </w:rPr>
              <w:t>2 家</w:t>
            </w:r>
          </w:p>
        </w:tc>
        <w:tc>
          <w:tcPr>
            <w:tcW w:w="825" w:type="dxa"/>
            <w:tcBorders>
              <w:top w:val="single" w:color="000000" w:sz="4" w:space="0"/>
              <w:left w:val="single" w:color="000000" w:sz="4" w:space="0"/>
              <w:bottom w:val="single" w:color="000000" w:sz="4" w:space="0"/>
              <w:right w:val="single" w:color="000000" w:sz="4" w:space="0"/>
            </w:tcBorders>
          </w:tcPr>
          <w:p w14:paraId="48882764">
            <w:pPr>
              <w:widowControl w:val="0"/>
              <w:spacing w:before="120" w:after="120" w:line="288" w:lineRule="auto"/>
              <w:ind w:left="0"/>
              <w:jc w:val="left"/>
            </w:pPr>
            <w:r>
              <w:rPr>
                <w:rFonts w:ascii="Arial" w:hAnsi="Arial" w:eastAsia="等线" w:cs="Arial"/>
                <w:sz w:val="22"/>
              </w:rPr>
              <w:t>5 家</w:t>
            </w:r>
          </w:p>
        </w:tc>
        <w:tc>
          <w:tcPr>
            <w:tcW w:w="825" w:type="dxa"/>
            <w:tcBorders>
              <w:top w:val="single" w:color="000000" w:sz="4" w:space="0"/>
              <w:left w:val="single" w:color="000000" w:sz="4" w:space="0"/>
              <w:bottom w:val="single" w:color="000000" w:sz="4" w:space="0"/>
              <w:right w:val="single" w:color="000000" w:sz="4" w:space="0"/>
            </w:tcBorders>
          </w:tcPr>
          <w:p w14:paraId="497FE7F9">
            <w:pPr>
              <w:widowControl w:val="0"/>
              <w:spacing w:before="120" w:after="120" w:line="288" w:lineRule="auto"/>
              <w:ind w:left="0"/>
              <w:jc w:val="left"/>
            </w:pPr>
            <w:r>
              <w:rPr>
                <w:rFonts w:ascii="Arial" w:hAnsi="Arial" w:eastAsia="等线" w:cs="Arial"/>
                <w:sz w:val="22"/>
              </w:rPr>
              <w:t>9 家</w:t>
            </w:r>
          </w:p>
        </w:tc>
        <w:tc>
          <w:tcPr>
            <w:tcW w:w="825" w:type="dxa"/>
            <w:tcBorders>
              <w:top w:val="single" w:color="000000" w:sz="4" w:space="0"/>
              <w:left w:val="single" w:color="000000" w:sz="4" w:space="0"/>
              <w:bottom w:val="single" w:color="000000" w:sz="4" w:space="0"/>
              <w:right w:val="single" w:color="000000" w:sz="4" w:space="0"/>
            </w:tcBorders>
          </w:tcPr>
          <w:p w14:paraId="0B30107F">
            <w:pPr>
              <w:widowControl w:val="0"/>
              <w:spacing w:before="120" w:after="120" w:line="288" w:lineRule="auto"/>
              <w:ind w:left="0"/>
              <w:jc w:val="left"/>
            </w:pPr>
            <w:r>
              <w:rPr>
                <w:rFonts w:ascii="Arial" w:hAnsi="Arial" w:eastAsia="等线" w:cs="Arial"/>
                <w:sz w:val="22"/>
              </w:rPr>
              <w:t>14 家</w:t>
            </w:r>
          </w:p>
        </w:tc>
        <w:tc>
          <w:tcPr>
            <w:tcW w:w="825" w:type="dxa"/>
            <w:tcBorders>
              <w:top w:val="single" w:color="000000" w:sz="4" w:space="0"/>
              <w:left w:val="single" w:color="000000" w:sz="4" w:space="0"/>
              <w:bottom w:val="single" w:color="000000" w:sz="4" w:space="0"/>
              <w:right w:val="single" w:color="000000" w:sz="4" w:space="0"/>
            </w:tcBorders>
          </w:tcPr>
          <w:p w14:paraId="4D1FB066">
            <w:pPr>
              <w:widowControl w:val="0"/>
              <w:spacing w:before="120" w:after="120" w:line="288" w:lineRule="auto"/>
              <w:ind w:left="0"/>
              <w:jc w:val="left"/>
            </w:pPr>
            <w:r>
              <w:rPr>
                <w:rFonts w:ascii="Arial" w:hAnsi="Arial" w:eastAsia="等线" w:cs="Arial"/>
                <w:sz w:val="22"/>
              </w:rPr>
              <w:t>20 家</w:t>
            </w:r>
          </w:p>
        </w:tc>
      </w:tr>
    </w:tbl>
    <w:p w14:paraId="20F02D60">
      <w:pPr>
        <w:pStyle w:val="4"/>
        <w:bidi w:val="0"/>
      </w:pPr>
      <w:bookmarkStart w:id="99" w:name="heading_7"/>
      <w:r>
        <w:rPr>
          <w:lang w:val="en-US"/>
        </w:rPr>
        <w:t>2.</w:t>
      </w:r>
      <w:r>
        <w:t xml:space="preserve"> 收入预测</w:t>
      </w:r>
      <w:bookmarkEnd w:id="99"/>
    </w:p>
    <w:p w14:paraId="16A3526B">
      <w:pPr>
        <w:pStyle w:val="5"/>
        <w:bidi w:val="0"/>
      </w:pPr>
      <w:bookmarkStart w:id="100" w:name="heading_8"/>
      <w:r>
        <w:rPr>
          <w:lang w:val="en-US"/>
        </w:rPr>
        <w:t>（1）</w:t>
      </w:r>
      <w:r>
        <w:t>五年分板块收入预测表</w:t>
      </w:r>
      <w:bookmarkEnd w:id="100"/>
    </w:p>
    <w:p w14:paraId="436E5FBB">
      <w:pPr>
        <w:spacing w:before="120" w:after="120" w:line="288" w:lineRule="auto"/>
        <w:ind w:left="0"/>
        <w:jc w:val="center"/>
      </w:pPr>
      <w:r>
        <w:rPr>
          <w:rFonts w:ascii="Arial" w:hAnsi="Arial" w:eastAsia="等线" w:cs="Arial"/>
          <w:sz w:val="22"/>
        </w:rPr>
        <w:t>表 项目收入预测表（单位：万元）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380"/>
        <w:gridCol w:w="1380"/>
        <w:gridCol w:w="1380"/>
        <w:gridCol w:w="1380"/>
        <w:gridCol w:w="1380"/>
      </w:tblGrid>
      <w:tr w14:paraId="400D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dxa"/>
            <w:tcBorders>
              <w:top w:val="single" w:color="000000" w:sz="4" w:space="0"/>
              <w:left w:val="single" w:color="000000" w:sz="4" w:space="0"/>
              <w:bottom w:val="single" w:color="000000" w:sz="4" w:space="0"/>
              <w:right w:val="single" w:color="000000" w:sz="4" w:space="0"/>
            </w:tcBorders>
          </w:tcPr>
          <w:p w14:paraId="0341C53D">
            <w:pPr>
              <w:widowControl w:val="0"/>
              <w:spacing w:before="120" w:after="120" w:line="288" w:lineRule="auto"/>
              <w:ind w:left="0"/>
              <w:jc w:val="left"/>
            </w:pPr>
            <w:r>
              <w:rPr>
                <w:rFonts w:ascii="Arial" w:hAnsi="Arial" w:eastAsia="等线" w:cs="Arial"/>
                <w:sz w:val="22"/>
              </w:rPr>
              <w:t>业务板块</w:t>
            </w:r>
          </w:p>
        </w:tc>
        <w:tc>
          <w:tcPr>
            <w:tcW w:w="1380" w:type="dxa"/>
            <w:tcBorders>
              <w:top w:val="single" w:color="000000" w:sz="4" w:space="0"/>
              <w:left w:val="single" w:color="000000" w:sz="4" w:space="0"/>
              <w:bottom w:val="single" w:color="000000" w:sz="4" w:space="0"/>
              <w:right w:val="single" w:color="000000" w:sz="4" w:space="0"/>
            </w:tcBorders>
          </w:tcPr>
          <w:p w14:paraId="0DCFDB04">
            <w:pPr>
              <w:widowControl w:val="0"/>
              <w:spacing w:before="120" w:after="120" w:line="288" w:lineRule="auto"/>
              <w:ind w:left="0"/>
              <w:jc w:val="left"/>
            </w:pPr>
            <w:r>
              <w:rPr>
                <w:rFonts w:ascii="Arial" w:hAnsi="Arial" w:eastAsia="等线" w:cs="Arial"/>
                <w:sz w:val="22"/>
              </w:rPr>
              <w:t>2026</w:t>
            </w:r>
          </w:p>
        </w:tc>
        <w:tc>
          <w:tcPr>
            <w:tcW w:w="1380" w:type="dxa"/>
            <w:tcBorders>
              <w:top w:val="single" w:color="000000" w:sz="4" w:space="0"/>
              <w:left w:val="single" w:color="000000" w:sz="4" w:space="0"/>
              <w:bottom w:val="single" w:color="000000" w:sz="4" w:space="0"/>
              <w:right w:val="single" w:color="000000" w:sz="4" w:space="0"/>
            </w:tcBorders>
          </w:tcPr>
          <w:p w14:paraId="20AA1594">
            <w:pPr>
              <w:widowControl w:val="0"/>
              <w:spacing w:before="120" w:after="120" w:line="288" w:lineRule="auto"/>
              <w:ind w:left="0"/>
              <w:jc w:val="left"/>
            </w:pPr>
            <w:r>
              <w:rPr>
                <w:rFonts w:ascii="Arial" w:hAnsi="Arial" w:eastAsia="等线" w:cs="Arial"/>
                <w:sz w:val="22"/>
              </w:rPr>
              <w:t>2027</w:t>
            </w:r>
          </w:p>
        </w:tc>
        <w:tc>
          <w:tcPr>
            <w:tcW w:w="1380" w:type="dxa"/>
            <w:tcBorders>
              <w:top w:val="single" w:color="000000" w:sz="4" w:space="0"/>
              <w:left w:val="single" w:color="000000" w:sz="4" w:space="0"/>
              <w:bottom w:val="single" w:color="000000" w:sz="4" w:space="0"/>
              <w:right w:val="single" w:color="000000" w:sz="4" w:space="0"/>
            </w:tcBorders>
          </w:tcPr>
          <w:p w14:paraId="1221D7F1">
            <w:pPr>
              <w:widowControl w:val="0"/>
              <w:spacing w:before="120" w:after="120" w:line="288" w:lineRule="auto"/>
              <w:ind w:left="0"/>
              <w:jc w:val="left"/>
            </w:pPr>
            <w:r>
              <w:rPr>
                <w:rFonts w:ascii="Arial" w:hAnsi="Arial" w:eastAsia="等线" w:cs="Arial"/>
                <w:sz w:val="22"/>
              </w:rPr>
              <w:t>2028</w:t>
            </w:r>
          </w:p>
        </w:tc>
        <w:tc>
          <w:tcPr>
            <w:tcW w:w="1380" w:type="dxa"/>
            <w:tcBorders>
              <w:top w:val="single" w:color="000000" w:sz="4" w:space="0"/>
              <w:left w:val="single" w:color="000000" w:sz="4" w:space="0"/>
              <w:bottom w:val="single" w:color="000000" w:sz="4" w:space="0"/>
              <w:right w:val="single" w:color="000000" w:sz="4" w:space="0"/>
            </w:tcBorders>
          </w:tcPr>
          <w:p w14:paraId="42D3607F">
            <w:pPr>
              <w:widowControl w:val="0"/>
              <w:spacing w:before="120" w:after="120" w:line="288" w:lineRule="auto"/>
              <w:ind w:left="0"/>
              <w:jc w:val="left"/>
            </w:pPr>
            <w:r>
              <w:rPr>
                <w:rFonts w:ascii="Arial" w:hAnsi="Arial" w:eastAsia="等线" w:cs="Arial"/>
                <w:sz w:val="22"/>
              </w:rPr>
              <w:t>2029</w:t>
            </w:r>
          </w:p>
        </w:tc>
        <w:tc>
          <w:tcPr>
            <w:tcW w:w="1380" w:type="dxa"/>
            <w:tcBorders>
              <w:top w:val="single" w:color="000000" w:sz="4" w:space="0"/>
              <w:left w:val="single" w:color="000000" w:sz="4" w:space="0"/>
              <w:bottom w:val="single" w:color="000000" w:sz="4" w:space="0"/>
              <w:right w:val="single" w:color="000000" w:sz="4" w:space="0"/>
            </w:tcBorders>
          </w:tcPr>
          <w:p w14:paraId="4370BD0A">
            <w:pPr>
              <w:widowControl w:val="0"/>
              <w:spacing w:before="120" w:after="120" w:line="288" w:lineRule="auto"/>
              <w:ind w:left="0"/>
              <w:jc w:val="left"/>
            </w:pPr>
            <w:r>
              <w:rPr>
                <w:rFonts w:ascii="Arial" w:hAnsi="Arial" w:eastAsia="等线" w:cs="Arial"/>
                <w:sz w:val="22"/>
              </w:rPr>
              <w:t>2030</w:t>
            </w:r>
          </w:p>
        </w:tc>
      </w:tr>
      <w:tr w14:paraId="1592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47EDB30E">
            <w:pPr>
              <w:widowControl w:val="0"/>
              <w:spacing w:before="120" w:after="120" w:line="288" w:lineRule="auto"/>
              <w:ind w:left="0"/>
              <w:jc w:val="left"/>
            </w:pPr>
            <w:r>
              <w:rPr>
                <w:rFonts w:ascii="Arial" w:hAnsi="Arial" w:eastAsia="等线" w:cs="Arial"/>
                <w:sz w:val="22"/>
              </w:rPr>
              <w:t>嵌瓷数字传家宝套装</w:t>
            </w:r>
          </w:p>
        </w:tc>
        <w:tc>
          <w:tcPr>
            <w:tcW w:w="1380" w:type="dxa"/>
            <w:tcBorders>
              <w:top w:val="single" w:color="000000" w:sz="4" w:space="0"/>
              <w:left w:val="single" w:color="000000" w:sz="4" w:space="0"/>
              <w:bottom w:val="single" w:color="000000" w:sz="4" w:space="0"/>
              <w:right w:val="single" w:color="000000" w:sz="4" w:space="0"/>
            </w:tcBorders>
          </w:tcPr>
          <w:p w14:paraId="37847235">
            <w:pPr>
              <w:widowControl w:val="0"/>
              <w:spacing w:before="120" w:after="120" w:line="288" w:lineRule="auto"/>
              <w:ind w:left="0"/>
              <w:jc w:val="left"/>
            </w:pPr>
            <w:r>
              <w:rPr>
                <w:rFonts w:ascii="Arial" w:hAnsi="Arial" w:eastAsia="等线" w:cs="Arial"/>
                <w:sz w:val="22"/>
              </w:rPr>
              <w:t>66.00</w:t>
            </w:r>
          </w:p>
        </w:tc>
        <w:tc>
          <w:tcPr>
            <w:tcW w:w="1380" w:type="dxa"/>
            <w:tcBorders>
              <w:top w:val="single" w:color="000000" w:sz="4" w:space="0"/>
              <w:left w:val="single" w:color="000000" w:sz="4" w:space="0"/>
              <w:bottom w:val="single" w:color="000000" w:sz="4" w:space="0"/>
              <w:right w:val="single" w:color="000000" w:sz="4" w:space="0"/>
            </w:tcBorders>
          </w:tcPr>
          <w:p w14:paraId="2CBF5EF7">
            <w:pPr>
              <w:widowControl w:val="0"/>
              <w:spacing w:before="120" w:after="120" w:line="288" w:lineRule="auto"/>
              <w:ind w:left="0"/>
              <w:jc w:val="left"/>
            </w:pPr>
            <w:r>
              <w:rPr>
                <w:rFonts w:ascii="Arial" w:hAnsi="Arial" w:eastAsia="等线" w:cs="Arial"/>
                <w:sz w:val="22"/>
              </w:rPr>
              <w:t>154.00</w:t>
            </w:r>
          </w:p>
        </w:tc>
        <w:tc>
          <w:tcPr>
            <w:tcW w:w="1380" w:type="dxa"/>
            <w:tcBorders>
              <w:top w:val="single" w:color="000000" w:sz="4" w:space="0"/>
              <w:left w:val="single" w:color="000000" w:sz="4" w:space="0"/>
              <w:bottom w:val="single" w:color="000000" w:sz="4" w:space="0"/>
              <w:right w:val="single" w:color="000000" w:sz="4" w:space="0"/>
            </w:tcBorders>
          </w:tcPr>
          <w:p w14:paraId="6DE5E94E">
            <w:pPr>
              <w:widowControl w:val="0"/>
              <w:spacing w:before="120" w:after="120" w:line="288" w:lineRule="auto"/>
              <w:ind w:left="0"/>
              <w:jc w:val="left"/>
            </w:pPr>
            <w:r>
              <w:rPr>
                <w:rFonts w:ascii="Arial" w:hAnsi="Arial" w:eastAsia="等线" w:cs="Arial"/>
                <w:sz w:val="22"/>
              </w:rPr>
              <w:t>286.00</w:t>
            </w:r>
          </w:p>
        </w:tc>
        <w:tc>
          <w:tcPr>
            <w:tcW w:w="1380" w:type="dxa"/>
            <w:tcBorders>
              <w:top w:val="single" w:color="000000" w:sz="4" w:space="0"/>
              <w:left w:val="single" w:color="000000" w:sz="4" w:space="0"/>
              <w:bottom w:val="single" w:color="000000" w:sz="4" w:space="0"/>
              <w:right w:val="single" w:color="000000" w:sz="4" w:space="0"/>
            </w:tcBorders>
          </w:tcPr>
          <w:p w14:paraId="68A98A31">
            <w:pPr>
              <w:widowControl w:val="0"/>
              <w:spacing w:before="120" w:after="120" w:line="288" w:lineRule="auto"/>
              <w:ind w:left="0"/>
              <w:jc w:val="left"/>
            </w:pPr>
            <w:r>
              <w:rPr>
                <w:rFonts w:ascii="Arial" w:hAnsi="Arial" w:eastAsia="等线" w:cs="Arial"/>
                <w:sz w:val="22"/>
              </w:rPr>
              <w:t>412.00</w:t>
            </w:r>
          </w:p>
        </w:tc>
        <w:tc>
          <w:tcPr>
            <w:tcW w:w="1380" w:type="dxa"/>
            <w:tcBorders>
              <w:top w:val="single" w:color="000000" w:sz="4" w:space="0"/>
              <w:left w:val="single" w:color="000000" w:sz="4" w:space="0"/>
              <w:bottom w:val="single" w:color="000000" w:sz="4" w:space="0"/>
              <w:right w:val="single" w:color="000000" w:sz="4" w:space="0"/>
            </w:tcBorders>
          </w:tcPr>
          <w:p w14:paraId="55D766C4">
            <w:pPr>
              <w:widowControl w:val="0"/>
              <w:spacing w:before="120" w:after="120" w:line="288" w:lineRule="auto"/>
              <w:ind w:left="0"/>
              <w:jc w:val="left"/>
            </w:pPr>
            <w:r>
              <w:rPr>
                <w:rFonts w:ascii="Arial" w:hAnsi="Arial" w:eastAsia="等线" w:cs="Arial"/>
                <w:sz w:val="22"/>
              </w:rPr>
              <w:t>538.00</w:t>
            </w:r>
          </w:p>
        </w:tc>
      </w:tr>
      <w:tr w14:paraId="06A71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369EBA14">
            <w:pPr>
              <w:widowControl w:val="0"/>
              <w:spacing w:before="120" w:after="120" w:line="288" w:lineRule="auto"/>
              <w:ind w:left="0"/>
              <w:jc w:val="left"/>
            </w:pPr>
            <w:r>
              <w:rPr>
                <w:rFonts w:ascii="Arial" w:hAnsi="Arial" w:eastAsia="等线" w:cs="Arial"/>
                <w:sz w:val="22"/>
              </w:rPr>
              <w:t>社区研学线下体验</w:t>
            </w:r>
          </w:p>
        </w:tc>
        <w:tc>
          <w:tcPr>
            <w:tcW w:w="1380" w:type="dxa"/>
            <w:tcBorders>
              <w:top w:val="single" w:color="000000" w:sz="4" w:space="0"/>
              <w:left w:val="single" w:color="000000" w:sz="4" w:space="0"/>
              <w:bottom w:val="single" w:color="000000" w:sz="4" w:space="0"/>
              <w:right w:val="single" w:color="000000" w:sz="4" w:space="0"/>
            </w:tcBorders>
          </w:tcPr>
          <w:p w14:paraId="5FE9722E">
            <w:pPr>
              <w:widowControl w:val="0"/>
              <w:spacing w:before="120" w:after="120" w:line="288" w:lineRule="auto"/>
              <w:ind w:left="0"/>
              <w:jc w:val="left"/>
            </w:pPr>
            <w:r>
              <w:rPr>
                <w:rFonts w:ascii="Arial" w:hAnsi="Arial" w:eastAsia="等线" w:cs="Arial"/>
                <w:sz w:val="22"/>
              </w:rPr>
              <w:t>32.00</w:t>
            </w:r>
          </w:p>
        </w:tc>
        <w:tc>
          <w:tcPr>
            <w:tcW w:w="1380" w:type="dxa"/>
            <w:tcBorders>
              <w:top w:val="single" w:color="000000" w:sz="4" w:space="0"/>
              <w:left w:val="single" w:color="000000" w:sz="4" w:space="0"/>
              <w:bottom w:val="single" w:color="000000" w:sz="4" w:space="0"/>
              <w:right w:val="single" w:color="000000" w:sz="4" w:space="0"/>
            </w:tcBorders>
          </w:tcPr>
          <w:p w14:paraId="6CAEC334">
            <w:pPr>
              <w:widowControl w:val="0"/>
              <w:spacing w:before="120" w:after="120" w:line="288" w:lineRule="auto"/>
              <w:ind w:left="0"/>
              <w:jc w:val="left"/>
            </w:pPr>
            <w:r>
              <w:rPr>
                <w:rFonts w:ascii="Arial" w:hAnsi="Arial" w:eastAsia="等线" w:cs="Arial"/>
                <w:sz w:val="22"/>
              </w:rPr>
              <w:t>56.00</w:t>
            </w:r>
          </w:p>
        </w:tc>
        <w:tc>
          <w:tcPr>
            <w:tcW w:w="1380" w:type="dxa"/>
            <w:tcBorders>
              <w:top w:val="single" w:color="000000" w:sz="4" w:space="0"/>
              <w:left w:val="single" w:color="000000" w:sz="4" w:space="0"/>
              <w:bottom w:val="single" w:color="000000" w:sz="4" w:space="0"/>
              <w:right w:val="single" w:color="000000" w:sz="4" w:space="0"/>
            </w:tcBorders>
          </w:tcPr>
          <w:p w14:paraId="3E7B3B8F">
            <w:pPr>
              <w:widowControl w:val="0"/>
              <w:spacing w:before="120" w:after="120" w:line="288" w:lineRule="auto"/>
              <w:ind w:left="0"/>
              <w:jc w:val="left"/>
            </w:pPr>
            <w:r>
              <w:rPr>
                <w:rFonts w:ascii="Arial" w:hAnsi="Arial" w:eastAsia="等线" w:cs="Arial"/>
                <w:sz w:val="22"/>
              </w:rPr>
              <w:t>78.00</w:t>
            </w:r>
          </w:p>
        </w:tc>
        <w:tc>
          <w:tcPr>
            <w:tcW w:w="1380" w:type="dxa"/>
            <w:tcBorders>
              <w:top w:val="single" w:color="000000" w:sz="4" w:space="0"/>
              <w:left w:val="single" w:color="000000" w:sz="4" w:space="0"/>
              <w:bottom w:val="single" w:color="000000" w:sz="4" w:space="0"/>
              <w:right w:val="single" w:color="000000" w:sz="4" w:space="0"/>
            </w:tcBorders>
          </w:tcPr>
          <w:p w14:paraId="3A457DED">
            <w:pPr>
              <w:widowControl w:val="0"/>
              <w:spacing w:before="120" w:after="120" w:line="288" w:lineRule="auto"/>
              <w:ind w:left="0"/>
              <w:jc w:val="left"/>
            </w:pPr>
            <w:r>
              <w:rPr>
                <w:rFonts w:ascii="Arial" w:hAnsi="Arial" w:eastAsia="等线" w:cs="Arial"/>
                <w:sz w:val="22"/>
              </w:rPr>
              <w:t>92.00</w:t>
            </w:r>
          </w:p>
        </w:tc>
        <w:tc>
          <w:tcPr>
            <w:tcW w:w="1380" w:type="dxa"/>
            <w:tcBorders>
              <w:top w:val="single" w:color="000000" w:sz="4" w:space="0"/>
              <w:left w:val="single" w:color="000000" w:sz="4" w:space="0"/>
              <w:bottom w:val="single" w:color="000000" w:sz="4" w:space="0"/>
              <w:right w:val="single" w:color="000000" w:sz="4" w:space="0"/>
            </w:tcBorders>
          </w:tcPr>
          <w:p w14:paraId="610D9A15">
            <w:pPr>
              <w:widowControl w:val="0"/>
              <w:spacing w:before="120" w:after="120" w:line="288" w:lineRule="auto"/>
              <w:ind w:left="0"/>
              <w:jc w:val="left"/>
            </w:pPr>
            <w:r>
              <w:rPr>
                <w:rFonts w:ascii="Arial" w:hAnsi="Arial" w:eastAsia="等线" w:cs="Arial"/>
                <w:sz w:val="22"/>
              </w:rPr>
              <w:t>105.00</w:t>
            </w:r>
          </w:p>
        </w:tc>
      </w:tr>
      <w:tr w14:paraId="206B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1DA723F8">
            <w:pPr>
              <w:widowControl w:val="0"/>
              <w:spacing w:before="120" w:after="120" w:line="288" w:lineRule="auto"/>
              <w:ind w:left="0"/>
              <w:jc w:val="left"/>
            </w:pPr>
            <w:r>
              <w:rPr>
                <w:rFonts w:ascii="Arial" w:hAnsi="Arial" w:eastAsia="等线" w:cs="Arial"/>
                <w:sz w:val="22"/>
              </w:rPr>
              <w:t>瓷小匠传统文创零售</w:t>
            </w:r>
          </w:p>
        </w:tc>
        <w:tc>
          <w:tcPr>
            <w:tcW w:w="1380" w:type="dxa"/>
            <w:tcBorders>
              <w:top w:val="single" w:color="000000" w:sz="4" w:space="0"/>
              <w:left w:val="single" w:color="000000" w:sz="4" w:space="0"/>
              <w:bottom w:val="single" w:color="000000" w:sz="4" w:space="0"/>
              <w:right w:val="single" w:color="000000" w:sz="4" w:space="0"/>
            </w:tcBorders>
          </w:tcPr>
          <w:p w14:paraId="3FDDFF1A">
            <w:pPr>
              <w:widowControl w:val="0"/>
              <w:spacing w:before="120" w:after="120" w:line="288" w:lineRule="auto"/>
              <w:ind w:left="0"/>
              <w:jc w:val="left"/>
            </w:pPr>
            <w:r>
              <w:rPr>
                <w:rFonts w:ascii="Arial" w:hAnsi="Arial" w:eastAsia="等线" w:cs="Arial"/>
                <w:sz w:val="22"/>
              </w:rPr>
              <w:t>44.00</w:t>
            </w:r>
          </w:p>
        </w:tc>
        <w:tc>
          <w:tcPr>
            <w:tcW w:w="1380" w:type="dxa"/>
            <w:tcBorders>
              <w:top w:val="single" w:color="000000" w:sz="4" w:space="0"/>
              <w:left w:val="single" w:color="000000" w:sz="4" w:space="0"/>
              <w:bottom w:val="single" w:color="000000" w:sz="4" w:space="0"/>
              <w:right w:val="single" w:color="000000" w:sz="4" w:space="0"/>
            </w:tcBorders>
          </w:tcPr>
          <w:p w14:paraId="6B2E4F90">
            <w:pPr>
              <w:widowControl w:val="0"/>
              <w:spacing w:before="120" w:after="120" w:line="288" w:lineRule="auto"/>
              <w:ind w:left="0"/>
              <w:jc w:val="left"/>
            </w:pPr>
            <w:r>
              <w:rPr>
                <w:rFonts w:ascii="Arial" w:hAnsi="Arial" w:eastAsia="等线" w:cs="Arial"/>
                <w:sz w:val="22"/>
              </w:rPr>
              <w:t>72.00</w:t>
            </w:r>
          </w:p>
        </w:tc>
        <w:tc>
          <w:tcPr>
            <w:tcW w:w="1380" w:type="dxa"/>
            <w:tcBorders>
              <w:top w:val="single" w:color="000000" w:sz="4" w:space="0"/>
              <w:left w:val="single" w:color="000000" w:sz="4" w:space="0"/>
              <w:bottom w:val="single" w:color="000000" w:sz="4" w:space="0"/>
              <w:right w:val="single" w:color="000000" w:sz="4" w:space="0"/>
            </w:tcBorders>
          </w:tcPr>
          <w:p w14:paraId="09487BDA">
            <w:pPr>
              <w:widowControl w:val="0"/>
              <w:spacing w:before="120" w:after="120" w:line="288" w:lineRule="auto"/>
              <w:ind w:left="0"/>
              <w:jc w:val="left"/>
            </w:pPr>
            <w:r>
              <w:rPr>
                <w:rFonts w:ascii="Arial" w:hAnsi="Arial" w:eastAsia="等线" w:cs="Arial"/>
                <w:sz w:val="22"/>
              </w:rPr>
              <w:t>95.00</w:t>
            </w:r>
          </w:p>
        </w:tc>
        <w:tc>
          <w:tcPr>
            <w:tcW w:w="1380" w:type="dxa"/>
            <w:tcBorders>
              <w:top w:val="single" w:color="000000" w:sz="4" w:space="0"/>
              <w:left w:val="single" w:color="000000" w:sz="4" w:space="0"/>
              <w:bottom w:val="single" w:color="000000" w:sz="4" w:space="0"/>
              <w:right w:val="single" w:color="000000" w:sz="4" w:space="0"/>
            </w:tcBorders>
          </w:tcPr>
          <w:p w14:paraId="46361CFA">
            <w:pPr>
              <w:widowControl w:val="0"/>
              <w:spacing w:before="120" w:after="120" w:line="288" w:lineRule="auto"/>
              <w:ind w:left="0"/>
              <w:jc w:val="left"/>
            </w:pPr>
            <w:r>
              <w:rPr>
                <w:rFonts w:ascii="Arial" w:hAnsi="Arial" w:eastAsia="等线" w:cs="Arial"/>
                <w:sz w:val="22"/>
              </w:rPr>
              <w:t>110.00</w:t>
            </w:r>
          </w:p>
        </w:tc>
        <w:tc>
          <w:tcPr>
            <w:tcW w:w="1380" w:type="dxa"/>
            <w:tcBorders>
              <w:top w:val="single" w:color="000000" w:sz="4" w:space="0"/>
              <w:left w:val="single" w:color="000000" w:sz="4" w:space="0"/>
              <w:bottom w:val="single" w:color="000000" w:sz="4" w:space="0"/>
              <w:right w:val="single" w:color="000000" w:sz="4" w:space="0"/>
            </w:tcBorders>
          </w:tcPr>
          <w:p w14:paraId="477A4FDD">
            <w:pPr>
              <w:widowControl w:val="0"/>
              <w:spacing w:before="120" w:after="120" w:line="288" w:lineRule="auto"/>
              <w:ind w:left="0"/>
              <w:jc w:val="left"/>
            </w:pPr>
            <w:r>
              <w:rPr>
                <w:rFonts w:ascii="Arial" w:hAnsi="Arial" w:eastAsia="等线" w:cs="Arial"/>
                <w:sz w:val="22"/>
              </w:rPr>
              <w:t>122.00</w:t>
            </w:r>
          </w:p>
        </w:tc>
      </w:tr>
      <w:tr w14:paraId="1A76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5FC349F1">
            <w:pPr>
              <w:widowControl w:val="0"/>
              <w:spacing w:before="120" w:after="120" w:line="288" w:lineRule="auto"/>
              <w:ind w:left="0"/>
              <w:jc w:val="left"/>
            </w:pPr>
            <w:r>
              <w:rPr>
                <w:rFonts w:ascii="Arial" w:hAnsi="Arial" w:eastAsia="等线" w:cs="Arial"/>
                <w:sz w:val="22"/>
              </w:rPr>
              <w:t>AR 文旅系统 + IP 授权</w:t>
            </w:r>
          </w:p>
        </w:tc>
        <w:tc>
          <w:tcPr>
            <w:tcW w:w="1380" w:type="dxa"/>
            <w:tcBorders>
              <w:top w:val="single" w:color="000000" w:sz="4" w:space="0"/>
              <w:left w:val="single" w:color="000000" w:sz="4" w:space="0"/>
              <w:bottom w:val="single" w:color="000000" w:sz="4" w:space="0"/>
              <w:right w:val="single" w:color="000000" w:sz="4" w:space="0"/>
            </w:tcBorders>
          </w:tcPr>
          <w:p w14:paraId="0711FD16">
            <w:pPr>
              <w:widowControl w:val="0"/>
              <w:spacing w:before="120" w:after="120" w:line="288" w:lineRule="auto"/>
              <w:ind w:left="0"/>
              <w:jc w:val="left"/>
            </w:pPr>
            <w:r>
              <w:rPr>
                <w:rFonts w:ascii="Arial" w:hAnsi="Arial" w:eastAsia="等线" w:cs="Arial"/>
                <w:sz w:val="22"/>
              </w:rPr>
              <w:t>18.00</w:t>
            </w:r>
          </w:p>
        </w:tc>
        <w:tc>
          <w:tcPr>
            <w:tcW w:w="1380" w:type="dxa"/>
            <w:tcBorders>
              <w:top w:val="single" w:color="000000" w:sz="4" w:space="0"/>
              <w:left w:val="single" w:color="000000" w:sz="4" w:space="0"/>
              <w:bottom w:val="single" w:color="000000" w:sz="4" w:space="0"/>
              <w:right w:val="single" w:color="000000" w:sz="4" w:space="0"/>
            </w:tcBorders>
          </w:tcPr>
          <w:p w14:paraId="27CA06A8">
            <w:pPr>
              <w:widowControl w:val="0"/>
              <w:spacing w:before="120" w:after="120" w:line="288" w:lineRule="auto"/>
              <w:ind w:left="0"/>
              <w:jc w:val="left"/>
            </w:pPr>
            <w:r>
              <w:rPr>
                <w:rFonts w:ascii="Arial" w:hAnsi="Arial" w:eastAsia="等线" w:cs="Arial"/>
                <w:sz w:val="22"/>
              </w:rPr>
              <w:t>36.00</w:t>
            </w:r>
          </w:p>
        </w:tc>
        <w:tc>
          <w:tcPr>
            <w:tcW w:w="1380" w:type="dxa"/>
            <w:tcBorders>
              <w:top w:val="single" w:color="000000" w:sz="4" w:space="0"/>
              <w:left w:val="single" w:color="000000" w:sz="4" w:space="0"/>
              <w:bottom w:val="single" w:color="000000" w:sz="4" w:space="0"/>
              <w:right w:val="single" w:color="000000" w:sz="4" w:space="0"/>
            </w:tcBorders>
          </w:tcPr>
          <w:p w14:paraId="4288AA6E">
            <w:pPr>
              <w:widowControl w:val="0"/>
              <w:spacing w:before="120" w:after="120" w:line="288" w:lineRule="auto"/>
              <w:ind w:left="0"/>
              <w:jc w:val="left"/>
            </w:pPr>
            <w:r>
              <w:rPr>
                <w:rFonts w:ascii="Arial" w:hAnsi="Arial" w:eastAsia="等线" w:cs="Arial"/>
                <w:sz w:val="22"/>
              </w:rPr>
              <w:t>64.00</w:t>
            </w:r>
          </w:p>
        </w:tc>
        <w:tc>
          <w:tcPr>
            <w:tcW w:w="1380" w:type="dxa"/>
            <w:tcBorders>
              <w:top w:val="single" w:color="000000" w:sz="4" w:space="0"/>
              <w:left w:val="single" w:color="000000" w:sz="4" w:space="0"/>
              <w:bottom w:val="single" w:color="000000" w:sz="4" w:space="0"/>
              <w:right w:val="single" w:color="000000" w:sz="4" w:space="0"/>
            </w:tcBorders>
          </w:tcPr>
          <w:p w14:paraId="098E83A1">
            <w:pPr>
              <w:widowControl w:val="0"/>
              <w:spacing w:before="120" w:after="120" w:line="288" w:lineRule="auto"/>
              <w:ind w:left="0"/>
              <w:jc w:val="left"/>
            </w:pPr>
            <w:r>
              <w:rPr>
                <w:rFonts w:ascii="Arial" w:hAnsi="Arial" w:eastAsia="等线" w:cs="Arial"/>
                <w:sz w:val="22"/>
              </w:rPr>
              <w:t>88.00</w:t>
            </w:r>
          </w:p>
        </w:tc>
        <w:tc>
          <w:tcPr>
            <w:tcW w:w="1380" w:type="dxa"/>
            <w:tcBorders>
              <w:top w:val="single" w:color="000000" w:sz="4" w:space="0"/>
              <w:left w:val="single" w:color="000000" w:sz="4" w:space="0"/>
              <w:bottom w:val="single" w:color="000000" w:sz="4" w:space="0"/>
              <w:right w:val="single" w:color="000000" w:sz="4" w:space="0"/>
            </w:tcBorders>
          </w:tcPr>
          <w:p w14:paraId="78AE3354">
            <w:pPr>
              <w:widowControl w:val="0"/>
              <w:spacing w:before="120" w:after="120" w:line="288" w:lineRule="auto"/>
              <w:ind w:left="0"/>
              <w:jc w:val="left"/>
            </w:pPr>
            <w:r>
              <w:rPr>
                <w:rFonts w:ascii="Arial" w:hAnsi="Arial" w:eastAsia="等线" w:cs="Arial"/>
                <w:sz w:val="22"/>
              </w:rPr>
              <w:t>116.00</w:t>
            </w:r>
          </w:p>
        </w:tc>
      </w:tr>
      <w:tr w14:paraId="79C2A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1AF15C6D">
            <w:pPr>
              <w:widowControl w:val="0"/>
              <w:spacing w:before="120" w:after="120" w:line="288" w:lineRule="auto"/>
              <w:ind w:left="0"/>
              <w:jc w:val="left"/>
            </w:pPr>
            <w:r>
              <w:rPr>
                <w:rFonts w:ascii="Arial" w:hAnsi="Arial" w:eastAsia="等线" w:cs="Arial"/>
                <w:sz w:val="22"/>
              </w:rPr>
              <w:t>年度总营业收入</w:t>
            </w:r>
          </w:p>
        </w:tc>
        <w:tc>
          <w:tcPr>
            <w:tcW w:w="1380" w:type="dxa"/>
            <w:tcBorders>
              <w:top w:val="single" w:color="000000" w:sz="4" w:space="0"/>
              <w:left w:val="single" w:color="000000" w:sz="4" w:space="0"/>
              <w:bottom w:val="single" w:color="000000" w:sz="4" w:space="0"/>
              <w:right w:val="single" w:color="000000" w:sz="4" w:space="0"/>
            </w:tcBorders>
          </w:tcPr>
          <w:p w14:paraId="47FDC373">
            <w:pPr>
              <w:widowControl w:val="0"/>
              <w:spacing w:before="120" w:after="120" w:line="288" w:lineRule="auto"/>
              <w:ind w:left="0"/>
              <w:jc w:val="left"/>
            </w:pPr>
            <w:r>
              <w:rPr>
                <w:rFonts w:ascii="Arial" w:hAnsi="Arial" w:eastAsia="等线" w:cs="Arial"/>
                <w:sz w:val="22"/>
              </w:rPr>
              <w:t>160.00</w:t>
            </w:r>
          </w:p>
        </w:tc>
        <w:tc>
          <w:tcPr>
            <w:tcW w:w="1380" w:type="dxa"/>
            <w:tcBorders>
              <w:top w:val="single" w:color="000000" w:sz="4" w:space="0"/>
              <w:left w:val="single" w:color="000000" w:sz="4" w:space="0"/>
              <w:bottom w:val="single" w:color="000000" w:sz="4" w:space="0"/>
              <w:right w:val="single" w:color="000000" w:sz="4" w:space="0"/>
            </w:tcBorders>
          </w:tcPr>
          <w:p w14:paraId="5113A102">
            <w:pPr>
              <w:widowControl w:val="0"/>
              <w:spacing w:before="120" w:after="120" w:line="288" w:lineRule="auto"/>
              <w:ind w:left="0"/>
              <w:jc w:val="left"/>
            </w:pPr>
            <w:r>
              <w:rPr>
                <w:rFonts w:ascii="Arial" w:hAnsi="Arial" w:eastAsia="等线" w:cs="Arial"/>
                <w:sz w:val="22"/>
              </w:rPr>
              <w:t>318.00</w:t>
            </w:r>
          </w:p>
        </w:tc>
        <w:tc>
          <w:tcPr>
            <w:tcW w:w="1380" w:type="dxa"/>
            <w:tcBorders>
              <w:top w:val="single" w:color="000000" w:sz="4" w:space="0"/>
              <w:left w:val="single" w:color="000000" w:sz="4" w:space="0"/>
              <w:bottom w:val="single" w:color="000000" w:sz="4" w:space="0"/>
              <w:right w:val="single" w:color="000000" w:sz="4" w:space="0"/>
            </w:tcBorders>
          </w:tcPr>
          <w:p w14:paraId="1D9AD723">
            <w:pPr>
              <w:widowControl w:val="0"/>
              <w:spacing w:before="120" w:after="120" w:line="288" w:lineRule="auto"/>
              <w:ind w:left="0"/>
              <w:jc w:val="left"/>
            </w:pPr>
            <w:r>
              <w:rPr>
                <w:rFonts w:ascii="Arial" w:hAnsi="Arial" w:eastAsia="等线" w:cs="Arial"/>
                <w:sz w:val="22"/>
              </w:rPr>
              <w:t>523.00</w:t>
            </w:r>
          </w:p>
        </w:tc>
        <w:tc>
          <w:tcPr>
            <w:tcW w:w="1380" w:type="dxa"/>
            <w:tcBorders>
              <w:top w:val="single" w:color="000000" w:sz="4" w:space="0"/>
              <w:left w:val="single" w:color="000000" w:sz="4" w:space="0"/>
              <w:bottom w:val="single" w:color="000000" w:sz="4" w:space="0"/>
              <w:right w:val="single" w:color="000000" w:sz="4" w:space="0"/>
            </w:tcBorders>
          </w:tcPr>
          <w:p w14:paraId="2867AC8C">
            <w:pPr>
              <w:widowControl w:val="0"/>
              <w:spacing w:before="120" w:after="120" w:line="288" w:lineRule="auto"/>
              <w:ind w:left="0"/>
              <w:jc w:val="left"/>
            </w:pPr>
            <w:r>
              <w:rPr>
                <w:rFonts w:ascii="Arial" w:hAnsi="Arial" w:eastAsia="等线" w:cs="Arial"/>
                <w:sz w:val="22"/>
              </w:rPr>
              <w:t>702.00</w:t>
            </w:r>
          </w:p>
        </w:tc>
        <w:tc>
          <w:tcPr>
            <w:tcW w:w="1380" w:type="dxa"/>
            <w:tcBorders>
              <w:top w:val="single" w:color="000000" w:sz="4" w:space="0"/>
              <w:left w:val="single" w:color="000000" w:sz="4" w:space="0"/>
              <w:bottom w:val="single" w:color="000000" w:sz="4" w:space="0"/>
              <w:right w:val="single" w:color="000000" w:sz="4" w:space="0"/>
            </w:tcBorders>
          </w:tcPr>
          <w:p w14:paraId="197878D5">
            <w:pPr>
              <w:widowControl w:val="0"/>
              <w:spacing w:before="120" w:after="120" w:line="288" w:lineRule="auto"/>
              <w:ind w:left="0"/>
              <w:jc w:val="left"/>
            </w:pPr>
            <w:r>
              <w:rPr>
                <w:rFonts w:ascii="Arial" w:hAnsi="Arial" w:eastAsia="等线" w:cs="Arial"/>
                <w:sz w:val="22"/>
              </w:rPr>
              <w:t>881.00</w:t>
            </w:r>
          </w:p>
        </w:tc>
      </w:tr>
    </w:tbl>
    <w:p w14:paraId="3EE7C1AC">
      <w:pPr>
        <w:spacing w:before="260" w:after="120" w:line="288" w:lineRule="auto"/>
        <w:ind w:left="0"/>
        <w:jc w:val="left"/>
        <w:outlineLvl w:val="9"/>
        <w:rPr>
          <w:rFonts w:ascii="Arial" w:hAnsi="Arial" w:cs="Arial"/>
          <w:sz w:val="22"/>
          <w:lang w:val="en-US"/>
        </w:rPr>
      </w:pPr>
      <w:r>
        <w:drawing>
          <wp:inline distT="0" distB="0" distL="0" distR="0">
            <wp:extent cx="5163185" cy="3331845"/>
            <wp:effectExtent l="0" t="0" r="3175" b="5715"/>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61" cstate="print"/>
                    <a:srcRect/>
                    <a:stretch>
                      <a:fillRect/>
                    </a:stretch>
                  </pic:blipFill>
                  <pic:spPr>
                    <a:xfrm>
                      <a:off x="0" y="0"/>
                      <a:ext cx="5163406" cy="3332309"/>
                    </a:xfrm>
                    <a:prstGeom prst="rect">
                      <a:avLst/>
                    </a:prstGeom>
                  </pic:spPr>
                </pic:pic>
              </a:graphicData>
            </a:graphic>
          </wp:inline>
        </w:drawing>
      </w:r>
    </w:p>
    <w:p w14:paraId="22774422">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分析图表可知：</w:t>
      </w:r>
    </w:p>
    <w:p w14:paraId="24B7162D">
      <w:pPr>
        <w:spacing w:before="120" w:after="120" w:line="288" w:lineRule="auto"/>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1、2028 年为项目阶段性增长拐点，数字传家宝政企、家族定制订单稳步释放，全年营收同比增幅 64.4%，为业务规模扩张节点；</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2、嵌瓷数字传家宝为核心增长引擎，依托存量客户基础逐年稳步提升营收体量，五年营收持续爬坡；</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3、社区研学现金流稳定线性增长，抗市场波动能力强；IP 授权业务 2028 年后逐步拓展合作渠道，中长期增值空间充足。</w:t>
      </w:r>
    </w:p>
    <w:p w14:paraId="1B63C034">
      <w:pPr>
        <w:pStyle w:val="4"/>
        <w:bidi w:val="0"/>
      </w:pPr>
      <w:bookmarkStart w:id="101" w:name="heading_11"/>
      <w:r>
        <w:rPr>
          <w:lang w:val="en-US"/>
        </w:rPr>
        <w:t>3.</w:t>
      </w:r>
      <w:r>
        <w:t>利润预测</w:t>
      </w:r>
      <w:bookmarkEnd w:id="101"/>
    </w:p>
    <w:p w14:paraId="2DFFCA40">
      <w:pPr>
        <w:spacing w:before="120" w:after="120" w:line="288" w:lineRule="auto"/>
        <w:ind w:left="0"/>
        <w:jc w:val="center"/>
      </w:pPr>
      <w:r>
        <w:rPr>
          <w:rFonts w:ascii="Arial" w:hAnsi="Arial" w:eastAsia="等线" w:cs="Arial"/>
          <w:sz w:val="22"/>
        </w:rPr>
        <w:t>表 利润预测表（单位：万元）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380"/>
        <w:gridCol w:w="1380"/>
        <w:gridCol w:w="1380"/>
        <w:gridCol w:w="1380"/>
        <w:gridCol w:w="1380"/>
      </w:tblGrid>
      <w:tr w14:paraId="3B71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69A4E4D4">
            <w:pPr>
              <w:widowControl w:val="0"/>
              <w:spacing w:before="120" w:after="120" w:line="288" w:lineRule="auto"/>
              <w:ind w:left="0"/>
              <w:jc w:val="left"/>
            </w:pPr>
            <w:r>
              <w:rPr>
                <w:rFonts w:ascii="Arial" w:hAnsi="Arial" w:eastAsia="等线" w:cs="Arial"/>
                <w:sz w:val="22"/>
              </w:rPr>
              <w:t>项目</w:t>
            </w:r>
          </w:p>
        </w:tc>
        <w:tc>
          <w:tcPr>
            <w:tcW w:w="1380" w:type="dxa"/>
            <w:tcBorders>
              <w:top w:val="single" w:color="000000" w:sz="4" w:space="0"/>
              <w:left w:val="single" w:color="000000" w:sz="4" w:space="0"/>
              <w:bottom w:val="single" w:color="000000" w:sz="4" w:space="0"/>
              <w:right w:val="single" w:color="000000" w:sz="4" w:space="0"/>
            </w:tcBorders>
          </w:tcPr>
          <w:p w14:paraId="2BF61886">
            <w:pPr>
              <w:widowControl w:val="0"/>
              <w:spacing w:before="120" w:after="120" w:line="288" w:lineRule="auto"/>
              <w:ind w:left="0"/>
              <w:jc w:val="left"/>
            </w:pPr>
            <w:r>
              <w:rPr>
                <w:rFonts w:ascii="Arial" w:hAnsi="Arial" w:eastAsia="等线" w:cs="Arial"/>
                <w:sz w:val="22"/>
              </w:rPr>
              <w:t>2026</w:t>
            </w:r>
          </w:p>
        </w:tc>
        <w:tc>
          <w:tcPr>
            <w:tcW w:w="1380" w:type="dxa"/>
            <w:tcBorders>
              <w:top w:val="single" w:color="000000" w:sz="4" w:space="0"/>
              <w:left w:val="single" w:color="000000" w:sz="4" w:space="0"/>
              <w:bottom w:val="single" w:color="000000" w:sz="4" w:space="0"/>
              <w:right w:val="single" w:color="000000" w:sz="4" w:space="0"/>
            </w:tcBorders>
          </w:tcPr>
          <w:p w14:paraId="24E62241">
            <w:pPr>
              <w:widowControl w:val="0"/>
              <w:spacing w:before="120" w:after="120" w:line="288" w:lineRule="auto"/>
              <w:ind w:left="0"/>
              <w:jc w:val="left"/>
            </w:pPr>
            <w:r>
              <w:rPr>
                <w:rFonts w:ascii="Arial" w:hAnsi="Arial" w:eastAsia="等线" w:cs="Arial"/>
                <w:sz w:val="22"/>
              </w:rPr>
              <w:t>2027</w:t>
            </w:r>
          </w:p>
        </w:tc>
        <w:tc>
          <w:tcPr>
            <w:tcW w:w="1380" w:type="dxa"/>
            <w:tcBorders>
              <w:top w:val="single" w:color="000000" w:sz="4" w:space="0"/>
              <w:left w:val="single" w:color="000000" w:sz="4" w:space="0"/>
              <w:bottom w:val="single" w:color="000000" w:sz="4" w:space="0"/>
              <w:right w:val="single" w:color="000000" w:sz="4" w:space="0"/>
            </w:tcBorders>
          </w:tcPr>
          <w:p w14:paraId="34CBAEA7">
            <w:pPr>
              <w:widowControl w:val="0"/>
              <w:spacing w:before="120" w:after="120" w:line="288" w:lineRule="auto"/>
              <w:ind w:left="0"/>
              <w:jc w:val="left"/>
            </w:pPr>
            <w:r>
              <w:rPr>
                <w:rFonts w:ascii="Arial" w:hAnsi="Arial" w:eastAsia="等线" w:cs="Arial"/>
                <w:sz w:val="22"/>
              </w:rPr>
              <w:t>2028</w:t>
            </w:r>
          </w:p>
        </w:tc>
        <w:tc>
          <w:tcPr>
            <w:tcW w:w="1380" w:type="dxa"/>
            <w:tcBorders>
              <w:top w:val="single" w:color="000000" w:sz="4" w:space="0"/>
              <w:left w:val="single" w:color="000000" w:sz="4" w:space="0"/>
              <w:bottom w:val="single" w:color="000000" w:sz="4" w:space="0"/>
              <w:right w:val="single" w:color="000000" w:sz="4" w:space="0"/>
            </w:tcBorders>
          </w:tcPr>
          <w:p w14:paraId="7488CF2E">
            <w:pPr>
              <w:widowControl w:val="0"/>
              <w:spacing w:before="120" w:after="120" w:line="288" w:lineRule="auto"/>
              <w:ind w:left="0"/>
              <w:jc w:val="left"/>
            </w:pPr>
            <w:r>
              <w:rPr>
                <w:rFonts w:ascii="Arial" w:hAnsi="Arial" w:eastAsia="等线" w:cs="Arial"/>
                <w:sz w:val="22"/>
              </w:rPr>
              <w:t>2029</w:t>
            </w:r>
          </w:p>
        </w:tc>
        <w:tc>
          <w:tcPr>
            <w:tcW w:w="1380" w:type="dxa"/>
            <w:tcBorders>
              <w:top w:val="single" w:color="000000" w:sz="4" w:space="0"/>
              <w:left w:val="single" w:color="000000" w:sz="4" w:space="0"/>
              <w:bottom w:val="single" w:color="000000" w:sz="4" w:space="0"/>
              <w:right w:val="single" w:color="000000" w:sz="4" w:space="0"/>
            </w:tcBorders>
          </w:tcPr>
          <w:p w14:paraId="1E7F7453">
            <w:pPr>
              <w:widowControl w:val="0"/>
              <w:spacing w:before="120" w:after="120" w:line="288" w:lineRule="auto"/>
              <w:ind w:left="0"/>
              <w:jc w:val="left"/>
            </w:pPr>
            <w:r>
              <w:rPr>
                <w:rFonts w:ascii="Arial" w:hAnsi="Arial" w:eastAsia="等线" w:cs="Arial"/>
                <w:sz w:val="22"/>
              </w:rPr>
              <w:t>2030</w:t>
            </w:r>
          </w:p>
        </w:tc>
      </w:tr>
      <w:tr w14:paraId="7EC0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15D485CD">
            <w:pPr>
              <w:widowControl w:val="0"/>
              <w:spacing w:before="120" w:after="120" w:line="288" w:lineRule="auto"/>
              <w:ind w:left="0"/>
              <w:jc w:val="left"/>
            </w:pPr>
            <w:r>
              <w:rPr>
                <w:rFonts w:ascii="Arial" w:hAnsi="Arial" w:eastAsia="等线" w:cs="Arial"/>
                <w:sz w:val="22"/>
              </w:rPr>
              <w:t>一、营业收入</w:t>
            </w:r>
          </w:p>
        </w:tc>
        <w:tc>
          <w:tcPr>
            <w:tcW w:w="1380" w:type="dxa"/>
            <w:tcBorders>
              <w:top w:val="single" w:color="000000" w:sz="4" w:space="0"/>
              <w:left w:val="single" w:color="000000" w:sz="4" w:space="0"/>
              <w:bottom w:val="single" w:color="000000" w:sz="4" w:space="0"/>
              <w:right w:val="single" w:color="000000" w:sz="4" w:space="0"/>
            </w:tcBorders>
          </w:tcPr>
          <w:p w14:paraId="6A0E0B51">
            <w:pPr>
              <w:widowControl w:val="0"/>
              <w:spacing w:before="120" w:after="120" w:line="288" w:lineRule="auto"/>
              <w:ind w:left="0"/>
              <w:jc w:val="left"/>
            </w:pPr>
            <w:r>
              <w:rPr>
                <w:rFonts w:ascii="Arial" w:hAnsi="Arial" w:eastAsia="等线" w:cs="Arial"/>
                <w:sz w:val="22"/>
              </w:rPr>
              <w:t>160.00</w:t>
            </w:r>
          </w:p>
        </w:tc>
        <w:tc>
          <w:tcPr>
            <w:tcW w:w="1380" w:type="dxa"/>
            <w:tcBorders>
              <w:top w:val="single" w:color="000000" w:sz="4" w:space="0"/>
              <w:left w:val="single" w:color="000000" w:sz="4" w:space="0"/>
              <w:bottom w:val="single" w:color="000000" w:sz="4" w:space="0"/>
              <w:right w:val="single" w:color="000000" w:sz="4" w:space="0"/>
            </w:tcBorders>
          </w:tcPr>
          <w:p w14:paraId="015CAF44">
            <w:pPr>
              <w:widowControl w:val="0"/>
              <w:spacing w:before="120" w:after="120" w:line="288" w:lineRule="auto"/>
              <w:ind w:left="0"/>
              <w:jc w:val="left"/>
            </w:pPr>
            <w:r>
              <w:rPr>
                <w:rFonts w:ascii="Arial" w:hAnsi="Arial" w:eastAsia="等线" w:cs="Arial"/>
                <w:sz w:val="22"/>
              </w:rPr>
              <w:t>318.00</w:t>
            </w:r>
          </w:p>
        </w:tc>
        <w:tc>
          <w:tcPr>
            <w:tcW w:w="1380" w:type="dxa"/>
            <w:tcBorders>
              <w:top w:val="single" w:color="000000" w:sz="4" w:space="0"/>
              <w:left w:val="single" w:color="000000" w:sz="4" w:space="0"/>
              <w:bottom w:val="single" w:color="000000" w:sz="4" w:space="0"/>
              <w:right w:val="single" w:color="000000" w:sz="4" w:space="0"/>
            </w:tcBorders>
          </w:tcPr>
          <w:p w14:paraId="0BEC5EA1">
            <w:pPr>
              <w:widowControl w:val="0"/>
              <w:spacing w:before="120" w:after="120" w:line="288" w:lineRule="auto"/>
              <w:ind w:left="0"/>
              <w:jc w:val="left"/>
            </w:pPr>
            <w:r>
              <w:rPr>
                <w:rFonts w:ascii="Arial" w:hAnsi="Arial" w:eastAsia="等线" w:cs="Arial"/>
                <w:sz w:val="22"/>
              </w:rPr>
              <w:t>523.00</w:t>
            </w:r>
          </w:p>
        </w:tc>
        <w:tc>
          <w:tcPr>
            <w:tcW w:w="1380" w:type="dxa"/>
            <w:tcBorders>
              <w:top w:val="single" w:color="000000" w:sz="4" w:space="0"/>
              <w:left w:val="single" w:color="000000" w:sz="4" w:space="0"/>
              <w:bottom w:val="single" w:color="000000" w:sz="4" w:space="0"/>
              <w:right w:val="single" w:color="000000" w:sz="4" w:space="0"/>
            </w:tcBorders>
          </w:tcPr>
          <w:p w14:paraId="154A90B8">
            <w:pPr>
              <w:widowControl w:val="0"/>
              <w:spacing w:before="120" w:after="120" w:line="288" w:lineRule="auto"/>
              <w:ind w:left="0"/>
              <w:jc w:val="left"/>
            </w:pPr>
            <w:r>
              <w:rPr>
                <w:rFonts w:ascii="Arial" w:hAnsi="Arial" w:eastAsia="等线" w:cs="Arial"/>
                <w:sz w:val="22"/>
              </w:rPr>
              <w:t>702.00</w:t>
            </w:r>
          </w:p>
        </w:tc>
        <w:tc>
          <w:tcPr>
            <w:tcW w:w="1380" w:type="dxa"/>
            <w:tcBorders>
              <w:top w:val="single" w:color="000000" w:sz="4" w:space="0"/>
              <w:left w:val="single" w:color="000000" w:sz="4" w:space="0"/>
              <w:bottom w:val="single" w:color="000000" w:sz="4" w:space="0"/>
              <w:right w:val="single" w:color="000000" w:sz="4" w:space="0"/>
            </w:tcBorders>
          </w:tcPr>
          <w:p w14:paraId="78986518">
            <w:pPr>
              <w:widowControl w:val="0"/>
              <w:spacing w:before="120" w:after="120" w:line="288" w:lineRule="auto"/>
              <w:ind w:left="0"/>
              <w:jc w:val="left"/>
            </w:pPr>
            <w:r>
              <w:rPr>
                <w:rFonts w:ascii="Arial" w:hAnsi="Arial" w:eastAsia="等线" w:cs="Arial"/>
                <w:sz w:val="22"/>
              </w:rPr>
              <w:t>881.00</w:t>
            </w:r>
          </w:p>
        </w:tc>
      </w:tr>
      <w:tr w14:paraId="4AA6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5669D27E">
            <w:pPr>
              <w:widowControl w:val="0"/>
              <w:spacing w:before="120" w:after="120" w:line="288" w:lineRule="auto"/>
              <w:ind w:left="0"/>
              <w:jc w:val="left"/>
            </w:pPr>
            <w:r>
              <w:rPr>
                <w:rFonts w:ascii="Arial" w:hAnsi="Arial" w:eastAsia="等线" w:cs="Arial"/>
                <w:sz w:val="22"/>
              </w:rPr>
              <w:t>减：营业成本</w:t>
            </w:r>
          </w:p>
        </w:tc>
        <w:tc>
          <w:tcPr>
            <w:tcW w:w="1380" w:type="dxa"/>
            <w:tcBorders>
              <w:top w:val="single" w:color="000000" w:sz="4" w:space="0"/>
              <w:left w:val="single" w:color="000000" w:sz="4" w:space="0"/>
              <w:bottom w:val="single" w:color="000000" w:sz="4" w:space="0"/>
              <w:right w:val="single" w:color="000000" w:sz="4" w:space="0"/>
            </w:tcBorders>
          </w:tcPr>
          <w:p w14:paraId="1AB81102">
            <w:pPr>
              <w:widowControl w:val="0"/>
              <w:spacing w:before="120" w:after="120" w:line="288" w:lineRule="auto"/>
              <w:ind w:left="0"/>
              <w:jc w:val="left"/>
            </w:pPr>
            <w:r>
              <w:rPr>
                <w:rFonts w:ascii="Arial" w:hAnsi="Arial" w:eastAsia="等线" w:cs="Arial"/>
                <w:sz w:val="22"/>
              </w:rPr>
              <w:t>83.20</w:t>
            </w:r>
          </w:p>
        </w:tc>
        <w:tc>
          <w:tcPr>
            <w:tcW w:w="1380" w:type="dxa"/>
            <w:tcBorders>
              <w:top w:val="single" w:color="000000" w:sz="4" w:space="0"/>
              <w:left w:val="single" w:color="000000" w:sz="4" w:space="0"/>
              <w:bottom w:val="single" w:color="000000" w:sz="4" w:space="0"/>
              <w:right w:val="single" w:color="000000" w:sz="4" w:space="0"/>
            </w:tcBorders>
          </w:tcPr>
          <w:p w14:paraId="258EF0AF">
            <w:pPr>
              <w:widowControl w:val="0"/>
              <w:spacing w:before="120" w:after="120" w:line="288" w:lineRule="auto"/>
              <w:ind w:left="0"/>
              <w:jc w:val="left"/>
            </w:pPr>
            <w:r>
              <w:rPr>
                <w:rFonts w:ascii="Arial" w:hAnsi="Arial" w:eastAsia="等线" w:cs="Arial"/>
                <w:sz w:val="22"/>
              </w:rPr>
              <w:t>152.64</w:t>
            </w:r>
          </w:p>
        </w:tc>
        <w:tc>
          <w:tcPr>
            <w:tcW w:w="1380" w:type="dxa"/>
            <w:tcBorders>
              <w:top w:val="single" w:color="000000" w:sz="4" w:space="0"/>
              <w:left w:val="single" w:color="000000" w:sz="4" w:space="0"/>
              <w:bottom w:val="single" w:color="000000" w:sz="4" w:space="0"/>
              <w:right w:val="single" w:color="000000" w:sz="4" w:space="0"/>
            </w:tcBorders>
          </w:tcPr>
          <w:p w14:paraId="0E803CE2">
            <w:pPr>
              <w:widowControl w:val="0"/>
              <w:spacing w:before="120" w:after="120" w:line="288" w:lineRule="auto"/>
              <w:ind w:left="0"/>
              <w:jc w:val="left"/>
            </w:pPr>
            <w:r>
              <w:rPr>
                <w:rFonts w:ascii="Arial" w:hAnsi="Arial" w:eastAsia="等线" w:cs="Arial"/>
                <w:sz w:val="22"/>
              </w:rPr>
              <w:t>235.35</w:t>
            </w:r>
          </w:p>
        </w:tc>
        <w:tc>
          <w:tcPr>
            <w:tcW w:w="1380" w:type="dxa"/>
            <w:tcBorders>
              <w:top w:val="single" w:color="000000" w:sz="4" w:space="0"/>
              <w:left w:val="single" w:color="000000" w:sz="4" w:space="0"/>
              <w:bottom w:val="single" w:color="000000" w:sz="4" w:space="0"/>
              <w:right w:val="single" w:color="000000" w:sz="4" w:space="0"/>
            </w:tcBorders>
          </w:tcPr>
          <w:p w14:paraId="66952030">
            <w:pPr>
              <w:widowControl w:val="0"/>
              <w:spacing w:before="120" w:after="120" w:line="288" w:lineRule="auto"/>
              <w:ind w:left="0"/>
              <w:jc w:val="left"/>
            </w:pPr>
            <w:r>
              <w:rPr>
                <w:rFonts w:ascii="Arial" w:hAnsi="Arial" w:eastAsia="等线" w:cs="Arial"/>
                <w:sz w:val="22"/>
              </w:rPr>
              <w:t>294.84</w:t>
            </w:r>
          </w:p>
        </w:tc>
        <w:tc>
          <w:tcPr>
            <w:tcW w:w="1380" w:type="dxa"/>
            <w:tcBorders>
              <w:top w:val="single" w:color="000000" w:sz="4" w:space="0"/>
              <w:left w:val="single" w:color="000000" w:sz="4" w:space="0"/>
              <w:bottom w:val="single" w:color="000000" w:sz="4" w:space="0"/>
              <w:right w:val="single" w:color="000000" w:sz="4" w:space="0"/>
            </w:tcBorders>
          </w:tcPr>
          <w:p w14:paraId="28492D89">
            <w:pPr>
              <w:widowControl w:val="0"/>
              <w:spacing w:before="120" w:after="120" w:line="288" w:lineRule="auto"/>
              <w:ind w:left="0"/>
              <w:jc w:val="left"/>
            </w:pPr>
            <w:r>
              <w:rPr>
                <w:rFonts w:ascii="Arial" w:hAnsi="Arial" w:eastAsia="等线" w:cs="Arial"/>
                <w:sz w:val="22"/>
              </w:rPr>
              <w:t>361.21</w:t>
            </w:r>
          </w:p>
        </w:tc>
      </w:tr>
      <w:tr w14:paraId="17F7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59C8547E">
            <w:pPr>
              <w:widowControl w:val="0"/>
              <w:spacing w:before="120" w:after="120" w:line="288" w:lineRule="auto"/>
              <w:ind w:left="0"/>
              <w:jc w:val="left"/>
            </w:pPr>
            <w:r>
              <w:rPr>
                <w:rFonts w:ascii="Arial" w:hAnsi="Arial" w:eastAsia="等线" w:cs="Arial"/>
                <w:sz w:val="22"/>
              </w:rPr>
              <w:t>增值税及附加税费</w:t>
            </w:r>
          </w:p>
        </w:tc>
        <w:tc>
          <w:tcPr>
            <w:tcW w:w="1380" w:type="dxa"/>
            <w:tcBorders>
              <w:top w:val="single" w:color="000000" w:sz="4" w:space="0"/>
              <w:left w:val="single" w:color="000000" w:sz="4" w:space="0"/>
              <w:bottom w:val="single" w:color="000000" w:sz="4" w:space="0"/>
              <w:right w:val="single" w:color="000000" w:sz="4" w:space="0"/>
            </w:tcBorders>
          </w:tcPr>
          <w:p w14:paraId="3EA5D073">
            <w:pPr>
              <w:widowControl w:val="0"/>
              <w:spacing w:before="120" w:after="120" w:line="288" w:lineRule="auto"/>
              <w:ind w:left="0"/>
              <w:jc w:val="left"/>
            </w:pPr>
            <w:r>
              <w:rPr>
                <w:rFonts w:ascii="Arial" w:hAnsi="Arial" w:eastAsia="等线" w:cs="Arial"/>
                <w:sz w:val="22"/>
              </w:rPr>
              <w:t>5.28</w:t>
            </w:r>
          </w:p>
        </w:tc>
        <w:tc>
          <w:tcPr>
            <w:tcW w:w="1380" w:type="dxa"/>
            <w:tcBorders>
              <w:top w:val="single" w:color="000000" w:sz="4" w:space="0"/>
              <w:left w:val="single" w:color="000000" w:sz="4" w:space="0"/>
              <w:bottom w:val="single" w:color="000000" w:sz="4" w:space="0"/>
              <w:right w:val="single" w:color="000000" w:sz="4" w:space="0"/>
            </w:tcBorders>
          </w:tcPr>
          <w:p w14:paraId="5E51A72C">
            <w:pPr>
              <w:widowControl w:val="0"/>
              <w:spacing w:before="120" w:after="120" w:line="288" w:lineRule="auto"/>
              <w:ind w:left="0"/>
              <w:jc w:val="left"/>
            </w:pPr>
            <w:r>
              <w:rPr>
                <w:rFonts w:ascii="Arial" w:hAnsi="Arial" w:eastAsia="等线" w:cs="Arial"/>
                <w:sz w:val="22"/>
              </w:rPr>
              <w:t>10.51</w:t>
            </w:r>
          </w:p>
        </w:tc>
        <w:tc>
          <w:tcPr>
            <w:tcW w:w="1380" w:type="dxa"/>
            <w:tcBorders>
              <w:top w:val="single" w:color="000000" w:sz="4" w:space="0"/>
              <w:left w:val="single" w:color="000000" w:sz="4" w:space="0"/>
              <w:bottom w:val="single" w:color="000000" w:sz="4" w:space="0"/>
              <w:right w:val="single" w:color="000000" w:sz="4" w:space="0"/>
            </w:tcBorders>
          </w:tcPr>
          <w:p w14:paraId="7232CCA5">
            <w:pPr>
              <w:widowControl w:val="0"/>
              <w:spacing w:before="120" w:after="120" w:line="288" w:lineRule="auto"/>
              <w:ind w:left="0"/>
              <w:jc w:val="left"/>
            </w:pPr>
            <w:r>
              <w:rPr>
                <w:rFonts w:ascii="Arial" w:hAnsi="Arial" w:eastAsia="等线" w:cs="Arial"/>
                <w:sz w:val="22"/>
              </w:rPr>
              <w:t>17.26</w:t>
            </w:r>
          </w:p>
        </w:tc>
        <w:tc>
          <w:tcPr>
            <w:tcW w:w="1380" w:type="dxa"/>
            <w:tcBorders>
              <w:top w:val="single" w:color="000000" w:sz="4" w:space="0"/>
              <w:left w:val="single" w:color="000000" w:sz="4" w:space="0"/>
              <w:bottom w:val="single" w:color="000000" w:sz="4" w:space="0"/>
              <w:right w:val="single" w:color="000000" w:sz="4" w:space="0"/>
            </w:tcBorders>
          </w:tcPr>
          <w:p w14:paraId="1683C1BF">
            <w:pPr>
              <w:widowControl w:val="0"/>
              <w:spacing w:before="120" w:after="120" w:line="288" w:lineRule="auto"/>
              <w:ind w:left="0"/>
              <w:jc w:val="left"/>
            </w:pPr>
            <w:r>
              <w:rPr>
                <w:rFonts w:ascii="Arial" w:hAnsi="Arial" w:eastAsia="等线" w:cs="Arial"/>
                <w:sz w:val="22"/>
              </w:rPr>
              <w:t>23.17</w:t>
            </w:r>
          </w:p>
        </w:tc>
        <w:tc>
          <w:tcPr>
            <w:tcW w:w="1380" w:type="dxa"/>
            <w:tcBorders>
              <w:top w:val="single" w:color="000000" w:sz="4" w:space="0"/>
              <w:left w:val="single" w:color="000000" w:sz="4" w:space="0"/>
              <w:bottom w:val="single" w:color="000000" w:sz="4" w:space="0"/>
              <w:right w:val="single" w:color="000000" w:sz="4" w:space="0"/>
            </w:tcBorders>
          </w:tcPr>
          <w:p w14:paraId="1152CF80">
            <w:pPr>
              <w:widowControl w:val="0"/>
              <w:spacing w:before="120" w:after="120" w:line="288" w:lineRule="auto"/>
              <w:ind w:left="0"/>
              <w:jc w:val="left"/>
            </w:pPr>
            <w:r>
              <w:rPr>
                <w:rFonts w:ascii="Arial" w:hAnsi="Arial" w:eastAsia="等线" w:cs="Arial"/>
                <w:sz w:val="22"/>
              </w:rPr>
              <w:t>29.07</w:t>
            </w:r>
          </w:p>
        </w:tc>
      </w:tr>
      <w:tr w14:paraId="022D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0EF519B0">
            <w:pPr>
              <w:widowControl w:val="0"/>
              <w:spacing w:before="120" w:after="120" w:line="288" w:lineRule="auto"/>
              <w:ind w:left="0"/>
              <w:jc w:val="left"/>
            </w:pPr>
            <w:r>
              <w:rPr>
                <w:rFonts w:ascii="Arial" w:hAnsi="Arial" w:eastAsia="等线" w:cs="Arial"/>
                <w:sz w:val="22"/>
              </w:rPr>
              <w:t>销售推广费用</w:t>
            </w:r>
          </w:p>
        </w:tc>
        <w:tc>
          <w:tcPr>
            <w:tcW w:w="1380" w:type="dxa"/>
            <w:tcBorders>
              <w:top w:val="single" w:color="000000" w:sz="4" w:space="0"/>
              <w:left w:val="single" w:color="000000" w:sz="4" w:space="0"/>
              <w:bottom w:val="single" w:color="000000" w:sz="4" w:space="0"/>
              <w:right w:val="single" w:color="000000" w:sz="4" w:space="0"/>
            </w:tcBorders>
          </w:tcPr>
          <w:p w14:paraId="22A41C05">
            <w:pPr>
              <w:widowControl w:val="0"/>
              <w:spacing w:before="120" w:after="120" w:line="288" w:lineRule="auto"/>
              <w:ind w:left="0"/>
              <w:jc w:val="left"/>
            </w:pPr>
            <w:r>
              <w:rPr>
                <w:rFonts w:ascii="Arial" w:hAnsi="Arial" w:eastAsia="等线" w:cs="Arial"/>
                <w:sz w:val="22"/>
              </w:rPr>
              <w:t>25.60</w:t>
            </w:r>
          </w:p>
        </w:tc>
        <w:tc>
          <w:tcPr>
            <w:tcW w:w="1380" w:type="dxa"/>
            <w:tcBorders>
              <w:top w:val="single" w:color="000000" w:sz="4" w:space="0"/>
              <w:left w:val="single" w:color="000000" w:sz="4" w:space="0"/>
              <w:bottom w:val="single" w:color="000000" w:sz="4" w:space="0"/>
              <w:right w:val="single" w:color="000000" w:sz="4" w:space="0"/>
            </w:tcBorders>
          </w:tcPr>
          <w:p w14:paraId="1ADF125E">
            <w:pPr>
              <w:widowControl w:val="0"/>
              <w:spacing w:before="120" w:after="120" w:line="288" w:lineRule="auto"/>
              <w:ind w:left="0"/>
              <w:jc w:val="left"/>
            </w:pPr>
            <w:r>
              <w:rPr>
                <w:rFonts w:ascii="Arial" w:hAnsi="Arial" w:eastAsia="等线" w:cs="Arial"/>
                <w:sz w:val="22"/>
              </w:rPr>
              <w:t>41.34</w:t>
            </w:r>
          </w:p>
        </w:tc>
        <w:tc>
          <w:tcPr>
            <w:tcW w:w="1380" w:type="dxa"/>
            <w:tcBorders>
              <w:top w:val="single" w:color="000000" w:sz="4" w:space="0"/>
              <w:left w:val="single" w:color="000000" w:sz="4" w:space="0"/>
              <w:bottom w:val="single" w:color="000000" w:sz="4" w:space="0"/>
              <w:right w:val="single" w:color="000000" w:sz="4" w:space="0"/>
            </w:tcBorders>
          </w:tcPr>
          <w:p w14:paraId="6E94BA80">
            <w:pPr>
              <w:widowControl w:val="0"/>
              <w:spacing w:before="120" w:after="120" w:line="288" w:lineRule="auto"/>
              <w:ind w:left="0"/>
              <w:jc w:val="left"/>
            </w:pPr>
            <w:r>
              <w:rPr>
                <w:rFonts w:ascii="Arial" w:hAnsi="Arial" w:eastAsia="等线" w:cs="Arial"/>
                <w:sz w:val="22"/>
              </w:rPr>
              <w:t>52.30</w:t>
            </w:r>
          </w:p>
        </w:tc>
        <w:tc>
          <w:tcPr>
            <w:tcW w:w="1380" w:type="dxa"/>
            <w:tcBorders>
              <w:top w:val="single" w:color="000000" w:sz="4" w:space="0"/>
              <w:left w:val="single" w:color="000000" w:sz="4" w:space="0"/>
              <w:bottom w:val="single" w:color="000000" w:sz="4" w:space="0"/>
              <w:right w:val="single" w:color="000000" w:sz="4" w:space="0"/>
            </w:tcBorders>
          </w:tcPr>
          <w:p w14:paraId="52A50A7F">
            <w:pPr>
              <w:widowControl w:val="0"/>
              <w:spacing w:before="120" w:after="120" w:line="288" w:lineRule="auto"/>
              <w:ind w:left="0"/>
              <w:jc w:val="left"/>
            </w:pPr>
            <w:r>
              <w:rPr>
                <w:rFonts w:ascii="Arial" w:hAnsi="Arial" w:eastAsia="等线" w:cs="Arial"/>
                <w:sz w:val="22"/>
              </w:rPr>
              <w:t>63.18</w:t>
            </w:r>
          </w:p>
        </w:tc>
        <w:tc>
          <w:tcPr>
            <w:tcW w:w="1380" w:type="dxa"/>
            <w:tcBorders>
              <w:top w:val="single" w:color="000000" w:sz="4" w:space="0"/>
              <w:left w:val="single" w:color="000000" w:sz="4" w:space="0"/>
              <w:bottom w:val="single" w:color="000000" w:sz="4" w:space="0"/>
              <w:right w:val="single" w:color="000000" w:sz="4" w:space="0"/>
            </w:tcBorders>
          </w:tcPr>
          <w:p w14:paraId="486A9BC0">
            <w:pPr>
              <w:widowControl w:val="0"/>
              <w:spacing w:before="120" w:after="120" w:line="288" w:lineRule="auto"/>
              <w:ind w:left="0"/>
              <w:jc w:val="left"/>
            </w:pPr>
            <w:r>
              <w:rPr>
                <w:rFonts w:ascii="Arial" w:hAnsi="Arial" w:eastAsia="等线" w:cs="Arial"/>
                <w:sz w:val="22"/>
              </w:rPr>
              <w:t>70.48</w:t>
            </w:r>
          </w:p>
        </w:tc>
      </w:tr>
      <w:tr w14:paraId="1AC6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57293F43">
            <w:pPr>
              <w:widowControl w:val="0"/>
              <w:spacing w:before="120" w:after="120" w:line="288" w:lineRule="auto"/>
              <w:ind w:left="0"/>
              <w:jc w:val="left"/>
            </w:pPr>
            <w:r>
              <w:rPr>
                <w:rFonts w:ascii="Arial" w:hAnsi="Arial" w:eastAsia="等线" w:cs="Arial"/>
                <w:sz w:val="22"/>
              </w:rPr>
              <w:t>管理费用（含新增模块折旧摊销、知识产权年费）</w:t>
            </w:r>
          </w:p>
        </w:tc>
        <w:tc>
          <w:tcPr>
            <w:tcW w:w="1380" w:type="dxa"/>
            <w:tcBorders>
              <w:top w:val="single" w:color="000000" w:sz="4" w:space="0"/>
              <w:left w:val="single" w:color="000000" w:sz="4" w:space="0"/>
              <w:bottom w:val="single" w:color="000000" w:sz="4" w:space="0"/>
              <w:right w:val="single" w:color="000000" w:sz="4" w:space="0"/>
            </w:tcBorders>
          </w:tcPr>
          <w:p w14:paraId="2591BCC3">
            <w:pPr>
              <w:widowControl w:val="0"/>
              <w:spacing w:before="120" w:after="120" w:line="288" w:lineRule="auto"/>
              <w:ind w:left="0"/>
              <w:jc w:val="left"/>
            </w:pPr>
            <w:r>
              <w:rPr>
                <w:rFonts w:ascii="Arial" w:hAnsi="Arial" w:eastAsia="等线" w:cs="Arial"/>
                <w:sz w:val="22"/>
              </w:rPr>
              <w:t>30.20</w:t>
            </w:r>
          </w:p>
        </w:tc>
        <w:tc>
          <w:tcPr>
            <w:tcW w:w="1380" w:type="dxa"/>
            <w:tcBorders>
              <w:top w:val="single" w:color="000000" w:sz="4" w:space="0"/>
              <w:left w:val="single" w:color="000000" w:sz="4" w:space="0"/>
              <w:bottom w:val="single" w:color="000000" w:sz="4" w:space="0"/>
              <w:right w:val="single" w:color="000000" w:sz="4" w:space="0"/>
            </w:tcBorders>
          </w:tcPr>
          <w:p w14:paraId="13297371">
            <w:pPr>
              <w:widowControl w:val="0"/>
              <w:spacing w:before="120" w:after="120" w:line="288" w:lineRule="auto"/>
              <w:ind w:left="0"/>
              <w:jc w:val="left"/>
            </w:pPr>
            <w:r>
              <w:rPr>
                <w:rFonts w:ascii="Arial" w:hAnsi="Arial" w:eastAsia="等线" w:cs="Arial"/>
                <w:sz w:val="22"/>
              </w:rPr>
              <w:t>38.50</w:t>
            </w:r>
          </w:p>
        </w:tc>
        <w:tc>
          <w:tcPr>
            <w:tcW w:w="1380" w:type="dxa"/>
            <w:tcBorders>
              <w:top w:val="single" w:color="000000" w:sz="4" w:space="0"/>
              <w:left w:val="single" w:color="000000" w:sz="4" w:space="0"/>
              <w:bottom w:val="single" w:color="000000" w:sz="4" w:space="0"/>
              <w:right w:val="single" w:color="000000" w:sz="4" w:space="0"/>
            </w:tcBorders>
          </w:tcPr>
          <w:p w14:paraId="4C97529C">
            <w:pPr>
              <w:widowControl w:val="0"/>
              <w:spacing w:before="120" w:after="120" w:line="288" w:lineRule="auto"/>
              <w:ind w:left="0"/>
              <w:jc w:val="left"/>
            </w:pPr>
            <w:r>
              <w:rPr>
                <w:rFonts w:ascii="Arial" w:hAnsi="Arial" w:eastAsia="等线" w:cs="Arial"/>
                <w:sz w:val="22"/>
              </w:rPr>
              <w:t>46.80</w:t>
            </w:r>
          </w:p>
        </w:tc>
        <w:tc>
          <w:tcPr>
            <w:tcW w:w="1380" w:type="dxa"/>
            <w:tcBorders>
              <w:top w:val="single" w:color="000000" w:sz="4" w:space="0"/>
              <w:left w:val="single" w:color="000000" w:sz="4" w:space="0"/>
              <w:bottom w:val="single" w:color="000000" w:sz="4" w:space="0"/>
              <w:right w:val="single" w:color="000000" w:sz="4" w:space="0"/>
            </w:tcBorders>
          </w:tcPr>
          <w:p w14:paraId="64D8645E">
            <w:pPr>
              <w:widowControl w:val="0"/>
              <w:spacing w:before="120" w:after="120" w:line="288" w:lineRule="auto"/>
              <w:ind w:left="0"/>
              <w:jc w:val="left"/>
            </w:pPr>
            <w:r>
              <w:rPr>
                <w:rFonts w:ascii="Arial" w:hAnsi="Arial" w:eastAsia="等线" w:cs="Arial"/>
                <w:sz w:val="22"/>
              </w:rPr>
              <w:t>54.20</w:t>
            </w:r>
          </w:p>
        </w:tc>
        <w:tc>
          <w:tcPr>
            <w:tcW w:w="1380" w:type="dxa"/>
            <w:tcBorders>
              <w:top w:val="single" w:color="000000" w:sz="4" w:space="0"/>
              <w:left w:val="single" w:color="000000" w:sz="4" w:space="0"/>
              <w:bottom w:val="single" w:color="000000" w:sz="4" w:space="0"/>
              <w:right w:val="single" w:color="000000" w:sz="4" w:space="0"/>
            </w:tcBorders>
          </w:tcPr>
          <w:p w14:paraId="244FF616">
            <w:pPr>
              <w:widowControl w:val="0"/>
              <w:spacing w:before="120" w:after="120" w:line="288" w:lineRule="auto"/>
              <w:ind w:left="0"/>
              <w:jc w:val="left"/>
            </w:pPr>
            <w:r>
              <w:rPr>
                <w:rFonts w:ascii="Arial" w:hAnsi="Arial" w:eastAsia="等线" w:cs="Arial"/>
                <w:sz w:val="22"/>
              </w:rPr>
              <w:t>60.70</w:t>
            </w:r>
          </w:p>
        </w:tc>
      </w:tr>
      <w:tr w14:paraId="5B03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405C15ED">
            <w:pPr>
              <w:widowControl w:val="0"/>
              <w:spacing w:before="120" w:after="120" w:line="288" w:lineRule="auto"/>
              <w:ind w:left="0"/>
              <w:jc w:val="left"/>
            </w:pPr>
            <w:r>
              <w:rPr>
                <w:rFonts w:ascii="Arial" w:hAnsi="Arial" w:eastAsia="等线" w:cs="Arial"/>
                <w:sz w:val="22"/>
              </w:rPr>
              <w:t>财务费用（创业贷款利息）</w:t>
            </w:r>
          </w:p>
        </w:tc>
        <w:tc>
          <w:tcPr>
            <w:tcW w:w="1380" w:type="dxa"/>
            <w:tcBorders>
              <w:top w:val="single" w:color="000000" w:sz="4" w:space="0"/>
              <w:left w:val="single" w:color="000000" w:sz="4" w:space="0"/>
              <w:bottom w:val="single" w:color="000000" w:sz="4" w:space="0"/>
              <w:right w:val="single" w:color="000000" w:sz="4" w:space="0"/>
            </w:tcBorders>
          </w:tcPr>
          <w:p w14:paraId="4C6265AF">
            <w:pPr>
              <w:widowControl w:val="0"/>
              <w:spacing w:before="120" w:after="120" w:line="288" w:lineRule="auto"/>
              <w:ind w:left="0"/>
              <w:jc w:val="left"/>
            </w:pPr>
            <w:r>
              <w:rPr>
                <w:rFonts w:ascii="Arial" w:hAnsi="Arial" w:eastAsia="等线" w:cs="Arial"/>
                <w:sz w:val="22"/>
              </w:rPr>
              <w:t>0.77</w:t>
            </w:r>
          </w:p>
        </w:tc>
        <w:tc>
          <w:tcPr>
            <w:tcW w:w="1380" w:type="dxa"/>
            <w:tcBorders>
              <w:top w:val="single" w:color="000000" w:sz="4" w:space="0"/>
              <w:left w:val="single" w:color="000000" w:sz="4" w:space="0"/>
              <w:bottom w:val="single" w:color="000000" w:sz="4" w:space="0"/>
              <w:right w:val="single" w:color="000000" w:sz="4" w:space="0"/>
            </w:tcBorders>
          </w:tcPr>
          <w:p w14:paraId="1CD590A5">
            <w:pPr>
              <w:widowControl w:val="0"/>
              <w:spacing w:before="120" w:after="120" w:line="288" w:lineRule="auto"/>
              <w:ind w:left="0"/>
              <w:jc w:val="left"/>
            </w:pPr>
            <w:r>
              <w:rPr>
                <w:rFonts w:ascii="Arial" w:hAnsi="Arial" w:eastAsia="等线" w:cs="Arial"/>
                <w:sz w:val="22"/>
              </w:rPr>
              <w:t>0.77</w:t>
            </w:r>
          </w:p>
        </w:tc>
        <w:tc>
          <w:tcPr>
            <w:tcW w:w="1380" w:type="dxa"/>
            <w:tcBorders>
              <w:top w:val="single" w:color="000000" w:sz="4" w:space="0"/>
              <w:left w:val="single" w:color="000000" w:sz="4" w:space="0"/>
              <w:bottom w:val="single" w:color="000000" w:sz="4" w:space="0"/>
              <w:right w:val="single" w:color="000000" w:sz="4" w:space="0"/>
            </w:tcBorders>
          </w:tcPr>
          <w:p w14:paraId="59555E61">
            <w:pPr>
              <w:widowControl w:val="0"/>
              <w:spacing w:before="120" w:after="120" w:line="288" w:lineRule="auto"/>
              <w:ind w:left="0"/>
              <w:jc w:val="left"/>
            </w:pPr>
            <w:r>
              <w:rPr>
                <w:rFonts w:ascii="Arial" w:hAnsi="Arial" w:eastAsia="等线" w:cs="Arial"/>
                <w:sz w:val="22"/>
              </w:rPr>
              <w:t>0.77</w:t>
            </w:r>
          </w:p>
        </w:tc>
        <w:tc>
          <w:tcPr>
            <w:tcW w:w="1380" w:type="dxa"/>
            <w:tcBorders>
              <w:top w:val="single" w:color="000000" w:sz="4" w:space="0"/>
              <w:left w:val="single" w:color="000000" w:sz="4" w:space="0"/>
              <w:bottom w:val="single" w:color="000000" w:sz="4" w:space="0"/>
              <w:right w:val="single" w:color="000000" w:sz="4" w:space="0"/>
            </w:tcBorders>
          </w:tcPr>
          <w:p w14:paraId="44407C67">
            <w:pPr>
              <w:widowControl w:val="0"/>
              <w:spacing w:before="120" w:after="120" w:line="288" w:lineRule="auto"/>
              <w:ind w:left="0"/>
              <w:jc w:val="left"/>
            </w:pPr>
            <w:r>
              <w:rPr>
                <w:rFonts w:ascii="Arial" w:hAnsi="Arial" w:eastAsia="等线" w:cs="Arial"/>
                <w:sz w:val="22"/>
              </w:rPr>
              <w:t>0.00</w:t>
            </w:r>
          </w:p>
        </w:tc>
        <w:tc>
          <w:tcPr>
            <w:tcW w:w="1380" w:type="dxa"/>
            <w:tcBorders>
              <w:top w:val="single" w:color="000000" w:sz="4" w:space="0"/>
              <w:left w:val="single" w:color="000000" w:sz="4" w:space="0"/>
              <w:bottom w:val="single" w:color="000000" w:sz="4" w:space="0"/>
              <w:right w:val="single" w:color="000000" w:sz="4" w:space="0"/>
            </w:tcBorders>
          </w:tcPr>
          <w:p w14:paraId="30DF2C39">
            <w:pPr>
              <w:widowControl w:val="0"/>
              <w:spacing w:before="120" w:after="120" w:line="288" w:lineRule="auto"/>
              <w:ind w:left="0"/>
              <w:jc w:val="left"/>
            </w:pPr>
            <w:r>
              <w:rPr>
                <w:rFonts w:ascii="Arial" w:hAnsi="Arial" w:eastAsia="等线" w:cs="Arial"/>
                <w:sz w:val="22"/>
              </w:rPr>
              <w:t>0.00</w:t>
            </w:r>
          </w:p>
        </w:tc>
      </w:tr>
      <w:tr w14:paraId="63F0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67661254">
            <w:pPr>
              <w:widowControl w:val="0"/>
              <w:spacing w:before="120" w:after="120" w:line="288" w:lineRule="auto"/>
              <w:ind w:left="0"/>
              <w:jc w:val="left"/>
            </w:pPr>
            <w:r>
              <w:rPr>
                <w:rFonts w:ascii="Arial" w:hAnsi="Arial" w:eastAsia="等线" w:cs="Arial"/>
                <w:sz w:val="22"/>
              </w:rPr>
              <w:t>二、营业利润</w:t>
            </w:r>
          </w:p>
        </w:tc>
        <w:tc>
          <w:tcPr>
            <w:tcW w:w="1380" w:type="dxa"/>
            <w:tcBorders>
              <w:top w:val="single" w:color="000000" w:sz="4" w:space="0"/>
              <w:left w:val="single" w:color="000000" w:sz="4" w:space="0"/>
              <w:bottom w:val="single" w:color="000000" w:sz="4" w:space="0"/>
              <w:right w:val="single" w:color="000000" w:sz="4" w:space="0"/>
            </w:tcBorders>
          </w:tcPr>
          <w:p w14:paraId="6288DDF8">
            <w:pPr>
              <w:widowControl w:val="0"/>
              <w:spacing w:before="120" w:after="120" w:line="288" w:lineRule="auto"/>
              <w:ind w:left="0"/>
              <w:jc w:val="left"/>
            </w:pPr>
            <w:r>
              <w:rPr>
                <w:rFonts w:ascii="Arial" w:hAnsi="Arial" w:eastAsia="等线" w:cs="Arial"/>
                <w:sz w:val="22"/>
              </w:rPr>
              <w:t>14.95</w:t>
            </w:r>
          </w:p>
        </w:tc>
        <w:tc>
          <w:tcPr>
            <w:tcW w:w="1380" w:type="dxa"/>
            <w:tcBorders>
              <w:top w:val="single" w:color="000000" w:sz="4" w:space="0"/>
              <w:left w:val="single" w:color="000000" w:sz="4" w:space="0"/>
              <w:bottom w:val="single" w:color="000000" w:sz="4" w:space="0"/>
              <w:right w:val="single" w:color="000000" w:sz="4" w:space="0"/>
            </w:tcBorders>
          </w:tcPr>
          <w:p w14:paraId="4B228659">
            <w:pPr>
              <w:widowControl w:val="0"/>
              <w:spacing w:before="120" w:after="120" w:line="288" w:lineRule="auto"/>
              <w:ind w:left="0"/>
              <w:jc w:val="left"/>
            </w:pPr>
            <w:r>
              <w:rPr>
                <w:rFonts w:ascii="Arial" w:hAnsi="Arial" w:eastAsia="等线" w:cs="Arial"/>
                <w:sz w:val="22"/>
              </w:rPr>
              <w:t>74.24</w:t>
            </w:r>
          </w:p>
        </w:tc>
        <w:tc>
          <w:tcPr>
            <w:tcW w:w="1380" w:type="dxa"/>
            <w:tcBorders>
              <w:top w:val="single" w:color="000000" w:sz="4" w:space="0"/>
              <w:left w:val="single" w:color="000000" w:sz="4" w:space="0"/>
              <w:bottom w:val="single" w:color="000000" w:sz="4" w:space="0"/>
              <w:right w:val="single" w:color="000000" w:sz="4" w:space="0"/>
            </w:tcBorders>
          </w:tcPr>
          <w:p w14:paraId="079F1FB6">
            <w:pPr>
              <w:widowControl w:val="0"/>
              <w:spacing w:before="120" w:after="120" w:line="288" w:lineRule="auto"/>
              <w:ind w:left="0"/>
              <w:jc w:val="left"/>
            </w:pPr>
            <w:r>
              <w:rPr>
                <w:rFonts w:ascii="Arial" w:hAnsi="Arial" w:eastAsia="等线" w:cs="Arial"/>
                <w:sz w:val="22"/>
              </w:rPr>
              <w:t>170.52</w:t>
            </w:r>
          </w:p>
        </w:tc>
        <w:tc>
          <w:tcPr>
            <w:tcW w:w="1380" w:type="dxa"/>
            <w:tcBorders>
              <w:top w:val="single" w:color="000000" w:sz="4" w:space="0"/>
              <w:left w:val="single" w:color="000000" w:sz="4" w:space="0"/>
              <w:bottom w:val="single" w:color="000000" w:sz="4" w:space="0"/>
              <w:right w:val="single" w:color="000000" w:sz="4" w:space="0"/>
            </w:tcBorders>
          </w:tcPr>
          <w:p w14:paraId="4A794639">
            <w:pPr>
              <w:widowControl w:val="0"/>
              <w:spacing w:before="120" w:after="120" w:line="288" w:lineRule="auto"/>
              <w:ind w:left="0"/>
              <w:jc w:val="left"/>
            </w:pPr>
            <w:r>
              <w:rPr>
                <w:rFonts w:ascii="Arial" w:hAnsi="Arial" w:eastAsia="等线" w:cs="Arial"/>
                <w:sz w:val="22"/>
              </w:rPr>
              <w:t>267.61</w:t>
            </w:r>
          </w:p>
        </w:tc>
        <w:tc>
          <w:tcPr>
            <w:tcW w:w="1380" w:type="dxa"/>
            <w:tcBorders>
              <w:top w:val="single" w:color="000000" w:sz="4" w:space="0"/>
              <w:left w:val="single" w:color="000000" w:sz="4" w:space="0"/>
              <w:bottom w:val="single" w:color="000000" w:sz="4" w:space="0"/>
              <w:right w:val="single" w:color="000000" w:sz="4" w:space="0"/>
            </w:tcBorders>
          </w:tcPr>
          <w:p w14:paraId="70512F08">
            <w:pPr>
              <w:widowControl w:val="0"/>
              <w:spacing w:before="120" w:after="120" w:line="288" w:lineRule="auto"/>
              <w:ind w:left="0"/>
              <w:jc w:val="left"/>
            </w:pPr>
            <w:r>
              <w:rPr>
                <w:rFonts w:ascii="Arial" w:hAnsi="Arial" w:eastAsia="等线" w:cs="Arial"/>
                <w:sz w:val="22"/>
              </w:rPr>
              <w:t>359.54</w:t>
            </w:r>
          </w:p>
        </w:tc>
      </w:tr>
      <w:tr w14:paraId="1F69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381F6489">
            <w:pPr>
              <w:widowControl w:val="0"/>
              <w:spacing w:before="120" w:after="120" w:line="288" w:lineRule="auto"/>
              <w:ind w:left="0"/>
              <w:jc w:val="left"/>
            </w:pPr>
            <w:r>
              <w:rPr>
                <w:rFonts w:ascii="Arial" w:hAnsi="Arial" w:eastAsia="等线" w:cs="Arial"/>
                <w:sz w:val="22"/>
              </w:rPr>
              <w:t>加：营业外收入（政府无偿补贴）</w:t>
            </w:r>
          </w:p>
        </w:tc>
        <w:tc>
          <w:tcPr>
            <w:tcW w:w="1380" w:type="dxa"/>
            <w:tcBorders>
              <w:top w:val="single" w:color="000000" w:sz="4" w:space="0"/>
              <w:left w:val="single" w:color="000000" w:sz="4" w:space="0"/>
              <w:bottom w:val="single" w:color="000000" w:sz="4" w:space="0"/>
              <w:right w:val="single" w:color="000000" w:sz="4" w:space="0"/>
            </w:tcBorders>
          </w:tcPr>
          <w:p w14:paraId="1BBA60AD">
            <w:pPr>
              <w:widowControl w:val="0"/>
              <w:spacing w:before="120" w:after="120" w:line="288" w:lineRule="auto"/>
              <w:ind w:left="0"/>
              <w:jc w:val="left"/>
            </w:pPr>
            <w:r>
              <w:rPr>
                <w:rFonts w:ascii="Arial" w:hAnsi="Arial" w:eastAsia="等线" w:cs="Arial"/>
                <w:sz w:val="22"/>
              </w:rPr>
              <w:t>8.00</w:t>
            </w:r>
          </w:p>
        </w:tc>
        <w:tc>
          <w:tcPr>
            <w:tcW w:w="1380" w:type="dxa"/>
            <w:tcBorders>
              <w:top w:val="single" w:color="000000" w:sz="4" w:space="0"/>
              <w:left w:val="single" w:color="000000" w:sz="4" w:space="0"/>
              <w:bottom w:val="single" w:color="000000" w:sz="4" w:space="0"/>
              <w:right w:val="single" w:color="000000" w:sz="4" w:space="0"/>
            </w:tcBorders>
          </w:tcPr>
          <w:p w14:paraId="765402E3">
            <w:pPr>
              <w:widowControl w:val="0"/>
              <w:spacing w:before="120" w:after="120" w:line="288" w:lineRule="auto"/>
              <w:ind w:left="0"/>
              <w:jc w:val="left"/>
            </w:pPr>
            <w:r>
              <w:rPr>
                <w:rFonts w:ascii="Arial" w:hAnsi="Arial" w:eastAsia="等线" w:cs="Arial"/>
                <w:sz w:val="22"/>
              </w:rPr>
              <w:t>12.00</w:t>
            </w:r>
          </w:p>
        </w:tc>
        <w:tc>
          <w:tcPr>
            <w:tcW w:w="1380" w:type="dxa"/>
            <w:tcBorders>
              <w:top w:val="single" w:color="000000" w:sz="4" w:space="0"/>
              <w:left w:val="single" w:color="000000" w:sz="4" w:space="0"/>
              <w:bottom w:val="single" w:color="000000" w:sz="4" w:space="0"/>
              <w:right w:val="single" w:color="000000" w:sz="4" w:space="0"/>
            </w:tcBorders>
          </w:tcPr>
          <w:p w14:paraId="75166B67">
            <w:pPr>
              <w:widowControl w:val="0"/>
              <w:spacing w:before="120" w:after="120" w:line="288" w:lineRule="auto"/>
              <w:ind w:left="0"/>
              <w:jc w:val="left"/>
            </w:pPr>
            <w:r>
              <w:rPr>
                <w:rFonts w:ascii="Arial" w:hAnsi="Arial" w:eastAsia="等线" w:cs="Arial"/>
                <w:sz w:val="22"/>
              </w:rPr>
              <w:t>16.00</w:t>
            </w:r>
          </w:p>
        </w:tc>
        <w:tc>
          <w:tcPr>
            <w:tcW w:w="1380" w:type="dxa"/>
            <w:tcBorders>
              <w:top w:val="single" w:color="000000" w:sz="4" w:space="0"/>
              <w:left w:val="single" w:color="000000" w:sz="4" w:space="0"/>
              <w:bottom w:val="single" w:color="000000" w:sz="4" w:space="0"/>
              <w:right w:val="single" w:color="000000" w:sz="4" w:space="0"/>
            </w:tcBorders>
          </w:tcPr>
          <w:p w14:paraId="4C648BA0">
            <w:pPr>
              <w:widowControl w:val="0"/>
              <w:spacing w:before="120" w:after="120" w:line="288" w:lineRule="auto"/>
              <w:ind w:left="0"/>
              <w:jc w:val="left"/>
            </w:pPr>
            <w:r>
              <w:rPr>
                <w:rFonts w:ascii="Arial" w:hAnsi="Arial" w:eastAsia="等线" w:cs="Arial"/>
                <w:sz w:val="22"/>
              </w:rPr>
              <w:t>21.00</w:t>
            </w:r>
          </w:p>
        </w:tc>
        <w:tc>
          <w:tcPr>
            <w:tcW w:w="1380" w:type="dxa"/>
            <w:tcBorders>
              <w:top w:val="single" w:color="000000" w:sz="4" w:space="0"/>
              <w:left w:val="single" w:color="000000" w:sz="4" w:space="0"/>
              <w:bottom w:val="single" w:color="000000" w:sz="4" w:space="0"/>
              <w:right w:val="single" w:color="000000" w:sz="4" w:space="0"/>
            </w:tcBorders>
          </w:tcPr>
          <w:p w14:paraId="2274C264">
            <w:pPr>
              <w:widowControl w:val="0"/>
              <w:spacing w:before="120" w:after="120" w:line="288" w:lineRule="auto"/>
              <w:ind w:left="0"/>
              <w:jc w:val="left"/>
            </w:pPr>
            <w:r>
              <w:rPr>
                <w:rFonts w:ascii="Arial" w:hAnsi="Arial" w:eastAsia="等线" w:cs="Arial"/>
                <w:sz w:val="22"/>
              </w:rPr>
              <w:t>27.00</w:t>
            </w:r>
          </w:p>
        </w:tc>
      </w:tr>
      <w:tr w14:paraId="7012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7EC0B9AE">
            <w:pPr>
              <w:widowControl w:val="0"/>
              <w:spacing w:before="120" w:after="120" w:line="288" w:lineRule="auto"/>
              <w:ind w:left="0"/>
              <w:jc w:val="left"/>
            </w:pPr>
            <w:r>
              <w:rPr>
                <w:rFonts w:ascii="Arial" w:hAnsi="Arial" w:eastAsia="等线" w:cs="Arial"/>
                <w:sz w:val="22"/>
              </w:rPr>
              <w:t>减：营业外支出</w:t>
            </w:r>
          </w:p>
        </w:tc>
        <w:tc>
          <w:tcPr>
            <w:tcW w:w="1380" w:type="dxa"/>
            <w:tcBorders>
              <w:top w:val="single" w:color="000000" w:sz="4" w:space="0"/>
              <w:left w:val="single" w:color="000000" w:sz="4" w:space="0"/>
              <w:bottom w:val="single" w:color="000000" w:sz="4" w:space="0"/>
              <w:right w:val="single" w:color="000000" w:sz="4" w:space="0"/>
            </w:tcBorders>
          </w:tcPr>
          <w:p w14:paraId="36B34E14">
            <w:pPr>
              <w:widowControl w:val="0"/>
              <w:spacing w:before="120" w:after="120" w:line="288" w:lineRule="auto"/>
              <w:ind w:left="0"/>
              <w:jc w:val="left"/>
            </w:pPr>
            <w:r>
              <w:rPr>
                <w:rFonts w:ascii="Arial" w:hAnsi="Arial" w:eastAsia="等线" w:cs="Arial"/>
                <w:sz w:val="22"/>
              </w:rPr>
              <w:t>0</w:t>
            </w:r>
          </w:p>
        </w:tc>
        <w:tc>
          <w:tcPr>
            <w:tcW w:w="1380" w:type="dxa"/>
            <w:tcBorders>
              <w:top w:val="single" w:color="000000" w:sz="4" w:space="0"/>
              <w:left w:val="single" w:color="000000" w:sz="4" w:space="0"/>
              <w:bottom w:val="single" w:color="000000" w:sz="4" w:space="0"/>
              <w:right w:val="single" w:color="000000" w:sz="4" w:space="0"/>
            </w:tcBorders>
          </w:tcPr>
          <w:p w14:paraId="7BA75A91">
            <w:pPr>
              <w:widowControl w:val="0"/>
              <w:spacing w:before="120" w:after="120" w:line="288" w:lineRule="auto"/>
              <w:ind w:left="0"/>
              <w:jc w:val="left"/>
            </w:pPr>
            <w:r>
              <w:rPr>
                <w:rFonts w:ascii="Arial" w:hAnsi="Arial" w:eastAsia="等线" w:cs="Arial"/>
                <w:sz w:val="22"/>
              </w:rPr>
              <w:t>0</w:t>
            </w:r>
          </w:p>
        </w:tc>
        <w:tc>
          <w:tcPr>
            <w:tcW w:w="1380" w:type="dxa"/>
            <w:tcBorders>
              <w:top w:val="single" w:color="000000" w:sz="4" w:space="0"/>
              <w:left w:val="single" w:color="000000" w:sz="4" w:space="0"/>
              <w:bottom w:val="single" w:color="000000" w:sz="4" w:space="0"/>
              <w:right w:val="single" w:color="000000" w:sz="4" w:space="0"/>
            </w:tcBorders>
          </w:tcPr>
          <w:p w14:paraId="30BBB8F6">
            <w:pPr>
              <w:widowControl w:val="0"/>
              <w:spacing w:before="120" w:after="120" w:line="288" w:lineRule="auto"/>
              <w:ind w:left="0"/>
              <w:jc w:val="left"/>
            </w:pPr>
            <w:r>
              <w:rPr>
                <w:rFonts w:ascii="Arial" w:hAnsi="Arial" w:eastAsia="等线" w:cs="Arial"/>
                <w:sz w:val="22"/>
              </w:rPr>
              <w:t>0</w:t>
            </w:r>
          </w:p>
        </w:tc>
        <w:tc>
          <w:tcPr>
            <w:tcW w:w="1380" w:type="dxa"/>
            <w:tcBorders>
              <w:top w:val="single" w:color="000000" w:sz="4" w:space="0"/>
              <w:left w:val="single" w:color="000000" w:sz="4" w:space="0"/>
              <w:bottom w:val="single" w:color="000000" w:sz="4" w:space="0"/>
              <w:right w:val="single" w:color="000000" w:sz="4" w:space="0"/>
            </w:tcBorders>
          </w:tcPr>
          <w:p w14:paraId="553B6902">
            <w:pPr>
              <w:widowControl w:val="0"/>
              <w:spacing w:before="120" w:after="120" w:line="288" w:lineRule="auto"/>
              <w:ind w:left="0"/>
              <w:jc w:val="left"/>
            </w:pPr>
            <w:r>
              <w:rPr>
                <w:rFonts w:ascii="Arial" w:hAnsi="Arial" w:eastAsia="等线" w:cs="Arial"/>
                <w:sz w:val="22"/>
              </w:rPr>
              <w:t>0</w:t>
            </w:r>
          </w:p>
        </w:tc>
        <w:tc>
          <w:tcPr>
            <w:tcW w:w="1380" w:type="dxa"/>
            <w:tcBorders>
              <w:top w:val="single" w:color="000000" w:sz="4" w:space="0"/>
              <w:left w:val="single" w:color="000000" w:sz="4" w:space="0"/>
              <w:bottom w:val="single" w:color="000000" w:sz="4" w:space="0"/>
              <w:right w:val="single" w:color="000000" w:sz="4" w:space="0"/>
            </w:tcBorders>
          </w:tcPr>
          <w:p w14:paraId="287CC818">
            <w:pPr>
              <w:widowControl w:val="0"/>
              <w:spacing w:before="120" w:after="120" w:line="288" w:lineRule="auto"/>
              <w:ind w:left="0"/>
              <w:jc w:val="left"/>
            </w:pPr>
            <w:r>
              <w:rPr>
                <w:rFonts w:ascii="Arial" w:hAnsi="Arial" w:eastAsia="等线" w:cs="Arial"/>
                <w:sz w:val="22"/>
              </w:rPr>
              <w:t>0</w:t>
            </w:r>
          </w:p>
        </w:tc>
      </w:tr>
      <w:tr w14:paraId="5899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01746132">
            <w:pPr>
              <w:widowControl w:val="0"/>
              <w:spacing w:before="120" w:after="120" w:line="288" w:lineRule="auto"/>
              <w:ind w:left="0"/>
              <w:jc w:val="left"/>
            </w:pPr>
            <w:r>
              <w:rPr>
                <w:rFonts w:ascii="Arial" w:hAnsi="Arial" w:eastAsia="等线" w:cs="Arial"/>
                <w:sz w:val="22"/>
              </w:rPr>
              <w:t>三、利润总额</w:t>
            </w:r>
          </w:p>
        </w:tc>
        <w:tc>
          <w:tcPr>
            <w:tcW w:w="1380" w:type="dxa"/>
            <w:tcBorders>
              <w:top w:val="single" w:color="000000" w:sz="4" w:space="0"/>
              <w:left w:val="single" w:color="000000" w:sz="4" w:space="0"/>
              <w:bottom w:val="single" w:color="000000" w:sz="4" w:space="0"/>
              <w:right w:val="single" w:color="000000" w:sz="4" w:space="0"/>
            </w:tcBorders>
          </w:tcPr>
          <w:p w14:paraId="0EE4D90E">
            <w:pPr>
              <w:widowControl w:val="0"/>
              <w:spacing w:before="120" w:after="120" w:line="288" w:lineRule="auto"/>
              <w:ind w:left="0"/>
              <w:jc w:val="left"/>
            </w:pPr>
            <w:r>
              <w:rPr>
                <w:rFonts w:ascii="Arial" w:hAnsi="Arial" w:eastAsia="等线" w:cs="Arial"/>
                <w:sz w:val="22"/>
              </w:rPr>
              <w:t>22.95</w:t>
            </w:r>
          </w:p>
        </w:tc>
        <w:tc>
          <w:tcPr>
            <w:tcW w:w="1380" w:type="dxa"/>
            <w:tcBorders>
              <w:top w:val="single" w:color="000000" w:sz="4" w:space="0"/>
              <w:left w:val="single" w:color="000000" w:sz="4" w:space="0"/>
              <w:bottom w:val="single" w:color="000000" w:sz="4" w:space="0"/>
              <w:right w:val="single" w:color="000000" w:sz="4" w:space="0"/>
            </w:tcBorders>
          </w:tcPr>
          <w:p w14:paraId="36A9A561">
            <w:pPr>
              <w:widowControl w:val="0"/>
              <w:spacing w:before="120" w:after="120" w:line="288" w:lineRule="auto"/>
              <w:ind w:left="0"/>
              <w:jc w:val="left"/>
            </w:pPr>
            <w:r>
              <w:rPr>
                <w:rFonts w:ascii="Arial" w:hAnsi="Arial" w:eastAsia="等线" w:cs="Arial"/>
                <w:sz w:val="22"/>
              </w:rPr>
              <w:t>86.24</w:t>
            </w:r>
          </w:p>
        </w:tc>
        <w:tc>
          <w:tcPr>
            <w:tcW w:w="1380" w:type="dxa"/>
            <w:tcBorders>
              <w:top w:val="single" w:color="000000" w:sz="4" w:space="0"/>
              <w:left w:val="single" w:color="000000" w:sz="4" w:space="0"/>
              <w:bottom w:val="single" w:color="000000" w:sz="4" w:space="0"/>
              <w:right w:val="single" w:color="000000" w:sz="4" w:space="0"/>
            </w:tcBorders>
          </w:tcPr>
          <w:p w14:paraId="73BB770F">
            <w:pPr>
              <w:widowControl w:val="0"/>
              <w:spacing w:before="120" w:after="120" w:line="288" w:lineRule="auto"/>
              <w:ind w:left="0"/>
              <w:jc w:val="left"/>
            </w:pPr>
            <w:r>
              <w:rPr>
                <w:rFonts w:ascii="Arial" w:hAnsi="Arial" w:eastAsia="等线" w:cs="Arial"/>
                <w:sz w:val="22"/>
              </w:rPr>
              <w:t>186.52</w:t>
            </w:r>
          </w:p>
        </w:tc>
        <w:tc>
          <w:tcPr>
            <w:tcW w:w="1380" w:type="dxa"/>
            <w:tcBorders>
              <w:top w:val="single" w:color="000000" w:sz="4" w:space="0"/>
              <w:left w:val="single" w:color="000000" w:sz="4" w:space="0"/>
              <w:bottom w:val="single" w:color="000000" w:sz="4" w:space="0"/>
              <w:right w:val="single" w:color="000000" w:sz="4" w:space="0"/>
            </w:tcBorders>
          </w:tcPr>
          <w:p w14:paraId="0E40E7E6">
            <w:pPr>
              <w:widowControl w:val="0"/>
              <w:spacing w:before="120" w:after="120" w:line="288" w:lineRule="auto"/>
              <w:ind w:left="0"/>
              <w:jc w:val="left"/>
            </w:pPr>
            <w:r>
              <w:rPr>
                <w:rFonts w:ascii="Arial" w:hAnsi="Arial" w:eastAsia="等线" w:cs="Arial"/>
                <w:sz w:val="22"/>
              </w:rPr>
              <w:t>288.61</w:t>
            </w:r>
          </w:p>
        </w:tc>
        <w:tc>
          <w:tcPr>
            <w:tcW w:w="1380" w:type="dxa"/>
            <w:tcBorders>
              <w:top w:val="single" w:color="000000" w:sz="4" w:space="0"/>
              <w:left w:val="single" w:color="000000" w:sz="4" w:space="0"/>
              <w:bottom w:val="single" w:color="000000" w:sz="4" w:space="0"/>
              <w:right w:val="single" w:color="000000" w:sz="4" w:space="0"/>
            </w:tcBorders>
          </w:tcPr>
          <w:p w14:paraId="4F2A8A85">
            <w:pPr>
              <w:widowControl w:val="0"/>
              <w:spacing w:before="120" w:after="120" w:line="288" w:lineRule="auto"/>
              <w:ind w:left="0"/>
              <w:jc w:val="left"/>
            </w:pPr>
            <w:r>
              <w:rPr>
                <w:rFonts w:ascii="Arial" w:hAnsi="Arial" w:eastAsia="等线" w:cs="Arial"/>
                <w:sz w:val="22"/>
              </w:rPr>
              <w:t>386.54</w:t>
            </w:r>
          </w:p>
        </w:tc>
      </w:tr>
      <w:tr w14:paraId="4D1B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50F6BBD5">
            <w:pPr>
              <w:widowControl w:val="0"/>
              <w:spacing w:before="120" w:after="120" w:line="288" w:lineRule="auto"/>
              <w:ind w:left="0"/>
              <w:jc w:val="left"/>
            </w:pPr>
            <w:r>
              <w:rPr>
                <w:rFonts w:ascii="Arial" w:hAnsi="Arial" w:eastAsia="等线" w:cs="Arial"/>
                <w:sz w:val="22"/>
              </w:rPr>
              <w:t>减：小微企业所得税（5%）</w:t>
            </w:r>
          </w:p>
        </w:tc>
        <w:tc>
          <w:tcPr>
            <w:tcW w:w="1380" w:type="dxa"/>
            <w:tcBorders>
              <w:top w:val="single" w:color="000000" w:sz="4" w:space="0"/>
              <w:left w:val="single" w:color="000000" w:sz="4" w:space="0"/>
              <w:bottom w:val="single" w:color="000000" w:sz="4" w:space="0"/>
              <w:right w:val="single" w:color="000000" w:sz="4" w:space="0"/>
            </w:tcBorders>
          </w:tcPr>
          <w:p w14:paraId="6A16EDBD">
            <w:pPr>
              <w:widowControl w:val="0"/>
              <w:spacing w:before="120" w:after="120" w:line="288" w:lineRule="auto"/>
              <w:ind w:left="0"/>
              <w:jc w:val="left"/>
            </w:pPr>
            <w:r>
              <w:rPr>
                <w:rFonts w:ascii="Arial" w:hAnsi="Arial" w:eastAsia="等线" w:cs="Arial"/>
                <w:sz w:val="22"/>
              </w:rPr>
              <w:t>1.15</w:t>
            </w:r>
          </w:p>
        </w:tc>
        <w:tc>
          <w:tcPr>
            <w:tcW w:w="1380" w:type="dxa"/>
            <w:tcBorders>
              <w:top w:val="single" w:color="000000" w:sz="4" w:space="0"/>
              <w:left w:val="single" w:color="000000" w:sz="4" w:space="0"/>
              <w:bottom w:val="single" w:color="000000" w:sz="4" w:space="0"/>
              <w:right w:val="single" w:color="000000" w:sz="4" w:space="0"/>
            </w:tcBorders>
          </w:tcPr>
          <w:p w14:paraId="50DA7DEF">
            <w:pPr>
              <w:widowControl w:val="0"/>
              <w:spacing w:before="120" w:after="120" w:line="288" w:lineRule="auto"/>
              <w:ind w:left="0"/>
              <w:jc w:val="left"/>
            </w:pPr>
            <w:r>
              <w:rPr>
                <w:rFonts w:ascii="Arial" w:hAnsi="Arial" w:eastAsia="等线" w:cs="Arial"/>
                <w:sz w:val="22"/>
              </w:rPr>
              <w:t>4.31</w:t>
            </w:r>
          </w:p>
        </w:tc>
        <w:tc>
          <w:tcPr>
            <w:tcW w:w="1380" w:type="dxa"/>
            <w:tcBorders>
              <w:top w:val="single" w:color="000000" w:sz="4" w:space="0"/>
              <w:left w:val="single" w:color="000000" w:sz="4" w:space="0"/>
              <w:bottom w:val="single" w:color="000000" w:sz="4" w:space="0"/>
              <w:right w:val="single" w:color="000000" w:sz="4" w:space="0"/>
            </w:tcBorders>
          </w:tcPr>
          <w:p w14:paraId="57E559BE">
            <w:pPr>
              <w:widowControl w:val="0"/>
              <w:spacing w:before="120" w:after="120" w:line="288" w:lineRule="auto"/>
              <w:ind w:left="0"/>
              <w:jc w:val="left"/>
            </w:pPr>
            <w:r>
              <w:rPr>
                <w:rFonts w:ascii="Arial" w:hAnsi="Arial" w:eastAsia="等线" w:cs="Arial"/>
                <w:sz w:val="22"/>
              </w:rPr>
              <w:t>9.33</w:t>
            </w:r>
          </w:p>
        </w:tc>
        <w:tc>
          <w:tcPr>
            <w:tcW w:w="1380" w:type="dxa"/>
            <w:tcBorders>
              <w:top w:val="single" w:color="000000" w:sz="4" w:space="0"/>
              <w:left w:val="single" w:color="000000" w:sz="4" w:space="0"/>
              <w:bottom w:val="single" w:color="000000" w:sz="4" w:space="0"/>
              <w:right w:val="single" w:color="000000" w:sz="4" w:space="0"/>
            </w:tcBorders>
          </w:tcPr>
          <w:p w14:paraId="59731A4B">
            <w:pPr>
              <w:widowControl w:val="0"/>
              <w:spacing w:before="120" w:after="120" w:line="288" w:lineRule="auto"/>
              <w:ind w:left="0"/>
              <w:jc w:val="left"/>
            </w:pPr>
            <w:r>
              <w:rPr>
                <w:rFonts w:ascii="Arial" w:hAnsi="Arial" w:eastAsia="等线" w:cs="Arial"/>
                <w:sz w:val="22"/>
              </w:rPr>
              <w:t>14.43</w:t>
            </w:r>
          </w:p>
        </w:tc>
        <w:tc>
          <w:tcPr>
            <w:tcW w:w="1380" w:type="dxa"/>
            <w:tcBorders>
              <w:top w:val="single" w:color="000000" w:sz="4" w:space="0"/>
              <w:left w:val="single" w:color="000000" w:sz="4" w:space="0"/>
              <w:bottom w:val="single" w:color="000000" w:sz="4" w:space="0"/>
              <w:right w:val="single" w:color="000000" w:sz="4" w:space="0"/>
            </w:tcBorders>
          </w:tcPr>
          <w:p w14:paraId="5D8DBD4C">
            <w:pPr>
              <w:widowControl w:val="0"/>
              <w:spacing w:before="120" w:after="120" w:line="288" w:lineRule="auto"/>
              <w:ind w:left="0"/>
              <w:jc w:val="left"/>
            </w:pPr>
            <w:r>
              <w:rPr>
                <w:rFonts w:ascii="Arial" w:hAnsi="Arial" w:eastAsia="等线" w:cs="Arial"/>
                <w:sz w:val="22"/>
              </w:rPr>
              <w:t>19.33</w:t>
            </w:r>
          </w:p>
        </w:tc>
      </w:tr>
      <w:tr w14:paraId="08B0A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0FA38425">
            <w:pPr>
              <w:widowControl w:val="0"/>
              <w:spacing w:before="120" w:after="120" w:line="288" w:lineRule="auto"/>
              <w:ind w:left="0"/>
              <w:jc w:val="left"/>
            </w:pPr>
            <w:r>
              <w:rPr>
                <w:rFonts w:ascii="Arial" w:hAnsi="Arial" w:eastAsia="等线" w:cs="Arial"/>
                <w:sz w:val="22"/>
              </w:rPr>
              <w:t>四、当年净利润</w:t>
            </w:r>
          </w:p>
        </w:tc>
        <w:tc>
          <w:tcPr>
            <w:tcW w:w="1380" w:type="dxa"/>
            <w:tcBorders>
              <w:top w:val="single" w:color="000000" w:sz="4" w:space="0"/>
              <w:left w:val="single" w:color="000000" w:sz="4" w:space="0"/>
              <w:bottom w:val="single" w:color="000000" w:sz="4" w:space="0"/>
              <w:right w:val="single" w:color="000000" w:sz="4" w:space="0"/>
            </w:tcBorders>
          </w:tcPr>
          <w:p w14:paraId="50821FE0">
            <w:pPr>
              <w:widowControl w:val="0"/>
              <w:spacing w:before="120" w:after="120" w:line="288" w:lineRule="auto"/>
              <w:ind w:left="0"/>
              <w:jc w:val="left"/>
            </w:pPr>
            <w:r>
              <w:rPr>
                <w:rFonts w:ascii="Arial" w:hAnsi="Arial" w:eastAsia="等线" w:cs="Arial"/>
                <w:sz w:val="22"/>
              </w:rPr>
              <w:t>21.80</w:t>
            </w:r>
          </w:p>
        </w:tc>
        <w:tc>
          <w:tcPr>
            <w:tcW w:w="1380" w:type="dxa"/>
            <w:tcBorders>
              <w:top w:val="single" w:color="000000" w:sz="4" w:space="0"/>
              <w:left w:val="single" w:color="000000" w:sz="4" w:space="0"/>
              <w:bottom w:val="single" w:color="000000" w:sz="4" w:space="0"/>
              <w:right w:val="single" w:color="000000" w:sz="4" w:space="0"/>
            </w:tcBorders>
          </w:tcPr>
          <w:p w14:paraId="43911D54">
            <w:pPr>
              <w:widowControl w:val="0"/>
              <w:spacing w:before="120" w:after="120" w:line="288" w:lineRule="auto"/>
              <w:ind w:left="0"/>
              <w:jc w:val="left"/>
            </w:pPr>
            <w:r>
              <w:rPr>
                <w:rFonts w:ascii="Arial" w:hAnsi="Arial" w:eastAsia="等线" w:cs="Arial"/>
                <w:sz w:val="22"/>
              </w:rPr>
              <w:t>81.93</w:t>
            </w:r>
          </w:p>
        </w:tc>
        <w:tc>
          <w:tcPr>
            <w:tcW w:w="1380" w:type="dxa"/>
            <w:tcBorders>
              <w:top w:val="single" w:color="000000" w:sz="4" w:space="0"/>
              <w:left w:val="single" w:color="000000" w:sz="4" w:space="0"/>
              <w:bottom w:val="single" w:color="000000" w:sz="4" w:space="0"/>
              <w:right w:val="single" w:color="000000" w:sz="4" w:space="0"/>
            </w:tcBorders>
          </w:tcPr>
          <w:p w14:paraId="0FB7DDDF">
            <w:pPr>
              <w:widowControl w:val="0"/>
              <w:spacing w:before="120" w:after="120" w:line="288" w:lineRule="auto"/>
              <w:ind w:left="0"/>
              <w:jc w:val="left"/>
            </w:pPr>
            <w:r>
              <w:rPr>
                <w:rFonts w:ascii="Arial" w:hAnsi="Arial" w:eastAsia="等线" w:cs="Arial"/>
                <w:sz w:val="22"/>
              </w:rPr>
              <w:t>177.19</w:t>
            </w:r>
          </w:p>
        </w:tc>
        <w:tc>
          <w:tcPr>
            <w:tcW w:w="1380" w:type="dxa"/>
            <w:tcBorders>
              <w:top w:val="single" w:color="000000" w:sz="4" w:space="0"/>
              <w:left w:val="single" w:color="000000" w:sz="4" w:space="0"/>
              <w:bottom w:val="single" w:color="000000" w:sz="4" w:space="0"/>
              <w:right w:val="single" w:color="000000" w:sz="4" w:space="0"/>
            </w:tcBorders>
          </w:tcPr>
          <w:p w14:paraId="054F6B3E">
            <w:pPr>
              <w:widowControl w:val="0"/>
              <w:spacing w:before="120" w:after="120" w:line="288" w:lineRule="auto"/>
              <w:ind w:left="0"/>
              <w:jc w:val="left"/>
            </w:pPr>
            <w:r>
              <w:rPr>
                <w:rFonts w:ascii="Arial" w:hAnsi="Arial" w:eastAsia="等线" w:cs="Arial"/>
                <w:sz w:val="22"/>
              </w:rPr>
              <w:t>274.18</w:t>
            </w:r>
          </w:p>
        </w:tc>
        <w:tc>
          <w:tcPr>
            <w:tcW w:w="1380" w:type="dxa"/>
            <w:tcBorders>
              <w:top w:val="single" w:color="000000" w:sz="4" w:space="0"/>
              <w:left w:val="single" w:color="000000" w:sz="4" w:space="0"/>
              <w:bottom w:val="single" w:color="000000" w:sz="4" w:space="0"/>
              <w:right w:val="single" w:color="000000" w:sz="4" w:space="0"/>
            </w:tcBorders>
          </w:tcPr>
          <w:p w14:paraId="2DAF879A">
            <w:pPr>
              <w:widowControl w:val="0"/>
              <w:spacing w:before="120" w:after="120" w:line="288" w:lineRule="auto"/>
              <w:ind w:left="0"/>
              <w:jc w:val="left"/>
            </w:pPr>
            <w:r>
              <w:rPr>
                <w:rFonts w:ascii="Arial" w:hAnsi="Arial" w:eastAsia="等线" w:cs="Arial"/>
                <w:sz w:val="22"/>
              </w:rPr>
              <w:t>367.21</w:t>
            </w:r>
          </w:p>
        </w:tc>
      </w:tr>
      <w:tr w14:paraId="49F66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47E46486">
            <w:pPr>
              <w:widowControl w:val="0"/>
              <w:spacing w:before="120" w:after="120" w:line="288" w:lineRule="auto"/>
              <w:ind w:left="0"/>
              <w:jc w:val="left"/>
            </w:pPr>
            <w:r>
              <w:rPr>
                <w:rFonts w:ascii="Arial" w:hAnsi="Arial" w:eastAsia="等线" w:cs="Arial"/>
                <w:sz w:val="22"/>
              </w:rPr>
              <w:t>当年综合毛利率</w:t>
            </w:r>
          </w:p>
        </w:tc>
        <w:tc>
          <w:tcPr>
            <w:tcW w:w="1380" w:type="dxa"/>
            <w:tcBorders>
              <w:top w:val="single" w:color="000000" w:sz="4" w:space="0"/>
              <w:left w:val="single" w:color="000000" w:sz="4" w:space="0"/>
              <w:bottom w:val="single" w:color="000000" w:sz="4" w:space="0"/>
              <w:right w:val="single" w:color="000000" w:sz="4" w:space="0"/>
            </w:tcBorders>
          </w:tcPr>
          <w:p w14:paraId="49001FC2">
            <w:pPr>
              <w:widowControl w:val="0"/>
              <w:spacing w:before="120" w:after="120" w:line="288" w:lineRule="auto"/>
              <w:ind w:left="0"/>
              <w:jc w:val="left"/>
            </w:pPr>
            <w:r>
              <w:rPr>
                <w:rFonts w:ascii="Arial" w:hAnsi="Arial" w:eastAsia="等线" w:cs="Arial"/>
                <w:sz w:val="22"/>
              </w:rPr>
              <w:t>48.00%</w:t>
            </w:r>
          </w:p>
        </w:tc>
        <w:tc>
          <w:tcPr>
            <w:tcW w:w="1380" w:type="dxa"/>
            <w:tcBorders>
              <w:top w:val="single" w:color="000000" w:sz="4" w:space="0"/>
              <w:left w:val="single" w:color="000000" w:sz="4" w:space="0"/>
              <w:bottom w:val="single" w:color="000000" w:sz="4" w:space="0"/>
              <w:right w:val="single" w:color="000000" w:sz="4" w:space="0"/>
            </w:tcBorders>
          </w:tcPr>
          <w:p w14:paraId="7E1391D7">
            <w:pPr>
              <w:widowControl w:val="0"/>
              <w:spacing w:before="120" w:after="120" w:line="288" w:lineRule="auto"/>
              <w:ind w:left="0"/>
              <w:jc w:val="left"/>
            </w:pPr>
            <w:r>
              <w:rPr>
                <w:rFonts w:ascii="Arial" w:hAnsi="Arial" w:eastAsia="等线" w:cs="Arial"/>
                <w:sz w:val="22"/>
              </w:rPr>
              <w:t>52.00%</w:t>
            </w:r>
          </w:p>
        </w:tc>
        <w:tc>
          <w:tcPr>
            <w:tcW w:w="1380" w:type="dxa"/>
            <w:tcBorders>
              <w:top w:val="single" w:color="000000" w:sz="4" w:space="0"/>
              <w:left w:val="single" w:color="000000" w:sz="4" w:space="0"/>
              <w:bottom w:val="single" w:color="000000" w:sz="4" w:space="0"/>
              <w:right w:val="single" w:color="000000" w:sz="4" w:space="0"/>
            </w:tcBorders>
          </w:tcPr>
          <w:p w14:paraId="5FBA66E7">
            <w:pPr>
              <w:widowControl w:val="0"/>
              <w:spacing w:before="120" w:after="120" w:line="288" w:lineRule="auto"/>
              <w:ind w:left="0"/>
              <w:jc w:val="left"/>
            </w:pPr>
            <w:r>
              <w:rPr>
                <w:rFonts w:ascii="Arial" w:hAnsi="Arial" w:eastAsia="等线" w:cs="Arial"/>
                <w:sz w:val="22"/>
              </w:rPr>
              <w:t>55.00%</w:t>
            </w:r>
          </w:p>
        </w:tc>
        <w:tc>
          <w:tcPr>
            <w:tcW w:w="1380" w:type="dxa"/>
            <w:tcBorders>
              <w:top w:val="single" w:color="000000" w:sz="4" w:space="0"/>
              <w:left w:val="single" w:color="000000" w:sz="4" w:space="0"/>
              <w:bottom w:val="single" w:color="000000" w:sz="4" w:space="0"/>
              <w:right w:val="single" w:color="000000" w:sz="4" w:space="0"/>
            </w:tcBorders>
          </w:tcPr>
          <w:p w14:paraId="5625F525">
            <w:pPr>
              <w:widowControl w:val="0"/>
              <w:spacing w:before="120" w:after="120" w:line="288" w:lineRule="auto"/>
              <w:ind w:left="0"/>
              <w:jc w:val="left"/>
            </w:pPr>
            <w:r>
              <w:rPr>
                <w:rFonts w:ascii="Arial" w:hAnsi="Arial" w:eastAsia="等线" w:cs="Arial"/>
                <w:sz w:val="22"/>
              </w:rPr>
              <w:t>58.00%</w:t>
            </w:r>
          </w:p>
        </w:tc>
        <w:tc>
          <w:tcPr>
            <w:tcW w:w="1380" w:type="dxa"/>
            <w:tcBorders>
              <w:top w:val="single" w:color="000000" w:sz="4" w:space="0"/>
              <w:left w:val="single" w:color="000000" w:sz="4" w:space="0"/>
              <w:bottom w:val="single" w:color="000000" w:sz="4" w:space="0"/>
              <w:right w:val="single" w:color="000000" w:sz="4" w:space="0"/>
            </w:tcBorders>
          </w:tcPr>
          <w:p w14:paraId="1E77F17F">
            <w:pPr>
              <w:widowControl w:val="0"/>
              <w:spacing w:before="120" w:after="120" w:line="288" w:lineRule="auto"/>
              <w:ind w:left="0"/>
              <w:jc w:val="left"/>
            </w:pPr>
            <w:r>
              <w:rPr>
                <w:rFonts w:ascii="Arial" w:hAnsi="Arial" w:eastAsia="等线" w:cs="Arial"/>
                <w:sz w:val="22"/>
              </w:rPr>
              <w:t>59.00%</w:t>
            </w:r>
          </w:p>
        </w:tc>
      </w:tr>
      <w:tr w14:paraId="33C1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11F25D8C">
            <w:pPr>
              <w:widowControl w:val="0"/>
              <w:spacing w:before="120" w:after="120" w:line="288" w:lineRule="auto"/>
              <w:ind w:left="0"/>
              <w:jc w:val="left"/>
            </w:pPr>
            <w:r>
              <w:rPr>
                <w:rFonts w:ascii="Arial" w:hAnsi="Arial" w:eastAsia="等线" w:cs="Arial"/>
                <w:sz w:val="22"/>
              </w:rPr>
              <w:t>当年净利率</w:t>
            </w:r>
          </w:p>
        </w:tc>
        <w:tc>
          <w:tcPr>
            <w:tcW w:w="1380" w:type="dxa"/>
            <w:tcBorders>
              <w:top w:val="single" w:color="000000" w:sz="4" w:space="0"/>
              <w:left w:val="single" w:color="000000" w:sz="4" w:space="0"/>
              <w:bottom w:val="single" w:color="000000" w:sz="4" w:space="0"/>
              <w:right w:val="single" w:color="000000" w:sz="4" w:space="0"/>
            </w:tcBorders>
          </w:tcPr>
          <w:p w14:paraId="09E404B7">
            <w:pPr>
              <w:widowControl w:val="0"/>
              <w:spacing w:before="120" w:after="120" w:line="288" w:lineRule="auto"/>
              <w:ind w:left="0"/>
              <w:jc w:val="left"/>
            </w:pPr>
            <w:r>
              <w:rPr>
                <w:rFonts w:ascii="Arial" w:hAnsi="Arial" w:eastAsia="等线" w:cs="Arial"/>
                <w:sz w:val="22"/>
              </w:rPr>
              <w:t>13.63%</w:t>
            </w:r>
          </w:p>
        </w:tc>
        <w:tc>
          <w:tcPr>
            <w:tcW w:w="1380" w:type="dxa"/>
            <w:tcBorders>
              <w:top w:val="single" w:color="000000" w:sz="4" w:space="0"/>
              <w:left w:val="single" w:color="000000" w:sz="4" w:space="0"/>
              <w:bottom w:val="single" w:color="000000" w:sz="4" w:space="0"/>
              <w:right w:val="single" w:color="000000" w:sz="4" w:space="0"/>
            </w:tcBorders>
          </w:tcPr>
          <w:p w14:paraId="7392358C">
            <w:pPr>
              <w:widowControl w:val="0"/>
              <w:spacing w:before="120" w:after="120" w:line="288" w:lineRule="auto"/>
              <w:ind w:left="0"/>
              <w:jc w:val="left"/>
            </w:pPr>
            <w:r>
              <w:rPr>
                <w:rFonts w:ascii="Arial" w:hAnsi="Arial" w:eastAsia="等线" w:cs="Arial"/>
                <w:sz w:val="22"/>
              </w:rPr>
              <w:t>25.76%</w:t>
            </w:r>
          </w:p>
        </w:tc>
        <w:tc>
          <w:tcPr>
            <w:tcW w:w="1380" w:type="dxa"/>
            <w:tcBorders>
              <w:top w:val="single" w:color="000000" w:sz="4" w:space="0"/>
              <w:left w:val="single" w:color="000000" w:sz="4" w:space="0"/>
              <w:bottom w:val="single" w:color="000000" w:sz="4" w:space="0"/>
              <w:right w:val="single" w:color="000000" w:sz="4" w:space="0"/>
            </w:tcBorders>
          </w:tcPr>
          <w:p w14:paraId="32B06FF6">
            <w:pPr>
              <w:widowControl w:val="0"/>
              <w:spacing w:before="120" w:after="120" w:line="288" w:lineRule="auto"/>
              <w:ind w:left="0"/>
              <w:jc w:val="left"/>
            </w:pPr>
            <w:r>
              <w:rPr>
                <w:rFonts w:ascii="Arial" w:hAnsi="Arial" w:eastAsia="等线" w:cs="Arial"/>
                <w:sz w:val="22"/>
              </w:rPr>
              <w:t>33.88%</w:t>
            </w:r>
          </w:p>
        </w:tc>
        <w:tc>
          <w:tcPr>
            <w:tcW w:w="1380" w:type="dxa"/>
            <w:tcBorders>
              <w:top w:val="single" w:color="000000" w:sz="4" w:space="0"/>
              <w:left w:val="single" w:color="000000" w:sz="4" w:space="0"/>
              <w:bottom w:val="single" w:color="000000" w:sz="4" w:space="0"/>
              <w:right w:val="single" w:color="000000" w:sz="4" w:space="0"/>
            </w:tcBorders>
          </w:tcPr>
          <w:p w14:paraId="3D0CE57B">
            <w:pPr>
              <w:widowControl w:val="0"/>
              <w:spacing w:before="120" w:after="120" w:line="288" w:lineRule="auto"/>
              <w:ind w:left="0"/>
              <w:jc w:val="left"/>
            </w:pPr>
            <w:r>
              <w:rPr>
                <w:rFonts w:ascii="Arial" w:hAnsi="Arial" w:eastAsia="等线" w:cs="Arial"/>
                <w:sz w:val="22"/>
              </w:rPr>
              <w:t>39.06%</w:t>
            </w:r>
          </w:p>
        </w:tc>
        <w:tc>
          <w:tcPr>
            <w:tcW w:w="1380" w:type="dxa"/>
            <w:tcBorders>
              <w:top w:val="single" w:color="000000" w:sz="4" w:space="0"/>
              <w:left w:val="single" w:color="000000" w:sz="4" w:space="0"/>
              <w:bottom w:val="single" w:color="000000" w:sz="4" w:space="0"/>
              <w:right w:val="single" w:color="000000" w:sz="4" w:space="0"/>
            </w:tcBorders>
          </w:tcPr>
          <w:p w14:paraId="56AC4C2C">
            <w:pPr>
              <w:widowControl w:val="0"/>
              <w:spacing w:before="120" w:after="120" w:line="288" w:lineRule="auto"/>
              <w:ind w:left="0"/>
              <w:jc w:val="left"/>
            </w:pPr>
            <w:r>
              <w:rPr>
                <w:rFonts w:ascii="Arial" w:hAnsi="Arial" w:eastAsia="等线" w:cs="Arial"/>
                <w:sz w:val="22"/>
              </w:rPr>
              <w:t>41.68%</w:t>
            </w:r>
          </w:p>
        </w:tc>
      </w:tr>
      <w:tr w14:paraId="28E0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0" w:type="dxa"/>
            <w:gridSpan w:val="6"/>
            <w:tcBorders>
              <w:top w:val="single" w:color="000000" w:sz="4" w:space="0"/>
              <w:left w:val="single" w:color="000000" w:sz="4" w:space="0"/>
              <w:bottom w:val="single" w:color="000000" w:sz="4" w:space="0"/>
              <w:right w:val="single" w:color="000000" w:sz="4" w:space="0"/>
            </w:tcBorders>
          </w:tcPr>
          <w:p w14:paraId="1BA42983">
            <w:pPr>
              <w:widowControl w:val="0"/>
            </w:pPr>
            <w:r>
              <w:rPr>
                <w:rFonts w:ascii="Arial" w:hAnsi="Arial" w:eastAsia="等线" w:cs="Arial"/>
                <w:sz w:val="22"/>
              </w:rPr>
              <w:t>注：城建、教育附加金额较低，合并计入增值税及附加统一列示；政府非遗补贴按年度小幅递增测算，不再与税费金额绑定；管理费用仅包含本次传家宝升级新增模块折旧摊销，原有成熟数字化平台不计二次折旧摊销；补贴计入营业外收入。</w:t>
            </w:r>
          </w:p>
        </w:tc>
      </w:tr>
    </w:tbl>
    <w:p w14:paraId="0D22D68E">
      <w:pPr>
        <w:spacing w:before="260" w:after="120" w:line="288" w:lineRule="auto"/>
        <w:ind w:left="0"/>
        <w:jc w:val="left"/>
        <w:outlineLvl w:val="9"/>
        <w:rPr>
          <w:lang w:val="en-US"/>
        </w:rPr>
      </w:pPr>
    </w:p>
    <w:p w14:paraId="5941E674">
      <w:pPr>
        <w:spacing w:before="260" w:after="120" w:line="288" w:lineRule="auto"/>
        <w:ind w:left="0"/>
        <w:jc w:val="center"/>
        <w:outlineLvl w:val="3"/>
        <w:rPr>
          <w:rFonts w:ascii="Arial" w:hAnsi="Arial" w:eastAsia="等线" w:cs="Arial"/>
          <w:sz w:val="22"/>
        </w:rPr>
      </w:pPr>
      <w:r>
        <w:rPr>
          <w:lang w:val="en-US"/>
        </w:rPr>
        <w:t>表 2026-2030年营业收入与净利润变化对比图</w:t>
      </w:r>
    </w:p>
    <w:p w14:paraId="3C1D4C72">
      <w:pPr>
        <w:spacing w:before="120" w:after="120" w:line="288" w:lineRule="auto"/>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0" distR="0">
            <wp:extent cx="5721985" cy="3337560"/>
            <wp:effectExtent l="0" t="0" r="8255"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62" cstate="print"/>
                    <a:srcRect/>
                    <a:stretch>
                      <a:fillRect/>
                    </a:stretch>
                  </pic:blipFill>
                  <pic:spPr>
                    <a:xfrm>
                      <a:off x="0" y="0"/>
                      <a:ext cx="5722365" cy="3338043"/>
                    </a:xfrm>
                    <a:prstGeom prst="rect">
                      <a:avLst/>
                    </a:prstGeom>
                  </pic:spPr>
                </pic:pic>
              </a:graphicData>
            </a:graphic>
          </wp:inline>
        </w:drawing>
      </w:r>
    </w:p>
    <w:p w14:paraId="6560D5BD">
      <w:pPr>
        <w:spacing w:before="120" w:after="120" w:line="288" w:lineRule="auto"/>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由表可知：</w:t>
      </w:r>
    </w:p>
    <w:p w14:paraId="1DF0AAC7">
      <w:pPr>
        <w:spacing w:before="120" w:after="120" w:line="288" w:lineRule="auto"/>
        <w:jc w:val="left"/>
        <w:rPr>
          <w:rFonts w:ascii="Arial" w:hAnsi="Arial" w:cs="Arial"/>
          <w:b/>
          <w:sz w:val="30"/>
          <w:lang w:val="en-US"/>
        </w:rPr>
      </w:pPr>
      <w:r>
        <w:rPr>
          <w:rFonts w:hint="eastAsia" w:ascii="宋体" w:hAnsi="宋体" w:eastAsia="宋体" w:cs="宋体"/>
          <w:snapToGrid w:val="0"/>
          <w:color w:val="000000"/>
          <w:kern w:val="0"/>
          <w:sz w:val="24"/>
          <w:szCs w:val="24"/>
          <w:lang w:val="en-US" w:eastAsia="zh-CN" w:bidi="ar-SA"/>
        </w:rPr>
        <w:t>1、2028 年盈利拐点显著，毛利率、净利率同步稳步提升，存量数字化平台复用摊薄新增固定成本，数字藏品零边际成本拉高整体盈利水平；</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2、净利润稳步增长，整体增速适度高于营收增速，项目具备温和规模杠杆效应；</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3、五年净利率从 13.63% 提升至 41.68%，量利同步增长，无增收不增利风险。</w:t>
      </w:r>
      <w:bookmarkStart w:id="102" w:name="heading_15"/>
    </w:p>
    <w:p w14:paraId="773741A8">
      <w:pPr>
        <w:pStyle w:val="4"/>
        <w:bidi w:val="0"/>
      </w:pPr>
      <w:r>
        <w:rPr>
          <w:lang w:val="en-US"/>
        </w:rPr>
        <w:t>4.</w:t>
      </w:r>
      <w:r>
        <w:t>敏感性分析表</w:t>
      </w:r>
      <w:bookmarkEnd w:id="102"/>
    </w:p>
    <w:p w14:paraId="5CD7311C">
      <w:pPr>
        <w:spacing w:before="120" w:after="120" w:line="288" w:lineRule="auto"/>
        <w:ind w:left="0"/>
        <w:jc w:val="left"/>
      </w:pPr>
      <w:r>
        <w:rPr>
          <w:rFonts w:ascii="Arial" w:hAnsi="Arial" w:eastAsia="等线" w:cs="Arial"/>
          <w:sz w:val="22"/>
        </w:rPr>
        <w:t>表 2028 年营收、净利润 NPV 多情景敏感性分析表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1650"/>
        <w:gridCol w:w="1650"/>
        <w:gridCol w:w="1650"/>
        <w:gridCol w:w="1650"/>
      </w:tblGrid>
      <w:tr w14:paraId="6C35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0" w:type="dxa"/>
            <w:tcBorders>
              <w:top w:val="single" w:color="000000" w:sz="4" w:space="0"/>
              <w:left w:val="single" w:color="000000" w:sz="4" w:space="0"/>
              <w:bottom w:val="single" w:color="000000" w:sz="4" w:space="0"/>
              <w:right w:val="single" w:color="000000" w:sz="4" w:space="0"/>
            </w:tcBorders>
          </w:tcPr>
          <w:p w14:paraId="57CE29BC">
            <w:pPr>
              <w:widowControl w:val="0"/>
              <w:spacing w:before="120" w:after="120" w:line="288" w:lineRule="auto"/>
              <w:ind w:left="0"/>
              <w:jc w:val="left"/>
            </w:pPr>
            <w:r>
              <w:rPr>
                <w:rFonts w:ascii="Arial" w:hAnsi="Arial" w:eastAsia="等线" w:cs="Arial"/>
                <w:sz w:val="22"/>
              </w:rPr>
              <w:t>情景</w:t>
            </w:r>
          </w:p>
        </w:tc>
        <w:tc>
          <w:tcPr>
            <w:tcW w:w="1650" w:type="dxa"/>
            <w:tcBorders>
              <w:top w:val="single" w:color="000000" w:sz="4" w:space="0"/>
              <w:left w:val="single" w:color="000000" w:sz="4" w:space="0"/>
              <w:bottom w:val="single" w:color="000000" w:sz="4" w:space="0"/>
              <w:right w:val="single" w:color="000000" w:sz="4" w:space="0"/>
            </w:tcBorders>
          </w:tcPr>
          <w:p w14:paraId="285F72DC">
            <w:pPr>
              <w:widowControl w:val="0"/>
              <w:spacing w:before="120" w:after="120" w:line="288" w:lineRule="auto"/>
              <w:ind w:left="0"/>
              <w:jc w:val="left"/>
            </w:pPr>
            <w:r>
              <w:rPr>
                <w:rFonts w:ascii="Arial" w:hAnsi="Arial" w:eastAsia="等线" w:cs="Arial"/>
                <w:sz w:val="22"/>
              </w:rPr>
              <w:t>假设条件</w:t>
            </w:r>
          </w:p>
        </w:tc>
        <w:tc>
          <w:tcPr>
            <w:tcW w:w="1650" w:type="dxa"/>
            <w:tcBorders>
              <w:top w:val="single" w:color="000000" w:sz="4" w:space="0"/>
              <w:left w:val="single" w:color="000000" w:sz="4" w:space="0"/>
              <w:bottom w:val="single" w:color="000000" w:sz="4" w:space="0"/>
              <w:right w:val="single" w:color="000000" w:sz="4" w:space="0"/>
            </w:tcBorders>
          </w:tcPr>
          <w:p w14:paraId="406A35A1">
            <w:pPr>
              <w:widowControl w:val="0"/>
              <w:spacing w:before="120" w:after="120" w:line="288" w:lineRule="auto"/>
              <w:ind w:left="0"/>
              <w:jc w:val="left"/>
            </w:pPr>
            <w:r>
              <w:rPr>
                <w:rFonts w:ascii="Arial" w:hAnsi="Arial" w:eastAsia="等线" w:cs="Arial"/>
                <w:sz w:val="22"/>
              </w:rPr>
              <w:t>2028 年营收（万元）</w:t>
            </w:r>
          </w:p>
        </w:tc>
        <w:tc>
          <w:tcPr>
            <w:tcW w:w="1650" w:type="dxa"/>
            <w:tcBorders>
              <w:top w:val="single" w:color="000000" w:sz="4" w:space="0"/>
              <w:left w:val="single" w:color="000000" w:sz="4" w:space="0"/>
              <w:bottom w:val="single" w:color="000000" w:sz="4" w:space="0"/>
              <w:right w:val="single" w:color="000000" w:sz="4" w:space="0"/>
            </w:tcBorders>
          </w:tcPr>
          <w:p w14:paraId="1C5C42EC">
            <w:pPr>
              <w:widowControl w:val="0"/>
              <w:spacing w:before="120" w:after="120" w:line="288" w:lineRule="auto"/>
              <w:ind w:left="0"/>
              <w:jc w:val="left"/>
            </w:pPr>
            <w:r>
              <w:rPr>
                <w:rFonts w:ascii="Arial" w:hAnsi="Arial" w:eastAsia="等线" w:cs="Arial"/>
                <w:sz w:val="22"/>
              </w:rPr>
              <w:t>2028 年净利润（万元）</w:t>
            </w:r>
          </w:p>
        </w:tc>
        <w:tc>
          <w:tcPr>
            <w:tcW w:w="1650" w:type="dxa"/>
            <w:tcBorders>
              <w:top w:val="single" w:color="000000" w:sz="4" w:space="0"/>
              <w:left w:val="single" w:color="000000" w:sz="4" w:space="0"/>
              <w:bottom w:val="single" w:color="000000" w:sz="4" w:space="0"/>
              <w:right w:val="single" w:color="000000" w:sz="4" w:space="0"/>
            </w:tcBorders>
          </w:tcPr>
          <w:p w14:paraId="5902ADF6">
            <w:pPr>
              <w:widowControl w:val="0"/>
              <w:spacing w:before="120" w:after="120" w:line="288" w:lineRule="auto"/>
              <w:ind w:left="0"/>
              <w:jc w:val="left"/>
            </w:pPr>
            <w:r>
              <w:rPr>
                <w:rFonts w:ascii="Arial" w:hAnsi="Arial" w:eastAsia="等线" w:cs="Arial"/>
                <w:sz w:val="22"/>
              </w:rPr>
              <w:t>NPV 变动幅度</w:t>
            </w:r>
          </w:p>
        </w:tc>
      </w:tr>
      <w:tr w14:paraId="256B9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Borders>
              <w:top w:val="single" w:color="000000" w:sz="4" w:space="0"/>
              <w:left w:val="single" w:color="000000" w:sz="4" w:space="0"/>
              <w:bottom w:val="single" w:color="000000" w:sz="4" w:space="0"/>
              <w:right w:val="single" w:color="000000" w:sz="4" w:space="0"/>
            </w:tcBorders>
          </w:tcPr>
          <w:p w14:paraId="531D0D06">
            <w:pPr>
              <w:widowControl w:val="0"/>
              <w:spacing w:before="120" w:after="120" w:line="288" w:lineRule="auto"/>
              <w:ind w:left="0"/>
              <w:jc w:val="left"/>
            </w:pPr>
            <w:r>
              <w:rPr>
                <w:rFonts w:ascii="Arial" w:hAnsi="Arial" w:eastAsia="等线" w:cs="Arial"/>
                <w:sz w:val="22"/>
              </w:rPr>
              <w:t>乐观情景</w:t>
            </w:r>
          </w:p>
        </w:tc>
        <w:tc>
          <w:tcPr>
            <w:tcW w:w="1650" w:type="dxa"/>
            <w:tcBorders>
              <w:top w:val="single" w:color="000000" w:sz="4" w:space="0"/>
              <w:left w:val="single" w:color="000000" w:sz="4" w:space="0"/>
              <w:bottom w:val="single" w:color="000000" w:sz="4" w:space="0"/>
              <w:right w:val="single" w:color="000000" w:sz="4" w:space="0"/>
            </w:tcBorders>
          </w:tcPr>
          <w:p w14:paraId="34147738">
            <w:pPr>
              <w:widowControl w:val="0"/>
              <w:spacing w:before="120" w:after="120" w:line="288" w:lineRule="auto"/>
              <w:ind w:left="0"/>
              <w:jc w:val="left"/>
            </w:pPr>
            <w:r>
              <w:rPr>
                <w:rFonts w:ascii="Arial" w:hAnsi="Arial" w:eastAsia="等线" w:cs="Arial"/>
                <w:sz w:val="22"/>
              </w:rPr>
              <w:t>传家宝销量 + 20%，B 端政企订单 + 30%</w:t>
            </w:r>
          </w:p>
        </w:tc>
        <w:tc>
          <w:tcPr>
            <w:tcW w:w="1650" w:type="dxa"/>
            <w:tcBorders>
              <w:top w:val="single" w:color="000000" w:sz="4" w:space="0"/>
              <w:left w:val="single" w:color="000000" w:sz="4" w:space="0"/>
              <w:bottom w:val="single" w:color="000000" w:sz="4" w:space="0"/>
              <w:right w:val="single" w:color="000000" w:sz="4" w:space="0"/>
            </w:tcBorders>
          </w:tcPr>
          <w:p w14:paraId="29FBD6E0">
            <w:pPr>
              <w:widowControl w:val="0"/>
              <w:spacing w:before="120" w:after="120" w:line="288" w:lineRule="auto"/>
              <w:ind w:left="0"/>
              <w:jc w:val="left"/>
            </w:pPr>
            <w:r>
              <w:rPr>
                <w:rFonts w:ascii="Arial" w:hAnsi="Arial" w:eastAsia="等线" w:cs="Arial"/>
                <w:sz w:val="22"/>
              </w:rPr>
              <w:t>628</w:t>
            </w:r>
          </w:p>
        </w:tc>
        <w:tc>
          <w:tcPr>
            <w:tcW w:w="1650" w:type="dxa"/>
            <w:tcBorders>
              <w:top w:val="single" w:color="000000" w:sz="4" w:space="0"/>
              <w:left w:val="single" w:color="000000" w:sz="4" w:space="0"/>
              <w:bottom w:val="single" w:color="000000" w:sz="4" w:space="0"/>
              <w:right w:val="single" w:color="000000" w:sz="4" w:space="0"/>
            </w:tcBorders>
          </w:tcPr>
          <w:p w14:paraId="612C9D80">
            <w:pPr>
              <w:widowControl w:val="0"/>
              <w:spacing w:before="120" w:after="120" w:line="288" w:lineRule="auto"/>
              <w:ind w:left="0"/>
              <w:jc w:val="left"/>
            </w:pPr>
            <w:r>
              <w:rPr>
                <w:rFonts w:ascii="Arial" w:hAnsi="Arial" w:eastAsia="等线" w:cs="Arial"/>
                <w:sz w:val="22"/>
              </w:rPr>
              <w:t>220</w:t>
            </w:r>
          </w:p>
        </w:tc>
        <w:tc>
          <w:tcPr>
            <w:tcW w:w="1650" w:type="dxa"/>
            <w:tcBorders>
              <w:top w:val="single" w:color="000000" w:sz="4" w:space="0"/>
              <w:left w:val="single" w:color="000000" w:sz="4" w:space="0"/>
              <w:bottom w:val="single" w:color="000000" w:sz="4" w:space="0"/>
              <w:right w:val="single" w:color="000000" w:sz="4" w:space="0"/>
            </w:tcBorders>
          </w:tcPr>
          <w:p w14:paraId="1C58157D">
            <w:pPr>
              <w:widowControl w:val="0"/>
              <w:spacing w:before="120" w:after="120" w:line="288" w:lineRule="auto"/>
              <w:ind w:left="0"/>
              <w:jc w:val="left"/>
            </w:pPr>
            <w:r>
              <w:rPr>
                <w:rFonts w:ascii="Arial" w:hAnsi="Arial" w:eastAsia="等线" w:cs="Arial"/>
                <w:sz w:val="22"/>
              </w:rPr>
              <w:t>上涨</w:t>
            </w:r>
          </w:p>
        </w:tc>
      </w:tr>
      <w:tr w14:paraId="31DD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Borders>
              <w:top w:val="single" w:color="000000" w:sz="4" w:space="0"/>
              <w:left w:val="single" w:color="000000" w:sz="4" w:space="0"/>
              <w:bottom w:val="single" w:color="000000" w:sz="4" w:space="0"/>
              <w:right w:val="single" w:color="000000" w:sz="4" w:space="0"/>
            </w:tcBorders>
          </w:tcPr>
          <w:p w14:paraId="20FD0EF4">
            <w:pPr>
              <w:widowControl w:val="0"/>
              <w:spacing w:before="120" w:after="120" w:line="288" w:lineRule="auto"/>
              <w:ind w:left="0"/>
              <w:jc w:val="left"/>
            </w:pPr>
            <w:r>
              <w:rPr>
                <w:rFonts w:ascii="Arial" w:hAnsi="Arial" w:eastAsia="等线" w:cs="Arial"/>
                <w:sz w:val="22"/>
              </w:rPr>
              <w:t>基准情景</w:t>
            </w:r>
          </w:p>
        </w:tc>
        <w:tc>
          <w:tcPr>
            <w:tcW w:w="1650" w:type="dxa"/>
            <w:tcBorders>
              <w:top w:val="single" w:color="000000" w:sz="4" w:space="0"/>
              <w:left w:val="single" w:color="000000" w:sz="4" w:space="0"/>
              <w:bottom w:val="single" w:color="000000" w:sz="4" w:space="0"/>
              <w:right w:val="single" w:color="000000" w:sz="4" w:space="0"/>
            </w:tcBorders>
          </w:tcPr>
          <w:p w14:paraId="6806268E">
            <w:pPr>
              <w:widowControl w:val="0"/>
              <w:spacing w:before="120" w:after="120" w:line="288" w:lineRule="auto"/>
              <w:ind w:left="0"/>
              <w:jc w:val="left"/>
            </w:pPr>
            <w:r>
              <w:rPr>
                <w:rFonts w:ascii="Arial" w:hAnsi="Arial" w:eastAsia="等线" w:cs="Arial"/>
                <w:sz w:val="22"/>
              </w:rPr>
              <w:t>原基础预测数据</w:t>
            </w:r>
          </w:p>
        </w:tc>
        <w:tc>
          <w:tcPr>
            <w:tcW w:w="1650" w:type="dxa"/>
            <w:tcBorders>
              <w:top w:val="single" w:color="000000" w:sz="4" w:space="0"/>
              <w:left w:val="single" w:color="000000" w:sz="4" w:space="0"/>
              <w:bottom w:val="single" w:color="000000" w:sz="4" w:space="0"/>
              <w:right w:val="single" w:color="000000" w:sz="4" w:space="0"/>
            </w:tcBorders>
          </w:tcPr>
          <w:p w14:paraId="0C9A294F">
            <w:pPr>
              <w:widowControl w:val="0"/>
              <w:spacing w:before="120" w:after="120" w:line="288" w:lineRule="auto"/>
              <w:ind w:left="0"/>
              <w:jc w:val="left"/>
            </w:pPr>
            <w:r>
              <w:rPr>
                <w:rFonts w:ascii="Arial" w:hAnsi="Arial" w:eastAsia="等线" w:cs="Arial"/>
                <w:sz w:val="22"/>
              </w:rPr>
              <w:t>523</w:t>
            </w:r>
          </w:p>
        </w:tc>
        <w:tc>
          <w:tcPr>
            <w:tcW w:w="1650" w:type="dxa"/>
            <w:tcBorders>
              <w:top w:val="single" w:color="000000" w:sz="4" w:space="0"/>
              <w:left w:val="single" w:color="000000" w:sz="4" w:space="0"/>
              <w:bottom w:val="single" w:color="000000" w:sz="4" w:space="0"/>
              <w:right w:val="single" w:color="000000" w:sz="4" w:space="0"/>
            </w:tcBorders>
          </w:tcPr>
          <w:p w14:paraId="080B4E10">
            <w:pPr>
              <w:widowControl w:val="0"/>
              <w:spacing w:before="120" w:after="120" w:line="288" w:lineRule="auto"/>
              <w:ind w:left="0"/>
              <w:jc w:val="left"/>
            </w:pPr>
            <w:r>
              <w:rPr>
                <w:rFonts w:ascii="Arial" w:hAnsi="Arial" w:eastAsia="等线" w:cs="Arial"/>
                <w:sz w:val="22"/>
              </w:rPr>
              <w:t>178</w:t>
            </w:r>
          </w:p>
        </w:tc>
        <w:tc>
          <w:tcPr>
            <w:tcW w:w="1650" w:type="dxa"/>
            <w:tcBorders>
              <w:top w:val="single" w:color="000000" w:sz="4" w:space="0"/>
              <w:left w:val="single" w:color="000000" w:sz="4" w:space="0"/>
              <w:bottom w:val="single" w:color="000000" w:sz="4" w:space="0"/>
              <w:right w:val="single" w:color="000000" w:sz="4" w:space="0"/>
            </w:tcBorders>
          </w:tcPr>
          <w:p w14:paraId="4FD85D9A">
            <w:pPr>
              <w:widowControl w:val="0"/>
              <w:spacing w:before="120" w:after="120" w:line="288" w:lineRule="auto"/>
              <w:ind w:left="0"/>
              <w:jc w:val="left"/>
            </w:pPr>
            <w:r>
              <w:rPr>
                <w:rFonts w:ascii="Arial" w:hAnsi="Arial" w:eastAsia="等线" w:cs="Arial"/>
                <w:sz w:val="22"/>
              </w:rPr>
              <w:t>0</w:t>
            </w:r>
          </w:p>
        </w:tc>
      </w:tr>
      <w:tr w14:paraId="5272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Borders>
              <w:top w:val="single" w:color="000000" w:sz="4" w:space="0"/>
              <w:left w:val="single" w:color="000000" w:sz="4" w:space="0"/>
              <w:bottom w:val="single" w:color="000000" w:sz="4" w:space="0"/>
              <w:right w:val="single" w:color="000000" w:sz="4" w:space="0"/>
            </w:tcBorders>
          </w:tcPr>
          <w:p w14:paraId="77A87944">
            <w:pPr>
              <w:widowControl w:val="0"/>
              <w:spacing w:before="120" w:after="120" w:line="288" w:lineRule="auto"/>
              <w:ind w:left="0"/>
              <w:jc w:val="left"/>
            </w:pPr>
            <w:r>
              <w:rPr>
                <w:rFonts w:ascii="Arial" w:hAnsi="Arial" w:eastAsia="等线" w:cs="Arial"/>
                <w:sz w:val="22"/>
              </w:rPr>
              <w:t>悲观情景</w:t>
            </w:r>
          </w:p>
        </w:tc>
        <w:tc>
          <w:tcPr>
            <w:tcW w:w="1650" w:type="dxa"/>
            <w:tcBorders>
              <w:top w:val="single" w:color="000000" w:sz="4" w:space="0"/>
              <w:left w:val="single" w:color="000000" w:sz="4" w:space="0"/>
              <w:bottom w:val="single" w:color="000000" w:sz="4" w:space="0"/>
              <w:right w:val="single" w:color="000000" w:sz="4" w:space="0"/>
            </w:tcBorders>
          </w:tcPr>
          <w:p w14:paraId="5397E155">
            <w:pPr>
              <w:widowControl w:val="0"/>
              <w:spacing w:before="120" w:after="120" w:line="288" w:lineRule="auto"/>
              <w:ind w:left="0"/>
              <w:jc w:val="left"/>
            </w:pPr>
            <w:r>
              <w:rPr>
                <w:rFonts w:ascii="Arial" w:hAnsi="Arial" w:eastAsia="等线" w:cs="Arial"/>
                <w:sz w:val="22"/>
              </w:rPr>
              <w:t>传家宝销量 - 20%，政企礼品订单全部取消</w:t>
            </w:r>
          </w:p>
        </w:tc>
        <w:tc>
          <w:tcPr>
            <w:tcW w:w="1650" w:type="dxa"/>
            <w:tcBorders>
              <w:top w:val="single" w:color="000000" w:sz="4" w:space="0"/>
              <w:left w:val="single" w:color="000000" w:sz="4" w:space="0"/>
              <w:bottom w:val="single" w:color="000000" w:sz="4" w:space="0"/>
              <w:right w:val="single" w:color="000000" w:sz="4" w:space="0"/>
            </w:tcBorders>
          </w:tcPr>
          <w:p w14:paraId="068377AE">
            <w:pPr>
              <w:widowControl w:val="0"/>
              <w:spacing w:before="120" w:after="120" w:line="288" w:lineRule="auto"/>
              <w:ind w:left="0"/>
              <w:jc w:val="left"/>
            </w:pPr>
            <w:r>
              <w:rPr>
                <w:rFonts w:ascii="Arial" w:hAnsi="Arial" w:eastAsia="等线" w:cs="Arial"/>
                <w:sz w:val="22"/>
              </w:rPr>
              <w:t>418</w:t>
            </w:r>
          </w:p>
        </w:tc>
        <w:tc>
          <w:tcPr>
            <w:tcW w:w="1650" w:type="dxa"/>
            <w:tcBorders>
              <w:top w:val="single" w:color="000000" w:sz="4" w:space="0"/>
              <w:left w:val="single" w:color="000000" w:sz="4" w:space="0"/>
              <w:bottom w:val="single" w:color="000000" w:sz="4" w:space="0"/>
              <w:right w:val="single" w:color="000000" w:sz="4" w:space="0"/>
            </w:tcBorders>
          </w:tcPr>
          <w:p w14:paraId="084BB70F">
            <w:pPr>
              <w:widowControl w:val="0"/>
              <w:spacing w:before="120" w:after="120" w:line="288" w:lineRule="auto"/>
              <w:ind w:left="0"/>
              <w:jc w:val="left"/>
            </w:pPr>
            <w:r>
              <w:rPr>
                <w:rFonts w:ascii="Arial" w:hAnsi="Arial" w:eastAsia="等线" w:cs="Arial"/>
                <w:sz w:val="22"/>
              </w:rPr>
              <w:t>130</w:t>
            </w:r>
          </w:p>
        </w:tc>
        <w:tc>
          <w:tcPr>
            <w:tcW w:w="1650" w:type="dxa"/>
            <w:tcBorders>
              <w:top w:val="single" w:color="000000" w:sz="4" w:space="0"/>
              <w:left w:val="single" w:color="000000" w:sz="4" w:space="0"/>
              <w:bottom w:val="single" w:color="000000" w:sz="4" w:space="0"/>
              <w:right w:val="single" w:color="000000" w:sz="4" w:space="0"/>
            </w:tcBorders>
          </w:tcPr>
          <w:p w14:paraId="245CF5DC">
            <w:pPr>
              <w:widowControl w:val="0"/>
              <w:spacing w:before="120" w:after="120" w:line="288" w:lineRule="auto"/>
              <w:ind w:left="0"/>
              <w:jc w:val="left"/>
            </w:pPr>
            <w:r>
              <w:rPr>
                <w:rFonts w:ascii="Arial" w:hAnsi="Arial" w:eastAsia="等线" w:cs="Arial"/>
                <w:sz w:val="22"/>
              </w:rPr>
              <w:t>-22%</w:t>
            </w:r>
          </w:p>
        </w:tc>
      </w:tr>
      <w:tr w14:paraId="0E11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0" w:type="dxa"/>
            <w:gridSpan w:val="5"/>
            <w:tcBorders>
              <w:top w:val="single" w:color="000000" w:sz="4" w:space="0"/>
              <w:left w:val="single" w:color="000000" w:sz="4" w:space="0"/>
              <w:bottom w:val="single" w:color="000000" w:sz="4" w:space="0"/>
              <w:right w:val="single" w:color="000000" w:sz="4" w:space="0"/>
            </w:tcBorders>
          </w:tcPr>
          <w:p w14:paraId="7D1F98C0">
            <w:pPr>
              <w:widowControl w:val="0"/>
            </w:pPr>
            <w:r>
              <w:rPr>
                <w:rFonts w:ascii="Arial" w:hAnsi="Arial" w:eastAsia="等线" w:cs="Arial"/>
                <w:sz w:val="22"/>
              </w:rPr>
              <w:t>补充说明：以 2028 年放量期为测算基准，乐观、悲观情景仅调整传家宝 C 端销量与 B 端政企订单两大核心变量，其余成本、费用假设保持不变；悲观情景下 NPV 下滑 22%，项目依旧保持正向净现值，对应静态投资回收期延长至约 4 年，仍符合文创行业评判标准，具备基础抗风险能力。</w:t>
            </w:r>
          </w:p>
        </w:tc>
      </w:tr>
    </w:tbl>
    <w:p w14:paraId="27BC2D78">
      <w:pPr>
        <w:spacing w:before="320" w:after="120" w:line="288" w:lineRule="auto"/>
        <w:ind w:left="0"/>
        <w:jc w:val="left"/>
        <w:outlineLvl w:val="9"/>
        <w:rPr>
          <w:rFonts w:ascii="Arial" w:hAnsi="Arial" w:cs="Arial"/>
          <w:sz w:val="22"/>
          <w:lang w:val="en-US"/>
        </w:rPr>
      </w:pPr>
      <w:bookmarkStart w:id="103" w:name="heading_16"/>
    </w:p>
    <w:p w14:paraId="2A26CDAB">
      <w:pPr>
        <w:spacing w:before="320" w:after="120" w:line="288" w:lineRule="auto"/>
        <w:ind w:left="0"/>
        <w:jc w:val="left"/>
        <w:outlineLvl w:val="1"/>
      </w:pPr>
      <w:bookmarkStart w:id="104" w:name="_Toc2970"/>
      <w:bookmarkStart w:id="105" w:name="_Toc20619"/>
      <w:r>
        <w:rPr>
          <w:rFonts w:ascii="Arial" w:hAnsi="Arial" w:cs="Arial"/>
          <w:sz w:val="22"/>
          <w:lang w:val="en-US"/>
        </w:rPr>
        <w:t>表</w:t>
      </w:r>
      <w:r>
        <w:rPr>
          <w:rFonts w:ascii="Arial" w:hAnsi="Arial" w:eastAsia="等线" w:cs="Arial"/>
          <w:sz w:val="22"/>
          <w:lang w:val="en-US"/>
        </w:rPr>
        <w:t xml:space="preserve"> </w:t>
      </w:r>
      <w:r>
        <w:rPr>
          <w:rFonts w:ascii="Arial" w:hAnsi="Arial" w:eastAsia="等线" w:cs="Arial"/>
          <w:sz w:val="22"/>
        </w:rPr>
        <w:t>2028年乐观/基准/悲观情景营收、净利润</w:t>
      </w:r>
      <w:r>
        <w:drawing>
          <wp:inline distT="0" distB="0" distL="0" distR="0">
            <wp:extent cx="4926965" cy="3092450"/>
            <wp:effectExtent l="0" t="0" r="10795" b="127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63" cstate="print"/>
                    <a:srcRect/>
                    <a:stretch>
                      <a:fillRect/>
                    </a:stretch>
                  </pic:blipFill>
                  <pic:spPr>
                    <a:xfrm>
                      <a:off x="0" y="0"/>
                      <a:ext cx="4927179" cy="3092581"/>
                    </a:xfrm>
                    <a:prstGeom prst="rect">
                      <a:avLst/>
                    </a:prstGeom>
                  </pic:spPr>
                </pic:pic>
              </a:graphicData>
            </a:graphic>
          </wp:inline>
        </w:drawing>
      </w:r>
      <w:bookmarkEnd w:id="104"/>
      <w:bookmarkEnd w:id="105"/>
    </w:p>
    <w:p w14:paraId="46802FEE">
      <w:pPr>
        <w:spacing w:before="320" w:after="120" w:line="288" w:lineRule="auto"/>
        <w:ind w:left="0"/>
        <w:jc w:val="center"/>
        <w:outlineLvl w:val="1"/>
        <w:rPr>
          <w:rFonts w:ascii="Arial" w:hAnsi="Arial" w:eastAsia="等线" w:cs="Arial"/>
          <w:sz w:val="22"/>
        </w:rPr>
      </w:pPr>
      <w:bookmarkStart w:id="106" w:name="_Toc14397"/>
      <w:bookmarkStart w:id="107" w:name="_Toc9360"/>
      <w:r>
        <w:rPr>
          <w:rFonts w:ascii="Arial" w:hAnsi="Arial" w:eastAsia="等线" w:cs="Arial"/>
          <w:sz w:val="22"/>
        </w:rPr>
        <w:t>对比图</w:t>
      </w:r>
      <w:bookmarkEnd w:id="106"/>
      <w:bookmarkEnd w:id="107"/>
    </w:p>
    <w:p w14:paraId="23E6A971">
      <w:pPr>
        <w:spacing w:before="320" w:after="120" w:line="288" w:lineRule="auto"/>
        <w:jc w:val="left"/>
        <w:outlineLvl w:val="9"/>
      </w:pPr>
    </w:p>
    <w:p w14:paraId="7A50D86C">
      <w:pPr>
        <w:pStyle w:val="3"/>
        <w:bidi w:val="0"/>
      </w:pPr>
      <w:bookmarkStart w:id="108" w:name="_Toc20001"/>
      <w:r>
        <w:rPr>
          <w:lang w:val="en-US"/>
        </w:rPr>
        <w:t>（四）</w:t>
      </w:r>
      <w:r>
        <w:t>投资决策指标分析</w:t>
      </w:r>
      <w:bookmarkEnd w:id="103"/>
      <w:bookmarkEnd w:id="108"/>
    </w:p>
    <w:p w14:paraId="220C7363">
      <w:pPr>
        <w:pStyle w:val="4"/>
        <w:bidi w:val="0"/>
      </w:pPr>
      <w:bookmarkStart w:id="109" w:name="heading_17"/>
      <w:r>
        <w:rPr>
          <w:lang w:val="en-US"/>
        </w:rPr>
        <w:t>1.</w:t>
      </w:r>
      <w:r>
        <w:t>投资测算基础条件</w:t>
      </w:r>
      <w:bookmarkEnd w:id="109"/>
    </w:p>
    <w:p w14:paraId="0B1EB2A2">
      <w:pPr>
        <w:spacing w:before="120" w:after="120" w:line="288" w:lineRule="auto"/>
        <w:ind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项目 2026 年初一次性总投入 240 万元，垫支长期流动资金 36 万元；仅本次新增数字化微调设备 5 年折旧，原有存量设备不计入本次摊销；期末新增设备残值 6 万元；区块链新增模块无形资产 3 年摊销，期满无残值；测算折现率 10%，小微企业所得税率 5%；期末全额收回垫支流动资金。</w:t>
      </w:r>
    </w:p>
    <w:p w14:paraId="0280D603">
      <w:pPr>
        <w:pStyle w:val="4"/>
        <w:bidi w:val="0"/>
      </w:pPr>
      <w:bookmarkStart w:id="110" w:name="heading_18"/>
      <w:r>
        <w:rPr>
          <w:lang w:val="en-US"/>
        </w:rPr>
        <w:t>2.</w:t>
      </w:r>
      <w:r>
        <w:t>投资指标计算演示总表</w:t>
      </w:r>
      <w:bookmarkEnd w:id="110"/>
    </w:p>
    <w:p w14:paraId="0EB7ADD8">
      <w:pPr>
        <w:spacing w:before="120" w:after="120" w:line="288" w:lineRule="auto"/>
        <w:ind w:left="0"/>
        <w:jc w:val="left"/>
        <w:outlineLvl w:val="0"/>
      </w:pPr>
      <w:bookmarkStart w:id="111" w:name="_Toc20132"/>
      <w:bookmarkStart w:id="112" w:name="_Toc16248"/>
      <w:r>
        <w:rPr>
          <w:rFonts w:ascii="Arial" w:hAnsi="Arial" w:eastAsia="等线" w:cs="Arial"/>
          <w:sz w:val="22"/>
        </w:rPr>
        <w:t>表 项目现金流测算表（单位：万元）</w:t>
      </w:r>
      <w:bookmarkEnd w:id="111"/>
      <w:bookmarkEnd w:id="112"/>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380"/>
        <w:gridCol w:w="1380"/>
        <w:gridCol w:w="1380"/>
        <w:gridCol w:w="1380"/>
        <w:gridCol w:w="1380"/>
      </w:tblGrid>
      <w:tr w14:paraId="077C5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dxa"/>
            <w:tcBorders>
              <w:top w:val="single" w:color="000000" w:sz="4" w:space="0"/>
              <w:left w:val="single" w:color="000000" w:sz="4" w:space="0"/>
              <w:bottom w:val="single" w:color="000000" w:sz="4" w:space="0"/>
              <w:right w:val="single" w:color="000000" w:sz="4" w:space="0"/>
            </w:tcBorders>
          </w:tcPr>
          <w:p w14:paraId="61867A85">
            <w:pPr>
              <w:widowControl w:val="0"/>
              <w:spacing w:before="120" w:after="120" w:line="288" w:lineRule="auto"/>
              <w:ind w:left="0"/>
              <w:jc w:val="left"/>
            </w:pPr>
            <w:r>
              <w:rPr>
                <w:rFonts w:ascii="Arial" w:hAnsi="Arial" w:eastAsia="等线" w:cs="Arial"/>
                <w:sz w:val="22"/>
              </w:rPr>
              <w:t>现金流项目</w:t>
            </w:r>
          </w:p>
        </w:tc>
        <w:tc>
          <w:tcPr>
            <w:tcW w:w="1380" w:type="dxa"/>
            <w:tcBorders>
              <w:top w:val="single" w:color="000000" w:sz="4" w:space="0"/>
              <w:left w:val="single" w:color="000000" w:sz="4" w:space="0"/>
              <w:bottom w:val="single" w:color="000000" w:sz="4" w:space="0"/>
              <w:right w:val="single" w:color="000000" w:sz="4" w:space="0"/>
            </w:tcBorders>
          </w:tcPr>
          <w:p w14:paraId="5640F45A">
            <w:pPr>
              <w:widowControl w:val="0"/>
              <w:spacing w:before="120" w:after="120" w:line="288" w:lineRule="auto"/>
              <w:ind w:left="0"/>
              <w:jc w:val="left"/>
            </w:pPr>
            <w:r>
              <w:rPr>
                <w:rFonts w:ascii="Arial" w:hAnsi="Arial" w:eastAsia="等线" w:cs="Arial"/>
                <w:sz w:val="22"/>
              </w:rPr>
              <w:t>2026</w:t>
            </w:r>
          </w:p>
        </w:tc>
        <w:tc>
          <w:tcPr>
            <w:tcW w:w="1380" w:type="dxa"/>
            <w:tcBorders>
              <w:top w:val="single" w:color="000000" w:sz="4" w:space="0"/>
              <w:left w:val="single" w:color="000000" w:sz="4" w:space="0"/>
              <w:bottom w:val="single" w:color="000000" w:sz="4" w:space="0"/>
              <w:right w:val="single" w:color="000000" w:sz="4" w:space="0"/>
            </w:tcBorders>
          </w:tcPr>
          <w:p w14:paraId="64002898">
            <w:pPr>
              <w:widowControl w:val="0"/>
              <w:spacing w:before="120" w:after="120" w:line="288" w:lineRule="auto"/>
              <w:ind w:left="0"/>
              <w:jc w:val="left"/>
            </w:pPr>
            <w:r>
              <w:rPr>
                <w:rFonts w:ascii="Arial" w:hAnsi="Arial" w:eastAsia="等线" w:cs="Arial"/>
                <w:sz w:val="22"/>
              </w:rPr>
              <w:t>2027</w:t>
            </w:r>
          </w:p>
        </w:tc>
        <w:tc>
          <w:tcPr>
            <w:tcW w:w="1380" w:type="dxa"/>
            <w:tcBorders>
              <w:top w:val="single" w:color="000000" w:sz="4" w:space="0"/>
              <w:left w:val="single" w:color="000000" w:sz="4" w:space="0"/>
              <w:bottom w:val="single" w:color="000000" w:sz="4" w:space="0"/>
              <w:right w:val="single" w:color="000000" w:sz="4" w:space="0"/>
            </w:tcBorders>
          </w:tcPr>
          <w:p w14:paraId="0A645376">
            <w:pPr>
              <w:widowControl w:val="0"/>
              <w:spacing w:before="120" w:after="120" w:line="288" w:lineRule="auto"/>
              <w:ind w:left="0"/>
              <w:jc w:val="left"/>
            </w:pPr>
            <w:r>
              <w:rPr>
                <w:rFonts w:ascii="Arial" w:hAnsi="Arial" w:eastAsia="等线" w:cs="Arial"/>
                <w:sz w:val="22"/>
              </w:rPr>
              <w:t>2028</w:t>
            </w:r>
          </w:p>
        </w:tc>
        <w:tc>
          <w:tcPr>
            <w:tcW w:w="1380" w:type="dxa"/>
            <w:tcBorders>
              <w:top w:val="single" w:color="000000" w:sz="4" w:space="0"/>
              <w:left w:val="single" w:color="000000" w:sz="4" w:space="0"/>
              <w:bottom w:val="single" w:color="000000" w:sz="4" w:space="0"/>
              <w:right w:val="single" w:color="000000" w:sz="4" w:space="0"/>
            </w:tcBorders>
          </w:tcPr>
          <w:p w14:paraId="1A6688B0">
            <w:pPr>
              <w:widowControl w:val="0"/>
              <w:spacing w:before="120" w:after="120" w:line="288" w:lineRule="auto"/>
              <w:ind w:left="0"/>
              <w:jc w:val="left"/>
            </w:pPr>
            <w:r>
              <w:rPr>
                <w:rFonts w:ascii="Arial" w:hAnsi="Arial" w:eastAsia="等线" w:cs="Arial"/>
                <w:sz w:val="22"/>
              </w:rPr>
              <w:t>2029</w:t>
            </w:r>
          </w:p>
        </w:tc>
        <w:tc>
          <w:tcPr>
            <w:tcW w:w="1380" w:type="dxa"/>
            <w:tcBorders>
              <w:top w:val="single" w:color="000000" w:sz="4" w:space="0"/>
              <w:left w:val="single" w:color="000000" w:sz="4" w:space="0"/>
              <w:bottom w:val="single" w:color="000000" w:sz="4" w:space="0"/>
              <w:right w:val="single" w:color="000000" w:sz="4" w:space="0"/>
            </w:tcBorders>
          </w:tcPr>
          <w:p w14:paraId="22092AE1">
            <w:pPr>
              <w:widowControl w:val="0"/>
              <w:spacing w:before="120" w:after="120" w:line="288" w:lineRule="auto"/>
              <w:ind w:left="0"/>
              <w:jc w:val="left"/>
            </w:pPr>
            <w:r>
              <w:rPr>
                <w:rFonts w:ascii="Arial" w:hAnsi="Arial" w:eastAsia="等线" w:cs="Arial"/>
                <w:sz w:val="22"/>
              </w:rPr>
              <w:t>2030</w:t>
            </w:r>
          </w:p>
        </w:tc>
      </w:tr>
      <w:tr w14:paraId="521B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56A0B43A">
            <w:pPr>
              <w:widowControl w:val="0"/>
              <w:spacing w:before="120" w:after="120" w:line="288" w:lineRule="auto"/>
              <w:ind w:left="0"/>
              <w:jc w:val="left"/>
            </w:pPr>
            <w:r>
              <w:rPr>
                <w:rFonts w:ascii="Arial" w:hAnsi="Arial" w:eastAsia="等线" w:cs="Arial"/>
                <w:sz w:val="22"/>
              </w:rPr>
              <w:t>初始一次性投入</w:t>
            </w:r>
          </w:p>
        </w:tc>
        <w:tc>
          <w:tcPr>
            <w:tcW w:w="1380" w:type="dxa"/>
            <w:tcBorders>
              <w:top w:val="single" w:color="000000" w:sz="4" w:space="0"/>
              <w:left w:val="single" w:color="000000" w:sz="4" w:space="0"/>
              <w:bottom w:val="single" w:color="000000" w:sz="4" w:space="0"/>
              <w:right w:val="single" w:color="000000" w:sz="4" w:space="0"/>
            </w:tcBorders>
          </w:tcPr>
          <w:p w14:paraId="6C8B8A47">
            <w:pPr>
              <w:widowControl w:val="0"/>
              <w:spacing w:before="120" w:after="120" w:line="288" w:lineRule="auto"/>
              <w:ind w:left="0"/>
              <w:jc w:val="left"/>
            </w:pPr>
            <w:r>
              <w:rPr>
                <w:rFonts w:ascii="Arial" w:hAnsi="Arial" w:eastAsia="等线" w:cs="Arial"/>
                <w:sz w:val="22"/>
              </w:rPr>
              <w:t>-240.00</w:t>
            </w:r>
          </w:p>
        </w:tc>
        <w:tc>
          <w:tcPr>
            <w:tcW w:w="1380" w:type="dxa"/>
            <w:tcBorders>
              <w:top w:val="single" w:color="000000" w:sz="4" w:space="0"/>
              <w:left w:val="single" w:color="000000" w:sz="4" w:space="0"/>
              <w:bottom w:val="single" w:color="000000" w:sz="4" w:space="0"/>
              <w:right w:val="single" w:color="000000" w:sz="4" w:space="0"/>
            </w:tcBorders>
          </w:tcPr>
          <w:p w14:paraId="4772583A">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1934806F">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1C2FDCF0">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238F46A9">
            <w:pPr>
              <w:widowControl w:val="0"/>
              <w:spacing w:before="120" w:after="120" w:line="288" w:lineRule="auto"/>
              <w:ind w:left="0"/>
              <w:jc w:val="left"/>
            </w:pPr>
            <w:r>
              <w:rPr>
                <w:rFonts w:ascii="Arial" w:hAnsi="Arial" w:eastAsia="等线" w:cs="Arial"/>
                <w:sz w:val="22"/>
              </w:rPr>
              <w:t>—</w:t>
            </w:r>
          </w:p>
        </w:tc>
      </w:tr>
      <w:tr w14:paraId="1AE03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2005C2B2">
            <w:pPr>
              <w:widowControl w:val="0"/>
              <w:spacing w:before="120" w:after="120" w:line="288" w:lineRule="auto"/>
              <w:ind w:left="0"/>
              <w:jc w:val="left"/>
            </w:pPr>
            <w:r>
              <w:rPr>
                <w:rFonts w:ascii="Arial" w:hAnsi="Arial" w:eastAsia="等线" w:cs="Arial"/>
                <w:sz w:val="22"/>
              </w:rPr>
              <w:t>期初垫支流动资金</w:t>
            </w:r>
          </w:p>
        </w:tc>
        <w:tc>
          <w:tcPr>
            <w:tcW w:w="1380" w:type="dxa"/>
            <w:tcBorders>
              <w:top w:val="single" w:color="000000" w:sz="4" w:space="0"/>
              <w:left w:val="single" w:color="000000" w:sz="4" w:space="0"/>
              <w:bottom w:val="single" w:color="000000" w:sz="4" w:space="0"/>
              <w:right w:val="single" w:color="000000" w:sz="4" w:space="0"/>
            </w:tcBorders>
          </w:tcPr>
          <w:p w14:paraId="2C379A24">
            <w:pPr>
              <w:widowControl w:val="0"/>
              <w:spacing w:before="120" w:after="120" w:line="288" w:lineRule="auto"/>
              <w:ind w:left="0"/>
              <w:jc w:val="left"/>
            </w:pPr>
            <w:r>
              <w:rPr>
                <w:rFonts w:ascii="Arial" w:hAnsi="Arial" w:eastAsia="等线" w:cs="Arial"/>
                <w:sz w:val="22"/>
              </w:rPr>
              <w:t>-36.00</w:t>
            </w:r>
          </w:p>
        </w:tc>
        <w:tc>
          <w:tcPr>
            <w:tcW w:w="1380" w:type="dxa"/>
            <w:tcBorders>
              <w:top w:val="single" w:color="000000" w:sz="4" w:space="0"/>
              <w:left w:val="single" w:color="000000" w:sz="4" w:space="0"/>
              <w:bottom w:val="single" w:color="000000" w:sz="4" w:space="0"/>
              <w:right w:val="single" w:color="000000" w:sz="4" w:space="0"/>
            </w:tcBorders>
          </w:tcPr>
          <w:p w14:paraId="1F2E6D62">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06CC91D1">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2636570D">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54E94FE6">
            <w:pPr>
              <w:widowControl w:val="0"/>
              <w:spacing w:before="120" w:after="120" w:line="288" w:lineRule="auto"/>
              <w:ind w:left="0"/>
              <w:jc w:val="left"/>
            </w:pPr>
            <w:r>
              <w:rPr>
                <w:rFonts w:ascii="Arial" w:hAnsi="Arial" w:eastAsia="等线" w:cs="Arial"/>
                <w:sz w:val="22"/>
              </w:rPr>
              <w:t>—</w:t>
            </w:r>
          </w:p>
        </w:tc>
      </w:tr>
      <w:tr w14:paraId="4871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15DEACB1">
            <w:pPr>
              <w:widowControl w:val="0"/>
              <w:spacing w:before="120" w:after="120" w:line="288" w:lineRule="auto"/>
              <w:ind w:left="0"/>
              <w:jc w:val="left"/>
            </w:pPr>
            <w:r>
              <w:rPr>
                <w:rFonts w:ascii="Arial" w:hAnsi="Arial" w:eastAsia="等线" w:cs="Arial"/>
                <w:sz w:val="22"/>
              </w:rPr>
              <w:t>年度营业现金净流量</w:t>
            </w:r>
          </w:p>
        </w:tc>
        <w:tc>
          <w:tcPr>
            <w:tcW w:w="1380" w:type="dxa"/>
            <w:tcBorders>
              <w:top w:val="single" w:color="000000" w:sz="4" w:space="0"/>
              <w:left w:val="single" w:color="000000" w:sz="4" w:space="0"/>
              <w:bottom w:val="single" w:color="000000" w:sz="4" w:space="0"/>
              <w:right w:val="single" w:color="000000" w:sz="4" w:space="0"/>
            </w:tcBorders>
          </w:tcPr>
          <w:p w14:paraId="4AFA6C9C">
            <w:pPr>
              <w:widowControl w:val="0"/>
              <w:spacing w:before="120" w:after="120" w:line="288" w:lineRule="auto"/>
              <w:ind w:left="0"/>
              <w:jc w:val="left"/>
            </w:pPr>
            <w:r>
              <w:rPr>
                <w:rFonts w:ascii="Arial" w:hAnsi="Arial" w:eastAsia="等线" w:cs="Arial"/>
                <w:sz w:val="22"/>
              </w:rPr>
              <w:t>28.70</w:t>
            </w:r>
          </w:p>
        </w:tc>
        <w:tc>
          <w:tcPr>
            <w:tcW w:w="1380" w:type="dxa"/>
            <w:tcBorders>
              <w:top w:val="single" w:color="000000" w:sz="4" w:space="0"/>
              <w:left w:val="single" w:color="000000" w:sz="4" w:space="0"/>
              <w:bottom w:val="single" w:color="000000" w:sz="4" w:space="0"/>
              <w:right w:val="single" w:color="000000" w:sz="4" w:space="0"/>
            </w:tcBorders>
          </w:tcPr>
          <w:p w14:paraId="4D77912A">
            <w:pPr>
              <w:widowControl w:val="0"/>
              <w:spacing w:before="120" w:after="120" w:line="288" w:lineRule="auto"/>
              <w:ind w:left="0"/>
              <w:jc w:val="left"/>
            </w:pPr>
            <w:r>
              <w:rPr>
                <w:rFonts w:ascii="Arial" w:hAnsi="Arial" w:eastAsia="等线" w:cs="Arial"/>
                <w:sz w:val="22"/>
              </w:rPr>
              <w:t>85.51</w:t>
            </w:r>
          </w:p>
        </w:tc>
        <w:tc>
          <w:tcPr>
            <w:tcW w:w="1380" w:type="dxa"/>
            <w:tcBorders>
              <w:top w:val="single" w:color="000000" w:sz="4" w:space="0"/>
              <w:left w:val="single" w:color="000000" w:sz="4" w:space="0"/>
              <w:bottom w:val="single" w:color="000000" w:sz="4" w:space="0"/>
              <w:right w:val="single" w:color="000000" w:sz="4" w:space="0"/>
            </w:tcBorders>
          </w:tcPr>
          <w:p w14:paraId="288F00B7">
            <w:pPr>
              <w:widowControl w:val="0"/>
              <w:spacing w:before="120" w:after="120" w:line="288" w:lineRule="auto"/>
              <w:ind w:left="0"/>
              <w:jc w:val="left"/>
            </w:pPr>
            <w:r>
              <w:rPr>
                <w:rFonts w:ascii="Arial" w:hAnsi="Arial" w:eastAsia="等线" w:cs="Arial"/>
                <w:sz w:val="22"/>
              </w:rPr>
              <w:t>183.39</w:t>
            </w:r>
          </w:p>
        </w:tc>
        <w:tc>
          <w:tcPr>
            <w:tcW w:w="1380" w:type="dxa"/>
            <w:tcBorders>
              <w:top w:val="single" w:color="000000" w:sz="4" w:space="0"/>
              <w:left w:val="single" w:color="000000" w:sz="4" w:space="0"/>
              <w:bottom w:val="single" w:color="000000" w:sz="4" w:space="0"/>
              <w:right w:val="single" w:color="000000" w:sz="4" w:space="0"/>
            </w:tcBorders>
          </w:tcPr>
          <w:p w14:paraId="3D899CAD">
            <w:pPr>
              <w:widowControl w:val="0"/>
              <w:spacing w:before="120" w:after="120" w:line="288" w:lineRule="auto"/>
              <w:ind w:left="0"/>
              <w:jc w:val="left"/>
            </w:pPr>
            <w:r>
              <w:rPr>
                <w:rFonts w:ascii="Arial" w:hAnsi="Arial" w:eastAsia="等线" w:cs="Arial"/>
                <w:sz w:val="22"/>
              </w:rPr>
              <w:t>280.29</w:t>
            </w:r>
          </w:p>
        </w:tc>
        <w:tc>
          <w:tcPr>
            <w:tcW w:w="1380" w:type="dxa"/>
            <w:tcBorders>
              <w:top w:val="single" w:color="000000" w:sz="4" w:space="0"/>
              <w:left w:val="single" w:color="000000" w:sz="4" w:space="0"/>
              <w:bottom w:val="single" w:color="000000" w:sz="4" w:space="0"/>
              <w:right w:val="single" w:color="000000" w:sz="4" w:space="0"/>
            </w:tcBorders>
          </w:tcPr>
          <w:p w14:paraId="13263CF2">
            <w:pPr>
              <w:widowControl w:val="0"/>
              <w:spacing w:before="120" w:after="120" w:line="288" w:lineRule="auto"/>
              <w:ind w:left="0"/>
              <w:jc w:val="left"/>
            </w:pPr>
            <w:r>
              <w:rPr>
                <w:rFonts w:ascii="Arial" w:hAnsi="Arial" w:eastAsia="等线" w:cs="Arial"/>
                <w:sz w:val="22"/>
              </w:rPr>
              <w:t>374.18</w:t>
            </w:r>
          </w:p>
        </w:tc>
      </w:tr>
      <w:tr w14:paraId="264C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3CDDAE96">
            <w:pPr>
              <w:widowControl w:val="0"/>
              <w:spacing w:before="120" w:after="120" w:line="288" w:lineRule="auto"/>
              <w:ind w:left="0"/>
              <w:jc w:val="left"/>
            </w:pPr>
            <w:r>
              <w:rPr>
                <w:rFonts w:ascii="Arial" w:hAnsi="Arial" w:eastAsia="等线" w:cs="Arial"/>
                <w:sz w:val="22"/>
              </w:rPr>
              <w:t>期末设备残值回收</w:t>
            </w:r>
          </w:p>
        </w:tc>
        <w:tc>
          <w:tcPr>
            <w:tcW w:w="1380" w:type="dxa"/>
            <w:tcBorders>
              <w:top w:val="single" w:color="000000" w:sz="4" w:space="0"/>
              <w:left w:val="single" w:color="000000" w:sz="4" w:space="0"/>
              <w:bottom w:val="single" w:color="000000" w:sz="4" w:space="0"/>
              <w:right w:val="single" w:color="000000" w:sz="4" w:space="0"/>
            </w:tcBorders>
          </w:tcPr>
          <w:p w14:paraId="1D7169FA">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1F8FC21D">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7D40A495">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7DC57C0E">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18202BEC">
            <w:pPr>
              <w:widowControl w:val="0"/>
              <w:spacing w:before="120" w:after="120" w:line="288" w:lineRule="auto"/>
              <w:ind w:left="0"/>
              <w:jc w:val="left"/>
            </w:pPr>
            <w:r>
              <w:rPr>
                <w:rFonts w:ascii="Arial" w:hAnsi="Arial" w:eastAsia="等线" w:cs="Arial"/>
                <w:sz w:val="22"/>
              </w:rPr>
              <w:t>6.00</w:t>
            </w:r>
          </w:p>
        </w:tc>
      </w:tr>
      <w:tr w14:paraId="4E8D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21D67E97">
            <w:pPr>
              <w:widowControl w:val="0"/>
              <w:spacing w:before="120" w:after="120" w:line="288" w:lineRule="auto"/>
              <w:ind w:left="0"/>
              <w:jc w:val="left"/>
            </w:pPr>
            <w:r>
              <w:rPr>
                <w:rFonts w:ascii="Arial" w:hAnsi="Arial" w:eastAsia="等线" w:cs="Arial"/>
                <w:sz w:val="22"/>
              </w:rPr>
              <w:t>全额收回流动资金</w:t>
            </w:r>
          </w:p>
        </w:tc>
        <w:tc>
          <w:tcPr>
            <w:tcW w:w="1380" w:type="dxa"/>
            <w:tcBorders>
              <w:top w:val="single" w:color="000000" w:sz="4" w:space="0"/>
              <w:left w:val="single" w:color="000000" w:sz="4" w:space="0"/>
              <w:bottom w:val="single" w:color="000000" w:sz="4" w:space="0"/>
              <w:right w:val="single" w:color="000000" w:sz="4" w:space="0"/>
            </w:tcBorders>
          </w:tcPr>
          <w:p w14:paraId="6B4ABD70">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2EF4A84A">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1196A22C">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71D94CF0">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54C65278">
            <w:pPr>
              <w:widowControl w:val="0"/>
              <w:spacing w:before="120" w:after="120" w:line="288" w:lineRule="auto"/>
              <w:ind w:left="0"/>
              <w:jc w:val="left"/>
            </w:pPr>
            <w:r>
              <w:rPr>
                <w:rFonts w:ascii="Arial" w:hAnsi="Arial" w:eastAsia="等线" w:cs="Arial"/>
                <w:sz w:val="22"/>
              </w:rPr>
              <w:t>36.00</w:t>
            </w:r>
          </w:p>
        </w:tc>
      </w:tr>
      <w:tr w14:paraId="11B1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77DBEE12">
            <w:pPr>
              <w:widowControl w:val="0"/>
              <w:spacing w:before="120" w:after="120" w:line="288" w:lineRule="auto"/>
              <w:ind w:left="0"/>
              <w:jc w:val="left"/>
            </w:pPr>
            <w:r>
              <w:rPr>
                <w:rFonts w:ascii="Arial" w:hAnsi="Arial" w:eastAsia="等线" w:cs="Arial"/>
                <w:sz w:val="22"/>
              </w:rPr>
              <w:t>年度现金流合计</w:t>
            </w:r>
          </w:p>
        </w:tc>
        <w:tc>
          <w:tcPr>
            <w:tcW w:w="1380" w:type="dxa"/>
            <w:tcBorders>
              <w:top w:val="single" w:color="000000" w:sz="4" w:space="0"/>
              <w:left w:val="single" w:color="000000" w:sz="4" w:space="0"/>
              <w:bottom w:val="single" w:color="000000" w:sz="4" w:space="0"/>
              <w:right w:val="single" w:color="000000" w:sz="4" w:space="0"/>
            </w:tcBorders>
          </w:tcPr>
          <w:p w14:paraId="1B3CBBFC">
            <w:pPr>
              <w:widowControl w:val="0"/>
              <w:spacing w:before="120" w:after="120" w:line="288" w:lineRule="auto"/>
              <w:ind w:left="0"/>
              <w:jc w:val="left"/>
            </w:pPr>
            <w:r>
              <w:rPr>
                <w:rFonts w:ascii="Arial" w:hAnsi="Arial" w:eastAsia="等线" w:cs="Arial"/>
                <w:sz w:val="22"/>
              </w:rPr>
              <w:t>-247.30</w:t>
            </w:r>
          </w:p>
        </w:tc>
        <w:tc>
          <w:tcPr>
            <w:tcW w:w="1380" w:type="dxa"/>
            <w:tcBorders>
              <w:top w:val="single" w:color="000000" w:sz="4" w:space="0"/>
              <w:left w:val="single" w:color="000000" w:sz="4" w:space="0"/>
              <w:bottom w:val="single" w:color="000000" w:sz="4" w:space="0"/>
              <w:right w:val="single" w:color="000000" w:sz="4" w:space="0"/>
            </w:tcBorders>
          </w:tcPr>
          <w:p w14:paraId="04C6AE0E">
            <w:pPr>
              <w:widowControl w:val="0"/>
              <w:spacing w:before="120" w:after="120" w:line="288" w:lineRule="auto"/>
              <w:ind w:left="0"/>
              <w:jc w:val="left"/>
            </w:pPr>
            <w:r>
              <w:rPr>
                <w:rFonts w:ascii="Arial" w:hAnsi="Arial" w:eastAsia="等线" w:cs="Arial"/>
                <w:sz w:val="22"/>
              </w:rPr>
              <w:t>85.51</w:t>
            </w:r>
          </w:p>
        </w:tc>
        <w:tc>
          <w:tcPr>
            <w:tcW w:w="1380" w:type="dxa"/>
            <w:tcBorders>
              <w:top w:val="single" w:color="000000" w:sz="4" w:space="0"/>
              <w:left w:val="single" w:color="000000" w:sz="4" w:space="0"/>
              <w:bottom w:val="single" w:color="000000" w:sz="4" w:space="0"/>
              <w:right w:val="single" w:color="000000" w:sz="4" w:space="0"/>
            </w:tcBorders>
          </w:tcPr>
          <w:p w14:paraId="355DCE59">
            <w:pPr>
              <w:widowControl w:val="0"/>
              <w:spacing w:before="120" w:after="120" w:line="288" w:lineRule="auto"/>
              <w:ind w:left="0"/>
              <w:jc w:val="left"/>
            </w:pPr>
            <w:r>
              <w:rPr>
                <w:rFonts w:ascii="Arial" w:hAnsi="Arial" w:eastAsia="等线" w:cs="Arial"/>
                <w:sz w:val="22"/>
              </w:rPr>
              <w:t>183.39</w:t>
            </w:r>
          </w:p>
        </w:tc>
        <w:tc>
          <w:tcPr>
            <w:tcW w:w="1380" w:type="dxa"/>
            <w:tcBorders>
              <w:top w:val="single" w:color="000000" w:sz="4" w:space="0"/>
              <w:left w:val="single" w:color="000000" w:sz="4" w:space="0"/>
              <w:bottom w:val="single" w:color="000000" w:sz="4" w:space="0"/>
              <w:right w:val="single" w:color="000000" w:sz="4" w:space="0"/>
            </w:tcBorders>
          </w:tcPr>
          <w:p w14:paraId="48EB0F47">
            <w:pPr>
              <w:widowControl w:val="0"/>
              <w:spacing w:before="120" w:after="120" w:line="288" w:lineRule="auto"/>
              <w:ind w:left="0"/>
              <w:jc w:val="left"/>
            </w:pPr>
            <w:r>
              <w:rPr>
                <w:rFonts w:ascii="Arial" w:hAnsi="Arial" w:eastAsia="等线" w:cs="Arial"/>
                <w:sz w:val="22"/>
              </w:rPr>
              <w:t>280.29</w:t>
            </w:r>
          </w:p>
        </w:tc>
        <w:tc>
          <w:tcPr>
            <w:tcW w:w="1380" w:type="dxa"/>
            <w:tcBorders>
              <w:top w:val="single" w:color="000000" w:sz="4" w:space="0"/>
              <w:left w:val="single" w:color="000000" w:sz="4" w:space="0"/>
              <w:bottom w:val="single" w:color="000000" w:sz="4" w:space="0"/>
              <w:right w:val="single" w:color="000000" w:sz="4" w:space="0"/>
            </w:tcBorders>
          </w:tcPr>
          <w:p w14:paraId="7B6E8CF9">
            <w:pPr>
              <w:widowControl w:val="0"/>
              <w:spacing w:before="120" w:after="120" w:line="288" w:lineRule="auto"/>
              <w:ind w:left="0"/>
              <w:jc w:val="left"/>
            </w:pPr>
            <w:r>
              <w:rPr>
                <w:rFonts w:ascii="Arial" w:hAnsi="Arial" w:eastAsia="等线" w:cs="Arial"/>
                <w:sz w:val="22"/>
              </w:rPr>
              <w:t>416.18</w:t>
            </w:r>
          </w:p>
        </w:tc>
      </w:tr>
      <w:tr w14:paraId="4096D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6D055C42">
            <w:pPr>
              <w:widowControl w:val="0"/>
              <w:spacing w:before="120" w:after="120" w:line="288" w:lineRule="auto"/>
              <w:ind w:left="0"/>
              <w:jc w:val="left"/>
            </w:pPr>
            <w:r>
              <w:rPr>
                <w:rFonts w:ascii="Arial" w:hAnsi="Arial" w:eastAsia="等线" w:cs="Arial"/>
                <w:sz w:val="22"/>
              </w:rPr>
              <w:t>折现系数 (10%)</w:t>
            </w:r>
          </w:p>
        </w:tc>
        <w:tc>
          <w:tcPr>
            <w:tcW w:w="1380" w:type="dxa"/>
            <w:tcBorders>
              <w:top w:val="single" w:color="000000" w:sz="4" w:space="0"/>
              <w:left w:val="single" w:color="000000" w:sz="4" w:space="0"/>
              <w:bottom w:val="single" w:color="000000" w:sz="4" w:space="0"/>
              <w:right w:val="single" w:color="000000" w:sz="4" w:space="0"/>
            </w:tcBorders>
          </w:tcPr>
          <w:p w14:paraId="4023DAFE">
            <w:pPr>
              <w:widowControl w:val="0"/>
              <w:spacing w:before="120" w:after="120" w:line="288" w:lineRule="auto"/>
              <w:ind w:left="0"/>
              <w:jc w:val="left"/>
            </w:pPr>
            <w:r>
              <w:rPr>
                <w:rFonts w:ascii="Arial" w:hAnsi="Arial" w:eastAsia="等线" w:cs="Arial"/>
                <w:sz w:val="22"/>
              </w:rPr>
              <w:t>1</w:t>
            </w:r>
          </w:p>
        </w:tc>
        <w:tc>
          <w:tcPr>
            <w:tcW w:w="1380" w:type="dxa"/>
            <w:tcBorders>
              <w:top w:val="single" w:color="000000" w:sz="4" w:space="0"/>
              <w:left w:val="single" w:color="000000" w:sz="4" w:space="0"/>
              <w:bottom w:val="single" w:color="000000" w:sz="4" w:space="0"/>
              <w:right w:val="single" w:color="000000" w:sz="4" w:space="0"/>
            </w:tcBorders>
          </w:tcPr>
          <w:p w14:paraId="127B27F3">
            <w:pPr>
              <w:widowControl w:val="0"/>
              <w:spacing w:before="120" w:after="120" w:line="288" w:lineRule="auto"/>
              <w:ind w:left="0"/>
              <w:jc w:val="left"/>
            </w:pPr>
            <w:r>
              <w:rPr>
                <w:rFonts w:ascii="Arial" w:hAnsi="Arial" w:eastAsia="等线" w:cs="Arial"/>
                <w:sz w:val="22"/>
              </w:rPr>
              <w:t>0.9091</w:t>
            </w:r>
          </w:p>
        </w:tc>
        <w:tc>
          <w:tcPr>
            <w:tcW w:w="1380" w:type="dxa"/>
            <w:tcBorders>
              <w:top w:val="single" w:color="000000" w:sz="4" w:space="0"/>
              <w:left w:val="single" w:color="000000" w:sz="4" w:space="0"/>
              <w:bottom w:val="single" w:color="000000" w:sz="4" w:space="0"/>
              <w:right w:val="single" w:color="000000" w:sz="4" w:space="0"/>
            </w:tcBorders>
          </w:tcPr>
          <w:p w14:paraId="0CC1A2BC">
            <w:pPr>
              <w:widowControl w:val="0"/>
              <w:spacing w:before="120" w:after="120" w:line="288" w:lineRule="auto"/>
              <w:ind w:left="0"/>
              <w:jc w:val="left"/>
            </w:pPr>
            <w:r>
              <w:rPr>
                <w:rFonts w:ascii="Arial" w:hAnsi="Arial" w:eastAsia="等线" w:cs="Arial"/>
                <w:sz w:val="22"/>
              </w:rPr>
              <w:t>0.8264</w:t>
            </w:r>
          </w:p>
        </w:tc>
        <w:tc>
          <w:tcPr>
            <w:tcW w:w="1380" w:type="dxa"/>
            <w:tcBorders>
              <w:top w:val="single" w:color="000000" w:sz="4" w:space="0"/>
              <w:left w:val="single" w:color="000000" w:sz="4" w:space="0"/>
              <w:bottom w:val="single" w:color="000000" w:sz="4" w:space="0"/>
              <w:right w:val="single" w:color="000000" w:sz="4" w:space="0"/>
            </w:tcBorders>
          </w:tcPr>
          <w:p w14:paraId="34FFA31D">
            <w:pPr>
              <w:widowControl w:val="0"/>
              <w:spacing w:before="120" w:after="120" w:line="288" w:lineRule="auto"/>
              <w:ind w:left="0"/>
              <w:jc w:val="left"/>
            </w:pPr>
            <w:r>
              <w:rPr>
                <w:rFonts w:ascii="Arial" w:hAnsi="Arial" w:eastAsia="等线" w:cs="Arial"/>
                <w:sz w:val="22"/>
              </w:rPr>
              <w:t>0.7513</w:t>
            </w:r>
          </w:p>
        </w:tc>
        <w:tc>
          <w:tcPr>
            <w:tcW w:w="1380" w:type="dxa"/>
            <w:tcBorders>
              <w:top w:val="single" w:color="000000" w:sz="4" w:space="0"/>
              <w:left w:val="single" w:color="000000" w:sz="4" w:space="0"/>
              <w:bottom w:val="single" w:color="000000" w:sz="4" w:space="0"/>
              <w:right w:val="single" w:color="000000" w:sz="4" w:space="0"/>
            </w:tcBorders>
          </w:tcPr>
          <w:p w14:paraId="557737ED">
            <w:pPr>
              <w:widowControl w:val="0"/>
              <w:spacing w:before="120" w:after="120" w:line="288" w:lineRule="auto"/>
              <w:ind w:left="0"/>
              <w:jc w:val="left"/>
            </w:pPr>
            <w:r>
              <w:rPr>
                <w:rFonts w:ascii="Arial" w:hAnsi="Arial" w:eastAsia="等线" w:cs="Arial"/>
                <w:sz w:val="22"/>
              </w:rPr>
              <w:t>0.6830</w:t>
            </w:r>
          </w:p>
        </w:tc>
      </w:tr>
      <w:tr w14:paraId="4F01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3EA8CBE4">
            <w:pPr>
              <w:widowControl w:val="0"/>
              <w:spacing w:before="120" w:after="120" w:line="288" w:lineRule="auto"/>
              <w:ind w:left="0"/>
              <w:jc w:val="left"/>
            </w:pPr>
            <w:r>
              <w:rPr>
                <w:rFonts w:ascii="Arial" w:hAnsi="Arial" w:eastAsia="等线" w:cs="Arial"/>
                <w:sz w:val="22"/>
              </w:rPr>
              <w:t>各期现金流现值</w:t>
            </w:r>
          </w:p>
        </w:tc>
        <w:tc>
          <w:tcPr>
            <w:tcW w:w="1380" w:type="dxa"/>
            <w:tcBorders>
              <w:top w:val="single" w:color="000000" w:sz="4" w:space="0"/>
              <w:left w:val="single" w:color="000000" w:sz="4" w:space="0"/>
              <w:bottom w:val="single" w:color="000000" w:sz="4" w:space="0"/>
              <w:right w:val="single" w:color="000000" w:sz="4" w:space="0"/>
            </w:tcBorders>
          </w:tcPr>
          <w:p w14:paraId="6E07996B">
            <w:pPr>
              <w:widowControl w:val="0"/>
              <w:spacing w:before="120" w:after="120" w:line="288" w:lineRule="auto"/>
              <w:ind w:left="0"/>
              <w:jc w:val="left"/>
            </w:pPr>
            <w:r>
              <w:rPr>
                <w:rFonts w:ascii="Arial" w:hAnsi="Arial" w:eastAsia="等线" w:cs="Arial"/>
                <w:sz w:val="22"/>
              </w:rPr>
              <w:t>-247.30</w:t>
            </w:r>
          </w:p>
        </w:tc>
        <w:tc>
          <w:tcPr>
            <w:tcW w:w="1380" w:type="dxa"/>
            <w:tcBorders>
              <w:top w:val="single" w:color="000000" w:sz="4" w:space="0"/>
              <w:left w:val="single" w:color="000000" w:sz="4" w:space="0"/>
              <w:bottom w:val="single" w:color="000000" w:sz="4" w:space="0"/>
              <w:right w:val="single" w:color="000000" w:sz="4" w:space="0"/>
            </w:tcBorders>
          </w:tcPr>
          <w:p w14:paraId="54618DA9">
            <w:pPr>
              <w:widowControl w:val="0"/>
              <w:spacing w:before="120" w:after="120" w:line="288" w:lineRule="auto"/>
              <w:ind w:left="0"/>
              <w:jc w:val="left"/>
            </w:pPr>
            <w:r>
              <w:rPr>
                <w:rFonts w:ascii="Arial" w:hAnsi="Arial" w:eastAsia="等线" w:cs="Arial"/>
                <w:sz w:val="22"/>
              </w:rPr>
              <w:t>77.74</w:t>
            </w:r>
          </w:p>
        </w:tc>
        <w:tc>
          <w:tcPr>
            <w:tcW w:w="1380" w:type="dxa"/>
            <w:tcBorders>
              <w:top w:val="single" w:color="000000" w:sz="4" w:space="0"/>
              <w:left w:val="single" w:color="000000" w:sz="4" w:space="0"/>
              <w:bottom w:val="single" w:color="000000" w:sz="4" w:space="0"/>
              <w:right w:val="single" w:color="000000" w:sz="4" w:space="0"/>
            </w:tcBorders>
          </w:tcPr>
          <w:p w14:paraId="41D8CC19">
            <w:pPr>
              <w:widowControl w:val="0"/>
              <w:spacing w:before="120" w:after="120" w:line="288" w:lineRule="auto"/>
              <w:ind w:left="0"/>
              <w:jc w:val="left"/>
            </w:pPr>
            <w:r>
              <w:rPr>
                <w:rFonts w:ascii="Arial" w:hAnsi="Arial" w:eastAsia="等线" w:cs="Arial"/>
                <w:sz w:val="22"/>
              </w:rPr>
              <w:t>151.55</w:t>
            </w:r>
          </w:p>
        </w:tc>
        <w:tc>
          <w:tcPr>
            <w:tcW w:w="1380" w:type="dxa"/>
            <w:tcBorders>
              <w:top w:val="single" w:color="000000" w:sz="4" w:space="0"/>
              <w:left w:val="single" w:color="000000" w:sz="4" w:space="0"/>
              <w:bottom w:val="single" w:color="000000" w:sz="4" w:space="0"/>
              <w:right w:val="single" w:color="000000" w:sz="4" w:space="0"/>
            </w:tcBorders>
          </w:tcPr>
          <w:p w14:paraId="25CB6FBB">
            <w:pPr>
              <w:widowControl w:val="0"/>
              <w:spacing w:before="120" w:after="120" w:line="288" w:lineRule="auto"/>
              <w:ind w:left="0"/>
              <w:jc w:val="left"/>
            </w:pPr>
            <w:r>
              <w:rPr>
                <w:rFonts w:ascii="Arial" w:hAnsi="Arial" w:eastAsia="等线" w:cs="Arial"/>
                <w:sz w:val="22"/>
              </w:rPr>
              <w:t>210.58</w:t>
            </w:r>
          </w:p>
        </w:tc>
        <w:tc>
          <w:tcPr>
            <w:tcW w:w="1380" w:type="dxa"/>
            <w:tcBorders>
              <w:top w:val="single" w:color="000000" w:sz="4" w:space="0"/>
              <w:left w:val="single" w:color="000000" w:sz="4" w:space="0"/>
              <w:bottom w:val="single" w:color="000000" w:sz="4" w:space="0"/>
              <w:right w:val="single" w:color="000000" w:sz="4" w:space="0"/>
            </w:tcBorders>
          </w:tcPr>
          <w:p w14:paraId="72061B82">
            <w:pPr>
              <w:widowControl w:val="0"/>
              <w:spacing w:before="120" w:after="120" w:line="288" w:lineRule="auto"/>
              <w:ind w:left="0"/>
              <w:jc w:val="left"/>
            </w:pPr>
            <w:r>
              <w:rPr>
                <w:rFonts w:ascii="Arial" w:hAnsi="Arial" w:eastAsia="等线" w:cs="Arial"/>
                <w:sz w:val="22"/>
              </w:rPr>
              <w:t>284.25</w:t>
            </w:r>
          </w:p>
        </w:tc>
      </w:tr>
      <w:tr w14:paraId="3D6B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7C476442">
            <w:pPr>
              <w:widowControl w:val="0"/>
              <w:spacing w:before="120" w:after="120" w:line="288" w:lineRule="auto"/>
              <w:ind w:left="0"/>
              <w:jc w:val="left"/>
            </w:pPr>
            <w:r>
              <w:rPr>
                <w:rFonts w:ascii="Arial" w:hAnsi="Arial" w:eastAsia="等线" w:cs="Arial"/>
                <w:sz w:val="22"/>
              </w:rPr>
              <w:t>项目净现值 NPV</w:t>
            </w:r>
          </w:p>
        </w:tc>
        <w:tc>
          <w:tcPr>
            <w:tcW w:w="1380" w:type="dxa"/>
            <w:tcBorders>
              <w:top w:val="single" w:color="000000" w:sz="4" w:space="0"/>
              <w:left w:val="single" w:color="000000" w:sz="4" w:space="0"/>
              <w:bottom w:val="single" w:color="000000" w:sz="4" w:space="0"/>
              <w:right w:val="single" w:color="000000" w:sz="4" w:space="0"/>
            </w:tcBorders>
          </w:tcPr>
          <w:p w14:paraId="47B8396F">
            <w:pPr>
              <w:widowControl w:val="0"/>
              <w:spacing w:before="120" w:after="120" w:line="288" w:lineRule="auto"/>
              <w:ind w:left="0"/>
              <w:jc w:val="left"/>
            </w:pPr>
            <w:r>
              <w:rPr>
                <w:rFonts w:ascii="Arial" w:hAnsi="Arial" w:eastAsia="等线" w:cs="Arial"/>
                <w:sz w:val="22"/>
              </w:rPr>
              <w:t>476.82</w:t>
            </w:r>
          </w:p>
        </w:tc>
        <w:tc>
          <w:tcPr>
            <w:tcW w:w="1380" w:type="dxa"/>
            <w:tcBorders>
              <w:top w:val="single" w:color="000000" w:sz="4" w:space="0"/>
              <w:left w:val="single" w:color="000000" w:sz="4" w:space="0"/>
              <w:bottom w:val="single" w:color="000000" w:sz="4" w:space="0"/>
              <w:right w:val="single" w:color="000000" w:sz="4" w:space="0"/>
            </w:tcBorders>
          </w:tcPr>
          <w:p w14:paraId="36513498">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463675A5">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34079A86">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489E7096">
            <w:pPr>
              <w:widowControl w:val="0"/>
              <w:spacing w:before="120" w:after="120" w:line="288" w:lineRule="auto"/>
              <w:ind w:left="0"/>
              <w:jc w:val="left"/>
            </w:pPr>
            <w:r>
              <w:rPr>
                <w:rFonts w:ascii="Arial" w:hAnsi="Arial" w:eastAsia="等线" w:cs="Arial"/>
                <w:sz w:val="22"/>
              </w:rPr>
              <w:t>—</w:t>
            </w:r>
          </w:p>
        </w:tc>
      </w:tr>
      <w:tr w14:paraId="03928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000000" w:sz="4" w:space="0"/>
              <w:left w:val="single" w:color="000000" w:sz="4" w:space="0"/>
              <w:bottom w:val="single" w:color="000000" w:sz="4" w:space="0"/>
              <w:right w:val="single" w:color="000000" w:sz="4" w:space="0"/>
            </w:tcBorders>
          </w:tcPr>
          <w:p w14:paraId="26BFF5B3">
            <w:pPr>
              <w:widowControl w:val="0"/>
              <w:spacing w:before="120" w:after="120" w:line="288" w:lineRule="auto"/>
              <w:ind w:left="0"/>
              <w:jc w:val="left"/>
            </w:pPr>
            <w:r>
              <w:rPr>
                <w:rFonts w:ascii="Arial" w:hAnsi="Arial" w:eastAsia="等线" w:cs="Arial"/>
                <w:sz w:val="22"/>
              </w:rPr>
              <w:t>项目内含报酬率 IRR</w:t>
            </w:r>
          </w:p>
        </w:tc>
        <w:tc>
          <w:tcPr>
            <w:tcW w:w="1380" w:type="dxa"/>
            <w:tcBorders>
              <w:top w:val="single" w:color="000000" w:sz="4" w:space="0"/>
              <w:left w:val="single" w:color="000000" w:sz="4" w:space="0"/>
              <w:bottom w:val="single" w:color="000000" w:sz="4" w:space="0"/>
              <w:right w:val="single" w:color="000000" w:sz="4" w:space="0"/>
            </w:tcBorders>
          </w:tcPr>
          <w:p w14:paraId="24AC3463">
            <w:pPr>
              <w:widowControl w:val="0"/>
              <w:spacing w:before="120" w:after="120" w:line="288" w:lineRule="auto"/>
              <w:ind w:left="0"/>
              <w:jc w:val="left"/>
            </w:pPr>
            <w:r>
              <w:rPr>
                <w:rFonts w:ascii="Arial" w:hAnsi="Arial" w:eastAsia="等线" w:cs="Arial"/>
                <w:sz w:val="22"/>
              </w:rPr>
              <w:t>27.1%</w:t>
            </w:r>
          </w:p>
        </w:tc>
        <w:tc>
          <w:tcPr>
            <w:tcW w:w="1380" w:type="dxa"/>
            <w:tcBorders>
              <w:top w:val="single" w:color="000000" w:sz="4" w:space="0"/>
              <w:left w:val="single" w:color="000000" w:sz="4" w:space="0"/>
              <w:bottom w:val="single" w:color="000000" w:sz="4" w:space="0"/>
              <w:right w:val="single" w:color="000000" w:sz="4" w:space="0"/>
            </w:tcBorders>
          </w:tcPr>
          <w:p w14:paraId="0F0279CE">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493B9AA8">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3C853D56">
            <w:pPr>
              <w:widowControl w:val="0"/>
              <w:spacing w:before="120" w:after="120" w:line="288" w:lineRule="auto"/>
              <w:ind w:left="0"/>
              <w:jc w:val="left"/>
            </w:pPr>
            <w:r>
              <w:rPr>
                <w:rFonts w:ascii="Arial" w:hAnsi="Arial" w:eastAsia="等线" w:cs="Arial"/>
                <w:sz w:val="22"/>
              </w:rPr>
              <w:t>—</w:t>
            </w:r>
          </w:p>
        </w:tc>
        <w:tc>
          <w:tcPr>
            <w:tcW w:w="1380" w:type="dxa"/>
            <w:tcBorders>
              <w:top w:val="single" w:color="000000" w:sz="4" w:space="0"/>
              <w:left w:val="single" w:color="000000" w:sz="4" w:space="0"/>
              <w:bottom w:val="single" w:color="000000" w:sz="4" w:space="0"/>
              <w:right w:val="single" w:color="000000" w:sz="4" w:space="0"/>
            </w:tcBorders>
          </w:tcPr>
          <w:p w14:paraId="3F826059">
            <w:pPr>
              <w:widowControl w:val="0"/>
              <w:spacing w:before="120" w:after="120" w:line="288" w:lineRule="auto"/>
              <w:ind w:left="0"/>
              <w:jc w:val="left"/>
            </w:pPr>
            <w:r>
              <w:rPr>
                <w:rFonts w:ascii="Arial" w:hAnsi="Arial" w:eastAsia="等线" w:cs="Arial"/>
                <w:sz w:val="22"/>
              </w:rPr>
              <w:t>—</w:t>
            </w:r>
          </w:p>
        </w:tc>
      </w:tr>
    </w:tbl>
    <w:p w14:paraId="22F68FBD">
      <w:pPr>
        <w:spacing w:before="300" w:after="120" w:line="288" w:lineRule="auto"/>
        <w:ind w:left="0"/>
        <w:jc w:val="left"/>
        <w:outlineLvl w:val="2"/>
        <w:rPr>
          <w:rFonts w:ascii="Arial" w:hAnsi="Arial" w:eastAsia="等线" w:cs="Arial"/>
          <w:sz w:val="22"/>
        </w:rPr>
      </w:pPr>
      <w:r>
        <w:rPr>
          <w:rFonts w:ascii="Arial" w:hAnsi="Arial" w:eastAsia="等线" w:cs="Arial"/>
          <w:sz w:val="22"/>
        </w:rPr>
        <w:br w:type="textWrapping"/>
      </w:r>
      <w:r>
        <w:rPr>
          <w:rFonts w:ascii="Arial" w:hAnsi="Arial" w:eastAsia="等线" w:cs="Arial"/>
          <w:sz w:val="22"/>
        </w:rPr>
        <w:br w:type="textWrapping"/>
      </w:r>
      <w:r>
        <w:rPr>
          <w:rFonts w:ascii="Arial" w:hAnsi="Arial" w:cs="Arial"/>
          <w:sz w:val="22"/>
          <w:lang w:val="en-US"/>
        </w:rPr>
        <w:t>表</w:t>
      </w:r>
      <w:r>
        <w:rPr>
          <w:rFonts w:hint="eastAsia" w:eastAsia="宋体" w:cs="Arial"/>
          <w:sz w:val="22"/>
          <w:lang w:val="en-US" w:eastAsia="zh-CN"/>
        </w:rPr>
        <w:t xml:space="preserve"> </w:t>
      </w:r>
      <w:r>
        <w:rPr>
          <w:rFonts w:ascii="Arial" w:hAnsi="Arial" w:cs="Arial"/>
          <w:sz w:val="22"/>
          <w:lang w:val="en-US"/>
        </w:rPr>
        <w:t>项目2026-2030年度现金流瀑布分析图</w:t>
      </w:r>
    </w:p>
    <w:p w14:paraId="4D2B049A">
      <w:pPr>
        <w:spacing w:before="300" w:after="120" w:line="288" w:lineRule="auto"/>
        <w:ind w:left="0"/>
        <w:jc w:val="left"/>
        <w:outlineLvl w:val="9"/>
      </w:pPr>
      <w:r>
        <w:drawing>
          <wp:inline distT="0" distB="0" distL="0" distR="0">
            <wp:extent cx="4925060" cy="3246755"/>
            <wp:effectExtent l="0" t="0" r="12700" b="14605"/>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64" cstate="print"/>
                    <a:srcRect/>
                    <a:stretch>
                      <a:fillRect/>
                    </a:stretch>
                  </pic:blipFill>
                  <pic:spPr>
                    <a:xfrm>
                      <a:off x="0" y="0"/>
                      <a:ext cx="4925547" cy="3246948"/>
                    </a:xfrm>
                    <a:prstGeom prst="rect">
                      <a:avLst/>
                    </a:prstGeom>
                  </pic:spPr>
                </pic:pic>
              </a:graphicData>
            </a:graphic>
          </wp:inline>
        </w:drawing>
      </w:r>
    </w:p>
    <w:p w14:paraId="3B9B6B76">
      <w:pPr>
        <w:spacing w:before="120" w:after="120" w:line="288" w:lineRule="auto"/>
        <w:ind w:firstLine="480" w:firstLineChars="200"/>
        <w:jc w:val="left"/>
        <w:rPr>
          <w:rFonts w:ascii="Arial" w:hAnsi="Arial" w:cs="Arial"/>
          <w:b/>
          <w:sz w:val="28"/>
          <w:lang w:val="en-US"/>
        </w:rPr>
      </w:pPr>
      <w:r>
        <w:rPr>
          <w:rFonts w:hint="eastAsia" w:ascii="宋体" w:hAnsi="宋体" w:eastAsia="宋体" w:cs="宋体"/>
          <w:snapToGrid w:val="0"/>
          <w:color w:val="000000"/>
          <w:kern w:val="0"/>
          <w:sz w:val="24"/>
          <w:szCs w:val="24"/>
          <w:lang w:val="en-US" w:eastAsia="zh-CN" w:bidi="ar-SA"/>
        </w:rPr>
        <w:t>项目 2026 年大额现金流出，2027 年起持续正向经营现金流；基准测算静态投资回收期 2.68 年，若叠加悲观市场情景，回收期将拉长至 4 年，符合文创行业通用评判标准；基准情景 NPV=476.82 万元＞0，IRR=27.1%，显著高于 10% 基准折现率，项目投资收益充足，可承受一定幅度融资成本上浮。</w:t>
      </w:r>
      <w:bookmarkStart w:id="113" w:name="heading_20"/>
    </w:p>
    <w:p w14:paraId="7B965C8E">
      <w:pPr>
        <w:pStyle w:val="4"/>
        <w:bidi w:val="0"/>
      </w:pPr>
      <w:r>
        <w:rPr>
          <w:lang w:val="en-US"/>
        </w:rPr>
        <w:t>3.</w:t>
      </w:r>
      <w:r>
        <w:t>投资指标评判汇总表</w:t>
      </w:r>
      <w:bookmarkEnd w:id="113"/>
    </w:p>
    <w:tbl>
      <w:tblPr>
        <w:tblStyle w:val="15"/>
        <w:tblW w:w="0" w:type="auto"/>
        <w:tblInd w:w="0" w:type="dxa"/>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E6EED5"/>
        <w:tblLayout w:type="fixed"/>
        <w:tblCellMar>
          <w:top w:w="0" w:type="dxa"/>
          <w:left w:w="108" w:type="dxa"/>
          <w:bottom w:w="0" w:type="dxa"/>
          <w:right w:w="108" w:type="dxa"/>
        </w:tblCellMar>
      </w:tblPr>
      <w:tblGrid>
        <w:gridCol w:w="2070"/>
        <w:gridCol w:w="2070"/>
        <w:gridCol w:w="2070"/>
        <w:gridCol w:w="2070"/>
      </w:tblGrid>
      <w:tr w14:paraId="32287EC4">
        <w:tblPrEx>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E6EED5"/>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05044492">
            <w:pPr>
              <w:spacing w:before="120" w:after="120" w:line="288" w:lineRule="auto"/>
              <w:ind w:left="0"/>
              <w:jc w:val="left"/>
            </w:pPr>
            <w:r>
              <w:rPr>
                <w:rFonts w:ascii="Arial" w:hAnsi="Arial" w:eastAsia="等线" w:cs="Arial"/>
                <w:sz w:val="22"/>
              </w:rPr>
              <w:t>评估指标</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577A8AAE">
            <w:pPr>
              <w:spacing w:before="120" w:after="120" w:line="288" w:lineRule="auto"/>
              <w:ind w:left="0"/>
              <w:jc w:val="left"/>
            </w:pPr>
            <w:r>
              <w:rPr>
                <w:rFonts w:ascii="Arial" w:hAnsi="Arial" w:eastAsia="等线" w:cs="Arial"/>
                <w:sz w:val="22"/>
              </w:rPr>
              <w:t>测算结果</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31458491">
            <w:pPr>
              <w:spacing w:before="120" w:after="120" w:line="288" w:lineRule="auto"/>
              <w:ind w:left="0"/>
              <w:jc w:val="left"/>
            </w:pPr>
            <w:r>
              <w:rPr>
                <w:rFonts w:ascii="Arial" w:hAnsi="Arial" w:eastAsia="等线" w:cs="Arial"/>
                <w:sz w:val="22"/>
              </w:rPr>
              <w:t>行业评判标准</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1A6AA59E">
            <w:pPr>
              <w:spacing w:before="120" w:after="120" w:line="288" w:lineRule="auto"/>
              <w:ind w:left="0"/>
              <w:jc w:val="left"/>
            </w:pPr>
            <w:r>
              <w:rPr>
                <w:rFonts w:ascii="Arial" w:hAnsi="Arial" w:eastAsia="等线" w:cs="Arial"/>
                <w:sz w:val="22"/>
              </w:rPr>
              <w:t>综合评估结论</w:t>
            </w:r>
          </w:p>
        </w:tc>
      </w:tr>
      <w:tr w14:paraId="195DF871">
        <w:tblPrEx>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E6EED5"/>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34CE3E54">
            <w:pPr>
              <w:spacing w:before="120" w:after="120" w:line="288" w:lineRule="auto"/>
              <w:ind w:left="0"/>
              <w:jc w:val="left"/>
            </w:pPr>
            <w:r>
              <w:rPr>
                <w:rFonts w:ascii="Arial" w:hAnsi="Arial" w:eastAsia="等线" w:cs="Arial"/>
                <w:sz w:val="22"/>
              </w:rPr>
              <w:t>静态投资回收期（基准）</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075E5F39">
            <w:pPr>
              <w:spacing w:before="120" w:after="120" w:line="288" w:lineRule="auto"/>
              <w:ind w:left="0"/>
              <w:jc w:val="left"/>
            </w:pPr>
            <w:r>
              <w:rPr>
                <w:rFonts w:ascii="Arial" w:hAnsi="Arial" w:eastAsia="等线" w:cs="Arial"/>
                <w:sz w:val="22"/>
              </w:rPr>
              <w:t>2.68 年</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1B6D37FF">
            <w:pPr>
              <w:spacing w:before="120" w:after="120" w:line="288" w:lineRule="auto"/>
              <w:ind w:left="0"/>
              <w:jc w:val="left"/>
            </w:pPr>
            <w:r>
              <w:rPr>
                <w:rFonts w:ascii="Arial" w:hAnsi="Arial" w:eastAsia="等线" w:cs="Arial"/>
                <w:sz w:val="22"/>
              </w:rPr>
              <w:t>≤4 年判定为优良</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273FE7A8">
            <w:pPr>
              <w:spacing w:before="120" w:after="120" w:line="288" w:lineRule="auto"/>
              <w:ind w:left="0"/>
              <w:jc w:val="left"/>
            </w:pPr>
            <w:r>
              <w:rPr>
                <w:rFonts w:ascii="Arial" w:hAnsi="Arial" w:eastAsia="等线" w:cs="Arial"/>
                <w:sz w:val="22"/>
              </w:rPr>
              <w:t>优秀</w:t>
            </w:r>
          </w:p>
        </w:tc>
      </w:tr>
      <w:tr w14:paraId="5AB6F3FE">
        <w:tblPrEx>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E6EED5"/>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153C2916">
            <w:pPr>
              <w:spacing w:before="120" w:after="120" w:line="288" w:lineRule="auto"/>
              <w:ind w:left="0"/>
              <w:jc w:val="left"/>
            </w:pPr>
            <w:r>
              <w:rPr>
                <w:rFonts w:ascii="Arial" w:hAnsi="Arial" w:eastAsia="等线" w:cs="Arial"/>
                <w:sz w:val="22"/>
              </w:rPr>
              <w:t>净现值 NPV</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3B546320">
            <w:pPr>
              <w:spacing w:before="120" w:after="120" w:line="288" w:lineRule="auto"/>
              <w:ind w:left="0"/>
              <w:jc w:val="left"/>
            </w:pPr>
            <w:r>
              <w:rPr>
                <w:rFonts w:ascii="Arial" w:hAnsi="Arial" w:eastAsia="等线" w:cs="Arial"/>
                <w:sz w:val="22"/>
              </w:rPr>
              <w:t>476.82 万元</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2C1E0127">
            <w:pPr>
              <w:spacing w:before="120" w:after="120" w:line="288" w:lineRule="auto"/>
              <w:ind w:left="0"/>
              <w:jc w:val="left"/>
            </w:pPr>
            <w:r>
              <w:rPr>
                <w:rFonts w:ascii="Arial" w:hAnsi="Arial" w:eastAsia="等线" w:cs="Arial"/>
                <w:sz w:val="22"/>
              </w:rPr>
              <w:t>NPV ＞ 0 项目可行</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48F3F64F">
            <w:pPr>
              <w:spacing w:before="120" w:after="120" w:line="288" w:lineRule="auto"/>
              <w:ind w:left="0"/>
              <w:jc w:val="left"/>
            </w:pPr>
            <w:r>
              <w:rPr>
                <w:rFonts w:ascii="Arial" w:hAnsi="Arial" w:eastAsia="等线" w:cs="Arial"/>
                <w:sz w:val="22"/>
              </w:rPr>
              <w:t>极具长期投资价值</w:t>
            </w:r>
          </w:p>
        </w:tc>
      </w:tr>
      <w:tr w14:paraId="29BA63D9">
        <w:tblPrEx>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E6EED5"/>
          <w:tblCellMar>
            <w:top w:w="0" w:type="dxa"/>
            <w:left w:w="108" w:type="dxa"/>
            <w:bottom w:w="0" w:type="dxa"/>
            <w:right w:w="108" w:type="dxa"/>
          </w:tblCellMar>
        </w:tblPrEx>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408D2278">
            <w:pPr>
              <w:spacing w:before="120" w:after="120" w:line="288" w:lineRule="auto"/>
              <w:ind w:left="0"/>
              <w:jc w:val="left"/>
            </w:pPr>
            <w:r>
              <w:rPr>
                <w:rFonts w:ascii="Arial" w:hAnsi="Arial" w:eastAsia="等线" w:cs="Arial"/>
                <w:sz w:val="22"/>
              </w:rPr>
              <w:t>内含报酬率 IRR 基准</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316332DA">
            <w:pPr>
              <w:spacing w:before="120" w:after="120" w:line="288" w:lineRule="auto"/>
              <w:ind w:left="0"/>
              <w:jc w:val="left"/>
            </w:pPr>
            <w:r>
              <w:rPr>
                <w:rFonts w:ascii="Arial" w:hAnsi="Arial" w:eastAsia="等线" w:cs="Arial"/>
                <w:sz w:val="22"/>
              </w:rPr>
              <w:t>27.1%</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469024AD">
            <w:pPr>
              <w:spacing w:before="120" w:after="120" w:line="288" w:lineRule="auto"/>
              <w:ind w:left="0"/>
              <w:jc w:val="left"/>
            </w:pPr>
            <w:r>
              <w:rPr>
                <w:rFonts w:ascii="Arial" w:hAnsi="Arial" w:eastAsia="等线" w:cs="Arial"/>
                <w:sz w:val="22"/>
              </w:rPr>
              <w:t>文创行业均值 15%-20%</w:t>
            </w:r>
          </w:p>
        </w:tc>
        <w:tc>
          <w:tcPr>
            <w:tcW w:w="2070" w:type="dxa"/>
            <w:tcBorders>
              <w:top w:val="single" w:color="000000" w:sz="4" w:space="0"/>
              <w:left w:val="single" w:color="000000" w:sz="4" w:space="0"/>
              <w:bottom w:val="single" w:color="000000" w:sz="4" w:space="0"/>
              <w:right w:val="single" w:color="000000" w:sz="4" w:space="0"/>
            </w:tcBorders>
            <w:shd w:val="clear" w:color="auto" w:fill="E6EED5"/>
          </w:tcPr>
          <w:p w14:paraId="4B06B5D8">
            <w:pPr>
              <w:spacing w:before="120" w:after="120" w:line="288" w:lineRule="auto"/>
              <w:ind w:left="0"/>
              <w:jc w:val="left"/>
            </w:pPr>
            <w:r>
              <w:rPr>
                <w:rFonts w:ascii="Arial" w:hAnsi="Arial" w:eastAsia="等线" w:cs="Arial"/>
                <w:sz w:val="22"/>
              </w:rPr>
              <w:t>收益水平高于行业均值，悲观情景下 IRR 同步回落至行业合理区间</w:t>
            </w:r>
          </w:p>
        </w:tc>
      </w:tr>
    </w:tbl>
    <w:p w14:paraId="55B34BDB">
      <w:pPr>
        <w:pStyle w:val="4"/>
        <w:bidi w:val="0"/>
      </w:pPr>
      <w:bookmarkStart w:id="114" w:name="heading_21"/>
      <w:r>
        <w:rPr>
          <w:lang w:val="en-US"/>
        </w:rPr>
        <w:t>4.</w:t>
      </w:r>
      <w:r>
        <w:t>核心财务指标文字解读</w:t>
      </w:r>
      <w:bookmarkEnd w:id="114"/>
    </w:p>
    <w:p w14:paraId="274ECCBF">
      <w:pPr>
        <w:spacing w:before="260" w:after="120" w:line="288" w:lineRule="auto"/>
        <w:ind w:left="0"/>
        <w:jc w:val="left"/>
        <w:outlineLvl w:val="3"/>
      </w:pPr>
      <w:bookmarkStart w:id="115" w:name="heading_22"/>
      <w:r>
        <w:rPr>
          <w:rFonts w:ascii="Arial" w:hAnsi="Arial" w:cs="Arial"/>
          <w:b/>
          <w:sz w:val="28"/>
          <w:lang w:val="en-US"/>
        </w:rPr>
        <w:t>（1）</w:t>
      </w:r>
      <w:r>
        <w:rPr>
          <w:rFonts w:ascii="Arial" w:hAnsi="Arial" w:eastAsia="等线" w:cs="Arial"/>
          <w:b/>
          <w:sz w:val="28"/>
        </w:rPr>
        <w:t>净现值 NPV</w:t>
      </w:r>
      <w:bookmarkEnd w:id="115"/>
    </w:p>
    <w:p w14:paraId="67CC528E">
      <w:pPr>
        <w:spacing w:before="120" w:after="120" w:line="288" w:lineRule="auto"/>
        <w:ind w:left="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计算公式：</w:t>
      </w:r>
      <w:r>
        <w:rPr>
          <w:rFonts w:hint="eastAsia" w:ascii="宋体" w:hAnsi="宋体" w:eastAsia="宋体" w:cs="宋体"/>
          <w:snapToGrid w:val="0"/>
          <w:color w:val="000000"/>
          <w:kern w:val="0"/>
          <w:sz w:val="24"/>
          <w:szCs w:val="24"/>
          <w:lang w:val="en-US" w:eastAsia="zh-CN" w:bidi="ar-SA"/>
        </w:rPr>
        <w:br w:type="textWrapping"/>
      </w:r>
      <m:oMathPara>
        <m:oMathParaPr>
          <m:jc m:val="left"/>
        </m:oMathParaPr>
        <m:oMath>
          <m:r>
            <m:rPr>
              <m:sty m:val="p"/>
            </m:rPr>
            <w:rPr>
              <w:rFonts w:hint="eastAsia" w:ascii="Cambria Math" w:hAnsi="Cambria Math" w:eastAsia="宋体" w:cs="宋体"/>
              <w:snapToGrid w:val="0"/>
              <w:color w:val="000000"/>
              <w:kern w:val="0"/>
              <w:sz w:val="24"/>
              <w:szCs w:val="24"/>
              <w:lang w:val="en-US" w:eastAsia="zh-CN" w:bidi="ar-SA"/>
            </w:rPr>
            <m:t>NPV=</m:t>
          </m:r>
          <m:nary>
            <m:naryPr>
              <m:chr m:val="∑"/>
              <m:grow m:val="1"/>
              <m:limLoc m:val="undOvr"/>
              <m:ctrlPr>
                <w:rPr>
                  <w:rFonts w:hint="eastAsia" w:ascii="Cambria Math" w:hAnsi="Cambria Math" w:eastAsia="宋体" w:cs="宋体"/>
                  <w:snapToGrid w:val="0"/>
                  <w:color w:val="000000"/>
                  <w:kern w:val="0"/>
                  <w:sz w:val="24"/>
                  <w:szCs w:val="24"/>
                  <w:lang w:val="en-US" w:eastAsia="zh-CN" w:bidi="ar-SA"/>
                </w:rPr>
              </m:ctrlPr>
            </m:naryPr>
            <m:sub>
              <m:r>
                <m:rPr>
                  <m:sty m:val="p"/>
                </m:rPr>
                <w:rPr>
                  <w:rFonts w:hint="eastAsia" w:ascii="Cambria Math" w:hAnsi="Cambria Math" w:eastAsia="宋体" w:cs="宋体"/>
                  <w:snapToGrid w:val="0"/>
                  <w:color w:val="000000"/>
                  <w:kern w:val="0"/>
                  <w:sz w:val="24"/>
                  <w:szCs w:val="24"/>
                  <w:lang w:val="en-US" w:eastAsia="zh-CN" w:bidi="ar-SA"/>
                </w:rPr>
                <m:t>t=1</m:t>
              </m:r>
              <m:ctrlPr>
                <w:rPr>
                  <w:rFonts w:hint="eastAsia" w:ascii="Cambria Math" w:hAnsi="Cambria Math" w:eastAsia="宋体" w:cs="宋体"/>
                  <w:snapToGrid w:val="0"/>
                  <w:color w:val="000000"/>
                  <w:kern w:val="0"/>
                  <w:sz w:val="24"/>
                  <w:szCs w:val="24"/>
                  <w:lang w:val="en-US" w:eastAsia="zh-CN" w:bidi="ar-SA"/>
                </w:rPr>
              </m:ctrlPr>
            </m:sub>
            <m:sup>
              <m:r>
                <m:rPr>
                  <m:sty m:val="p"/>
                </m:rPr>
                <w:rPr>
                  <w:rFonts w:hint="eastAsia" w:ascii="Cambria Math" w:hAnsi="Cambria Math" w:eastAsia="宋体" w:cs="宋体"/>
                  <w:snapToGrid w:val="0"/>
                  <w:color w:val="000000"/>
                  <w:kern w:val="0"/>
                  <w:sz w:val="24"/>
                  <w:szCs w:val="24"/>
                  <w:lang w:val="en-US" w:eastAsia="zh-CN" w:bidi="ar-SA"/>
                </w:rPr>
                <m:t>n</m:t>
              </m:r>
              <m:ctrlPr>
                <w:rPr>
                  <w:rFonts w:hint="eastAsia" w:ascii="Cambria Math" w:hAnsi="Cambria Math" w:eastAsia="宋体" w:cs="宋体"/>
                  <w:snapToGrid w:val="0"/>
                  <w:color w:val="000000"/>
                  <w:kern w:val="0"/>
                  <w:sz w:val="24"/>
                  <w:szCs w:val="24"/>
                  <w:lang w:val="en-US" w:eastAsia="zh-CN" w:bidi="ar-SA"/>
                </w:rPr>
              </m:ctrlPr>
            </m:sup>
            <m:e>
              <m:ctrlPr>
                <w:rPr>
                  <w:rFonts w:hint="eastAsia" w:ascii="Cambria Math" w:hAnsi="Cambria Math" w:eastAsia="宋体" w:cs="宋体"/>
                  <w:snapToGrid w:val="0"/>
                  <w:color w:val="000000"/>
                  <w:kern w:val="0"/>
                  <w:sz w:val="24"/>
                  <w:szCs w:val="24"/>
                  <w:lang w:val="en-US" w:eastAsia="zh-CN" w:bidi="ar-SA"/>
                </w:rPr>
              </m:ctrlPr>
            </m:e>
          </m:nary>
          <m:f>
            <m:fPr>
              <m:ctrlPr>
                <w:rPr>
                  <w:rFonts w:hint="eastAsia" w:ascii="Cambria Math" w:hAnsi="Cambria Math" w:eastAsia="宋体" w:cs="宋体"/>
                  <w:snapToGrid w:val="0"/>
                  <w:color w:val="000000"/>
                  <w:kern w:val="0"/>
                  <w:sz w:val="24"/>
                  <w:szCs w:val="24"/>
                  <w:lang w:val="en-US" w:eastAsia="zh-CN" w:bidi="ar-SA"/>
                </w:rPr>
              </m:ctrlPr>
            </m:fPr>
            <m:num>
              <m:r>
                <m:rPr>
                  <m:sty m:val="p"/>
                </m:rPr>
                <w:rPr>
                  <w:rFonts w:hint="eastAsia" w:ascii="Cambria Math" w:hAnsi="Cambria Math" w:eastAsia="宋体" w:cs="宋体"/>
                  <w:snapToGrid w:val="0"/>
                  <w:color w:val="000000"/>
                  <w:kern w:val="0"/>
                  <w:sz w:val="24"/>
                  <w:szCs w:val="24"/>
                  <w:lang w:val="en-US" w:eastAsia="zh-CN" w:bidi="ar-SA"/>
                </w:rPr>
                <m:t>NC</m:t>
              </m:r>
              <m:sSub>
                <m:sSubPr>
                  <m:ctrlPr>
                    <w:rPr>
                      <w:rFonts w:hint="eastAsia" w:ascii="Cambria Math" w:hAnsi="Cambria Math" w:eastAsia="宋体" w:cs="宋体"/>
                      <w:snapToGrid w:val="0"/>
                      <w:color w:val="000000"/>
                      <w:kern w:val="0"/>
                      <w:sz w:val="24"/>
                      <w:szCs w:val="24"/>
                      <w:lang w:val="en-US" w:eastAsia="zh-CN" w:bidi="ar-SA"/>
                    </w:rPr>
                  </m:ctrlPr>
                </m:sSubPr>
                <m:e>
                  <m:r>
                    <m:rPr>
                      <m:sty m:val="p"/>
                    </m:rPr>
                    <w:rPr>
                      <w:rFonts w:hint="eastAsia" w:ascii="Cambria Math" w:hAnsi="Cambria Math" w:eastAsia="宋体" w:cs="宋体"/>
                      <w:snapToGrid w:val="0"/>
                      <w:color w:val="000000"/>
                      <w:kern w:val="0"/>
                      <w:sz w:val="24"/>
                      <w:szCs w:val="24"/>
                      <w:lang w:val="en-US" w:eastAsia="zh-CN" w:bidi="ar-SA"/>
                    </w:rPr>
                    <m:t>F</m:t>
                  </m:r>
                  <m:ctrlPr>
                    <w:rPr>
                      <w:rFonts w:hint="eastAsia" w:ascii="Cambria Math" w:hAnsi="Cambria Math" w:eastAsia="宋体" w:cs="宋体"/>
                      <w:snapToGrid w:val="0"/>
                      <w:color w:val="000000"/>
                      <w:kern w:val="0"/>
                      <w:sz w:val="24"/>
                      <w:szCs w:val="24"/>
                      <w:lang w:val="en-US" w:eastAsia="zh-CN" w:bidi="ar-SA"/>
                    </w:rPr>
                  </m:ctrlPr>
                </m:e>
                <m:sub>
                  <m:r>
                    <m:rPr>
                      <m:sty m:val="p"/>
                    </m:rPr>
                    <w:rPr>
                      <w:rFonts w:hint="eastAsia" w:ascii="Cambria Math" w:hAnsi="Cambria Math" w:eastAsia="宋体" w:cs="宋体"/>
                      <w:snapToGrid w:val="0"/>
                      <w:color w:val="000000"/>
                      <w:kern w:val="0"/>
                      <w:sz w:val="24"/>
                      <w:szCs w:val="24"/>
                      <w:lang w:val="en-US" w:eastAsia="zh-CN" w:bidi="ar-SA"/>
                    </w:rPr>
                    <m:t>t</m:t>
                  </m:r>
                  <m:ctrlPr>
                    <w:rPr>
                      <w:rFonts w:hint="eastAsia" w:ascii="Cambria Math" w:hAnsi="Cambria Math" w:eastAsia="宋体" w:cs="宋体"/>
                      <w:snapToGrid w:val="0"/>
                      <w:color w:val="000000"/>
                      <w:kern w:val="0"/>
                      <w:sz w:val="24"/>
                      <w:szCs w:val="24"/>
                      <w:lang w:val="en-US" w:eastAsia="zh-CN" w:bidi="ar-SA"/>
                    </w:rPr>
                  </m:ctrlPr>
                </m:sub>
              </m:sSub>
              <m:ctrlPr>
                <w:rPr>
                  <w:rFonts w:hint="eastAsia" w:ascii="Cambria Math" w:hAnsi="Cambria Math" w:eastAsia="宋体" w:cs="宋体"/>
                  <w:snapToGrid w:val="0"/>
                  <w:color w:val="000000"/>
                  <w:kern w:val="0"/>
                  <w:sz w:val="24"/>
                  <w:szCs w:val="24"/>
                  <w:lang w:val="en-US" w:eastAsia="zh-CN" w:bidi="ar-SA"/>
                </w:rPr>
              </m:ctrlPr>
            </m:num>
            <m:den>
              <m:sSup>
                <m:sSupPr>
                  <m:ctrlPr>
                    <w:rPr>
                      <w:rFonts w:hint="eastAsia" w:ascii="Cambria Math" w:hAnsi="Cambria Math" w:eastAsia="宋体" w:cs="宋体"/>
                      <w:snapToGrid w:val="0"/>
                      <w:color w:val="000000"/>
                      <w:kern w:val="0"/>
                      <w:sz w:val="24"/>
                      <w:szCs w:val="24"/>
                      <w:lang w:val="en-US" w:eastAsia="zh-CN" w:bidi="ar-SA"/>
                    </w:rPr>
                  </m:ctrlPr>
                </m:sSupPr>
                <m:e>
                  <m:d>
                    <m:dPr>
                      <m:ctrlPr>
                        <w:rPr>
                          <w:rFonts w:hint="eastAsia" w:ascii="Cambria Math" w:hAnsi="Cambria Math" w:eastAsia="宋体" w:cs="宋体"/>
                          <w:snapToGrid w:val="0"/>
                          <w:color w:val="000000"/>
                          <w:kern w:val="0"/>
                          <w:sz w:val="24"/>
                          <w:szCs w:val="24"/>
                          <w:lang w:val="en-US" w:eastAsia="zh-CN" w:bidi="ar-SA"/>
                        </w:rPr>
                      </m:ctrlPr>
                    </m:dPr>
                    <m:e>
                      <m:r>
                        <m:rPr>
                          <m:sty m:val="p"/>
                        </m:rPr>
                        <w:rPr>
                          <w:rFonts w:hint="eastAsia" w:ascii="Cambria Math" w:hAnsi="Cambria Math" w:eastAsia="宋体" w:cs="宋体"/>
                          <w:snapToGrid w:val="0"/>
                          <w:color w:val="000000"/>
                          <w:kern w:val="0"/>
                          <w:sz w:val="24"/>
                          <w:szCs w:val="24"/>
                          <w:lang w:val="en-US" w:eastAsia="zh-CN" w:bidi="ar-SA"/>
                        </w:rPr>
                        <m:t>1+k</m:t>
                      </m:r>
                      <m:ctrlPr>
                        <w:rPr>
                          <w:rFonts w:hint="eastAsia" w:ascii="Cambria Math" w:hAnsi="Cambria Math" w:eastAsia="宋体" w:cs="宋体"/>
                          <w:snapToGrid w:val="0"/>
                          <w:color w:val="000000"/>
                          <w:kern w:val="0"/>
                          <w:sz w:val="24"/>
                          <w:szCs w:val="24"/>
                          <w:lang w:val="en-US" w:eastAsia="zh-CN" w:bidi="ar-SA"/>
                        </w:rPr>
                      </m:ctrlPr>
                    </m:e>
                  </m:d>
                  <m:ctrlPr>
                    <w:rPr>
                      <w:rFonts w:hint="eastAsia" w:ascii="Cambria Math" w:hAnsi="Cambria Math" w:eastAsia="宋体" w:cs="宋体"/>
                      <w:snapToGrid w:val="0"/>
                      <w:color w:val="000000"/>
                      <w:kern w:val="0"/>
                      <w:sz w:val="24"/>
                      <w:szCs w:val="24"/>
                      <w:lang w:val="en-US" w:eastAsia="zh-CN" w:bidi="ar-SA"/>
                    </w:rPr>
                  </m:ctrlPr>
                </m:e>
                <m:sup>
                  <m:r>
                    <m:rPr>
                      <m:sty m:val="p"/>
                    </m:rPr>
                    <w:rPr>
                      <w:rFonts w:hint="eastAsia" w:ascii="Cambria Math" w:hAnsi="Cambria Math" w:eastAsia="宋体" w:cs="宋体"/>
                      <w:snapToGrid w:val="0"/>
                      <w:color w:val="000000"/>
                      <w:kern w:val="0"/>
                      <w:sz w:val="24"/>
                      <w:szCs w:val="24"/>
                      <w:lang w:val="en-US" w:eastAsia="zh-CN" w:bidi="ar-SA"/>
                    </w:rPr>
                    <m:t>t</m:t>
                  </m:r>
                  <m:ctrlPr>
                    <w:rPr>
                      <w:rFonts w:hint="eastAsia" w:ascii="Cambria Math" w:hAnsi="Cambria Math" w:eastAsia="宋体" w:cs="宋体"/>
                      <w:snapToGrid w:val="0"/>
                      <w:color w:val="000000"/>
                      <w:kern w:val="0"/>
                      <w:sz w:val="24"/>
                      <w:szCs w:val="24"/>
                      <w:lang w:val="en-US" w:eastAsia="zh-CN" w:bidi="ar-SA"/>
                    </w:rPr>
                  </m:ctrlPr>
                </m:sup>
              </m:sSup>
              <m:ctrlPr>
                <w:rPr>
                  <w:rFonts w:hint="eastAsia" w:ascii="Cambria Math" w:hAnsi="Cambria Math" w:eastAsia="宋体" w:cs="宋体"/>
                  <w:snapToGrid w:val="0"/>
                  <w:color w:val="000000"/>
                  <w:kern w:val="0"/>
                  <w:sz w:val="24"/>
                  <w:szCs w:val="24"/>
                  <w:lang w:val="en-US" w:eastAsia="zh-CN" w:bidi="ar-SA"/>
                </w:rPr>
              </m:ctrlPr>
            </m:den>
          </m:f>
          <m:r>
            <m:rPr>
              <m:sty m:val="p"/>
            </m:rPr>
            <w:rPr>
              <w:rFonts w:hint="eastAsia" w:ascii="Cambria Math" w:hAnsi="Cambria Math" w:eastAsia="宋体" w:cs="宋体"/>
              <w:snapToGrid w:val="0"/>
              <w:color w:val="000000"/>
              <w:kern w:val="0"/>
              <w:sz w:val="24"/>
              <w:szCs w:val="24"/>
              <w:lang w:val="en-US" w:eastAsia="zh-CN" w:bidi="ar-SA"/>
            </w:rPr>
            <m:t>−C</m:t>
          </m:r>
        </m:oMath>
      </m:oMathPara>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 xml:space="preserve">    项目 NPV=476.82 万元，扣除全部 240 万启动投入后仍存在超额收益。高毛利数字传家宝、稳定研学复购、IP 授权轻资产收益叠加政策补贴，共同支撑正向净现值；测算为中性基准情景，市场下行时收益同步收缩。</w:t>
      </w:r>
    </w:p>
    <w:p w14:paraId="381AF647">
      <w:pPr>
        <w:spacing w:before="260" w:after="120" w:line="288" w:lineRule="auto"/>
        <w:ind w:left="0"/>
        <w:jc w:val="left"/>
        <w:outlineLvl w:val="3"/>
      </w:pPr>
      <w:bookmarkStart w:id="116" w:name="heading_23"/>
      <w:r>
        <w:rPr>
          <w:rFonts w:ascii="Arial" w:hAnsi="Arial" w:cs="Arial"/>
          <w:b/>
          <w:sz w:val="28"/>
          <w:lang w:val="en-US"/>
        </w:rPr>
        <w:t>（2）内</w:t>
      </w:r>
      <w:r>
        <w:rPr>
          <w:rFonts w:ascii="Arial" w:hAnsi="Arial" w:eastAsia="等线" w:cs="Arial"/>
          <w:b/>
          <w:sz w:val="28"/>
        </w:rPr>
        <w:t>含报酬率 IRR</w:t>
      </w:r>
      <w:bookmarkEnd w:id="116"/>
    </w:p>
    <w:p w14:paraId="5842167C">
      <w:pPr>
        <w:spacing w:before="120" w:after="120" w:line="288" w:lineRule="auto"/>
        <w:ind w:left="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计算公式：</w:t>
      </w:r>
      <w:r>
        <w:rPr>
          <w:rFonts w:hint="eastAsia" w:ascii="宋体" w:hAnsi="宋体" w:eastAsia="宋体" w:cs="宋体"/>
          <w:snapToGrid w:val="0"/>
          <w:color w:val="000000"/>
          <w:kern w:val="0"/>
          <w:sz w:val="24"/>
          <w:szCs w:val="24"/>
          <w:lang w:val="en-US" w:eastAsia="zh-CN" w:bidi="ar-SA"/>
        </w:rPr>
        <w:br w:type="textWrapping"/>
      </w:r>
      <m:oMathPara>
        <m:oMathParaPr>
          <m:jc m:val="left"/>
        </m:oMathParaPr>
        <m:oMath>
          <m:nary>
            <m:naryPr>
              <m:chr m:val="∑"/>
              <m:grow m:val="1"/>
              <m:limLoc m:val="undOvr"/>
              <m:ctrlPr>
                <w:rPr>
                  <w:rFonts w:hint="eastAsia" w:ascii="Cambria Math" w:hAnsi="Cambria Math" w:eastAsia="宋体" w:cs="宋体"/>
                  <w:snapToGrid w:val="0"/>
                  <w:color w:val="000000"/>
                  <w:kern w:val="0"/>
                  <w:sz w:val="24"/>
                  <w:szCs w:val="24"/>
                  <w:lang w:val="en-US" w:eastAsia="zh-CN" w:bidi="ar-SA"/>
                </w:rPr>
              </m:ctrlPr>
            </m:naryPr>
            <m:sub>
              <m:r>
                <m:rPr>
                  <m:sty m:val="p"/>
                </m:rPr>
                <w:rPr>
                  <w:rFonts w:hint="eastAsia" w:ascii="Cambria Math" w:hAnsi="Cambria Math" w:eastAsia="宋体" w:cs="宋体"/>
                  <w:snapToGrid w:val="0"/>
                  <w:color w:val="000000"/>
                  <w:kern w:val="0"/>
                  <w:sz w:val="24"/>
                  <w:szCs w:val="24"/>
                  <w:lang w:val="en-US" w:eastAsia="zh-CN" w:bidi="ar-SA"/>
                </w:rPr>
                <m:t>t=1</m:t>
              </m:r>
              <m:ctrlPr>
                <w:rPr>
                  <w:rFonts w:hint="eastAsia" w:ascii="Cambria Math" w:hAnsi="Cambria Math" w:eastAsia="宋体" w:cs="宋体"/>
                  <w:snapToGrid w:val="0"/>
                  <w:color w:val="000000"/>
                  <w:kern w:val="0"/>
                  <w:sz w:val="24"/>
                  <w:szCs w:val="24"/>
                  <w:lang w:val="en-US" w:eastAsia="zh-CN" w:bidi="ar-SA"/>
                </w:rPr>
              </m:ctrlPr>
            </m:sub>
            <m:sup>
              <m:r>
                <m:rPr>
                  <m:sty m:val="p"/>
                </m:rPr>
                <w:rPr>
                  <w:rFonts w:hint="eastAsia" w:ascii="Cambria Math" w:hAnsi="Cambria Math" w:eastAsia="宋体" w:cs="宋体"/>
                  <w:snapToGrid w:val="0"/>
                  <w:color w:val="000000"/>
                  <w:kern w:val="0"/>
                  <w:sz w:val="24"/>
                  <w:szCs w:val="24"/>
                  <w:lang w:val="en-US" w:eastAsia="zh-CN" w:bidi="ar-SA"/>
                </w:rPr>
                <m:t>n</m:t>
              </m:r>
              <m:ctrlPr>
                <w:rPr>
                  <w:rFonts w:hint="eastAsia" w:ascii="Cambria Math" w:hAnsi="Cambria Math" w:eastAsia="宋体" w:cs="宋体"/>
                  <w:snapToGrid w:val="0"/>
                  <w:color w:val="000000"/>
                  <w:kern w:val="0"/>
                  <w:sz w:val="24"/>
                  <w:szCs w:val="24"/>
                  <w:lang w:val="en-US" w:eastAsia="zh-CN" w:bidi="ar-SA"/>
                </w:rPr>
              </m:ctrlPr>
            </m:sup>
            <m:e>
              <m:ctrlPr>
                <w:rPr>
                  <w:rFonts w:hint="eastAsia" w:ascii="Cambria Math" w:hAnsi="Cambria Math" w:eastAsia="宋体" w:cs="宋体"/>
                  <w:snapToGrid w:val="0"/>
                  <w:color w:val="000000"/>
                  <w:kern w:val="0"/>
                  <w:sz w:val="24"/>
                  <w:szCs w:val="24"/>
                  <w:lang w:val="en-US" w:eastAsia="zh-CN" w:bidi="ar-SA"/>
                </w:rPr>
              </m:ctrlPr>
            </m:e>
          </m:nary>
          <m:f>
            <m:fPr>
              <m:ctrlPr>
                <w:rPr>
                  <w:rFonts w:hint="eastAsia" w:ascii="Cambria Math" w:hAnsi="Cambria Math" w:eastAsia="宋体" w:cs="宋体"/>
                  <w:snapToGrid w:val="0"/>
                  <w:color w:val="000000"/>
                  <w:kern w:val="0"/>
                  <w:sz w:val="24"/>
                  <w:szCs w:val="24"/>
                  <w:lang w:val="en-US" w:eastAsia="zh-CN" w:bidi="ar-SA"/>
                </w:rPr>
              </m:ctrlPr>
            </m:fPr>
            <m:num>
              <m:r>
                <m:rPr>
                  <m:sty m:val="p"/>
                </m:rPr>
                <w:rPr>
                  <w:rFonts w:hint="eastAsia" w:ascii="Cambria Math" w:hAnsi="Cambria Math" w:eastAsia="宋体" w:cs="宋体"/>
                  <w:snapToGrid w:val="0"/>
                  <w:color w:val="000000"/>
                  <w:kern w:val="0"/>
                  <w:sz w:val="24"/>
                  <w:szCs w:val="24"/>
                  <w:lang w:val="en-US" w:eastAsia="zh-CN" w:bidi="ar-SA"/>
                </w:rPr>
                <m:t>NC</m:t>
              </m:r>
              <m:sSub>
                <m:sSubPr>
                  <m:ctrlPr>
                    <w:rPr>
                      <w:rFonts w:hint="eastAsia" w:ascii="Cambria Math" w:hAnsi="Cambria Math" w:eastAsia="宋体" w:cs="宋体"/>
                      <w:snapToGrid w:val="0"/>
                      <w:color w:val="000000"/>
                      <w:kern w:val="0"/>
                      <w:sz w:val="24"/>
                      <w:szCs w:val="24"/>
                      <w:lang w:val="en-US" w:eastAsia="zh-CN" w:bidi="ar-SA"/>
                    </w:rPr>
                  </m:ctrlPr>
                </m:sSubPr>
                <m:e>
                  <m:r>
                    <m:rPr>
                      <m:sty m:val="p"/>
                    </m:rPr>
                    <w:rPr>
                      <w:rFonts w:hint="eastAsia" w:ascii="Cambria Math" w:hAnsi="Cambria Math" w:eastAsia="宋体" w:cs="宋体"/>
                      <w:snapToGrid w:val="0"/>
                      <w:color w:val="000000"/>
                      <w:kern w:val="0"/>
                      <w:sz w:val="24"/>
                      <w:szCs w:val="24"/>
                      <w:lang w:val="en-US" w:eastAsia="zh-CN" w:bidi="ar-SA"/>
                    </w:rPr>
                    <m:t>F</m:t>
                  </m:r>
                  <m:ctrlPr>
                    <w:rPr>
                      <w:rFonts w:hint="eastAsia" w:ascii="Cambria Math" w:hAnsi="Cambria Math" w:eastAsia="宋体" w:cs="宋体"/>
                      <w:snapToGrid w:val="0"/>
                      <w:color w:val="000000"/>
                      <w:kern w:val="0"/>
                      <w:sz w:val="24"/>
                      <w:szCs w:val="24"/>
                      <w:lang w:val="en-US" w:eastAsia="zh-CN" w:bidi="ar-SA"/>
                    </w:rPr>
                  </m:ctrlPr>
                </m:e>
                <m:sub>
                  <m:r>
                    <m:rPr>
                      <m:sty m:val="p"/>
                    </m:rPr>
                    <w:rPr>
                      <w:rFonts w:hint="eastAsia" w:ascii="Cambria Math" w:hAnsi="Cambria Math" w:eastAsia="宋体" w:cs="宋体"/>
                      <w:snapToGrid w:val="0"/>
                      <w:color w:val="000000"/>
                      <w:kern w:val="0"/>
                      <w:sz w:val="24"/>
                      <w:szCs w:val="24"/>
                      <w:lang w:val="en-US" w:eastAsia="zh-CN" w:bidi="ar-SA"/>
                    </w:rPr>
                    <m:t>t</m:t>
                  </m:r>
                  <m:ctrlPr>
                    <w:rPr>
                      <w:rFonts w:hint="eastAsia" w:ascii="Cambria Math" w:hAnsi="Cambria Math" w:eastAsia="宋体" w:cs="宋体"/>
                      <w:snapToGrid w:val="0"/>
                      <w:color w:val="000000"/>
                      <w:kern w:val="0"/>
                      <w:sz w:val="24"/>
                      <w:szCs w:val="24"/>
                      <w:lang w:val="en-US" w:eastAsia="zh-CN" w:bidi="ar-SA"/>
                    </w:rPr>
                  </m:ctrlPr>
                </m:sub>
              </m:sSub>
              <m:ctrlPr>
                <w:rPr>
                  <w:rFonts w:hint="eastAsia" w:ascii="Cambria Math" w:hAnsi="Cambria Math" w:eastAsia="宋体" w:cs="宋体"/>
                  <w:snapToGrid w:val="0"/>
                  <w:color w:val="000000"/>
                  <w:kern w:val="0"/>
                  <w:sz w:val="24"/>
                  <w:szCs w:val="24"/>
                  <w:lang w:val="en-US" w:eastAsia="zh-CN" w:bidi="ar-SA"/>
                </w:rPr>
              </m:ctrlPr>
            </m:num>
            <m:den>
              <m:sSup>
                <m:sSupPr>
                  <m:ctrlPr>
                    <w:rPr>
                      <w:rFonts w:hint="eastAsia" w:ascii="Cambria Math" w:hAnsi="Cambria Math" w:eastAsia="宋体" w:cs="宋体"/>
                      <w:snapToGrid w:val="0"/>
                      <w:color w:val="000000"/>
                      <w:kern w:val="0"/>
                      <w:sz w:val="24"/>
                      <w:szCs w:val="24"/>
                      <w:lang w:val="en-US" w:eastAsia="zh-CN" w:bidi="ar-SA"/>
                    </w:rPr>
                  </m:ctrlPr>
                </m:sSupPr>
                <m:e>
                  <m:d>
                    <m:dPr>
                      <m:ctrlPr>
                        <w:rPr>
                          <w:rFonts w:hint="eastAsia" w:ascii="Cambria Math" w:hAnsi="Cambria Math" w:eastAsia="宋体" w:cs="宋体"/>
                          <w:snapToGrid w:val="0"/>
                          <w:color w:val="000000"/>
                          <w:kern w:val="0"/>
                          <w:sz w:val="24"/>
                          <w:szCs w:val="24"/>
                          <w:lang w:val="en-US" w:eastAsia="zh-CN" w:bidi="ar-SA"/>
                        </w:rPr>
                      </m:ctrlPr>
                    </m:dPr>
                    <m:e>
                      <m:r>
                        <m:rPr>
                          <m:sty m:val="p"/>
                        </m:rPr>
                        <w:rPr>
                          <w:rFonts w:hint="eastAsia" w:ascii="Cambria Math" w:hAnsi="Cambria Math" w:eastAsia="宋体" w:cs="宋体"/>
                          <w:snapToGrid w:val="0"/>
                          <w:color w:val="000000"/>
                          <w:kern w:val="0"/>
                          <w:sz w:val="24"/>
                          <w:szCs w:val="24"/>
                          <w:lang w:val="en-US" w:eastAsia="zh-CN" w:bidi="ar-SA"/>
                        </w:rPr>
                        <m:t>1+r</m:t>
                      </m:r>
                      <m:ctrlPr>
                        <w:rPr>
                          <w:rFonts w:hint="eastAsia" w:ascii="Cambria Math" w:hAnsi="Cambria Math" w:eastAsia="宋体" w:cs="宋体"/>
                          <w:snapToGrid w:val="0"/>
                          <w:color w:val="000000"/>
                          <w:kern w:val="0"/>
                          <w:sz w:val="24"/>
                          <w:szCs w:val="24"/>
                          <w:lang w:val="en-US" w:eastAsia="zh-CN" w:bidi="ar-SA"/>
                        </w:rPr>
                      </m:ctrlPr>
                    </m:e>
                  </m:d>
                  <m:ctrlPr>
                    <w:rPr>
                      <w:rFonts w:hint="eastAsia" w:ascii="Cambria Math" w:hAnsi="Cambria Math" w:eastAsia="宋体" w:cs="宋体"/>
                      <w:snapToGrid w:val="0"/>
                      <w:color w:val="000000"/>
                      <w:kern w:val="0"/>
                      <w:sz w:val="24"/>
                      <w:szCs w:val="24"/>
                      <w:lang w:val="en-US" w:eastAsia="zh-CN" w:bidi="ar-SA"/>
                    </w:rPr>
                  </m:ctrlPr>
                </m:e>
                <m:sup>
                  <m:r>
                    <m:rPr>
                      <m:sty m:val="p"/>
                    </m:rPr>
                    <w:rPr>
                      <w:rFonts w:hint="eastAsia" w:ascii="Cambria Math" w:hAnsi="Cambria Math" w:eastAsia="宋体" w:cs="宋体"/>
                      <w:snapToGrid w:val="0"/>
                      <w:color w:val="000000"/>
                      <w:kern w:val="0"/>
                      <w:sz w:val="24"/>
                      <w:szCs w:val="24"/>
                      <w:lang w:val="en-US" w:eastAsia="zh-CN" w:bidi="ar-SA"/>
                    </w:rPr>
                    <m:t>t</m:t>
                  </m:r>
                  <m:ctrlPr>
                    <w:rPr>
                      <w:rFonts w:hint="eastAsia" w:ascii="Cambria Math" w:hAnsi="Cambria Math" w:eastAsia="宋体" w:cs="宋体"/>
                      <w:snapToGrid w:val="0"/>
                      <w:color w:val="000000"/>
                      <w:kern w:val="0"/>
                      <w:sz w:val="24"/>
                      <w:szCs w:val="24"/>
                      <w:lang w:val="en-US" w:eastAsia="zh-CN" w:bidi="ar-SA"/>
                    </w:rPr>
                  </m:ctrlPr>
                </m:sup>
              </m:sSup>
              <m:ctrlPr>
                <w:rPr>
                  <w:rFonts w:hint="eastAsia" w:ascii="Cambria Math" w:hAnsi="Cambria Math" w:eastAsia="宋体" w:cs="宋体"/>
                  <w:snapToGrid w:val="0"/>
                  <w:color w:val="000000"/>
                  <w:kern w:val="0"/>
                  <w:sz w:val="24"/>
                  <w:szCs w:val="24"/>
                  <w:lang w:val="en-US" w:eastAsia="zh-CN" w:bidi="ar-SA"/>
                </w:rPr>
              </m:ctrlPr>
            </m:den>
          </m:f>
          <m:r>
            <m:rPr>
              <m:sty m:val="p"/>
            </m:rPr>
            <w:rPr>
              <w:rFonts w:hint="eastAsia" w:ascii="Cambria Math" w:hAnsi="Cambria Math" w:eastAsia="宋体" w:cs="宋体"/>
              <w:snapToGrid w:val="0"/>
              <w:color w:val="000000"/>
              <w:kern w:val="0"/>
              <w:sz w:val="24"/>
              <w:szCs w:val="24"/>
              <w:lang w:val="en-US" w:eastAsia="zh-CN" w:bidi="ar-SA"/>
            </w:rPr>
            <m:t>−C=0</m:t>
          </m:r>
        </m:oMath>
      </m:oMathPara>
      <w:r>
        <w:rPr>
          <w:rFonts w:ascii="Arial" w:hAnsi="Arial" w:eastAsia="等线" w:cs="Arial"/>
          <w:sz w:val="22"/>
        </w:rPr>
        <w:br w:type="textWrapping"/>
      </w:r>
      <w:r>
        <w:rPr>
          <w:rFonts w:hint="eastAsia" w:eastAsia="等线" w:cs="Arial"/>
          <w:sz w:val="22"/>
          <w:lang w:val="en-US" w:eastAsia="zh-CN"/>
        </w:rPr>
        <w:t xml:space="preserve">        </w:t>
      </w:r>
      <w:r>
        <w:rPr>
          <w:rFonts w:hint="eastAsia" w:ascii="宋体" w:hAnsi="宋体" w:eastAsia="宋体" w:cs="宋体"/>
          <w:snapToGrid w:val="0"/>
          <w:color w:val="000000"/>
          <w:kern w:val="0"/>
          <w:sz w:val="24"/>
          <w:szCs w:val="24"/>
          <w:lang w:val="en-US" w:eastAsia="zh-CN" w:bidi="ar-SA"/>
        </w:rPr>
        <w:t>项目 IRR=27.1%（基准情景），远高于 10% 基准折现；悲观情景下 IRR 回落至行业常规区间，资金成本小幅上浮仍具备盈利空间，对多方资金均具备稳定回报。</w:t>
      </w:r>
    </w:p>
    <w:p w14:paraId="04FA8C6E">
      <w:pPr>
        <w:pStyle w:val="3"/>
        <w:bidi w:val="0"/>
      </w:pPr>
      <w:bookmarkStart w:id="117" w:name="_Toc32537"/>
      <w:bookmarkStart w:id="118" w:name="heading_24"/>
      <w:r>
        <w:rPr>
          <w:lang w:val="en-US"/>
        </w:rPr>
        <w:t>（五）</w:t>
      </w:r>
      <w:r>
        <w:t>现金流管理、利润分配与百千万价值落地</w:t>
      </w:r>
      <w:bookmarkEnd w:id="117"/>
      <w:bookmarkEnd w:id="118"/>
    </w:p>
    <w:p w14:paraId="7322C015">
      <w:pPr>
        <w:spacing w:before="120" w:after="120" w:line="288" w:lineRule="auto"/>
        <w:ind w:left="0"/>
        <w:jc w:val="left"/>
        <w:rPr>
          <w:rFonts w:hint="eastAsia" w:ascii="宋体" w:hAnsi="宋体" w:eastAsia="宋体" w:cs="宋体"/>
          <w:snapToGrid w:val="0"/>
          <w:color w:val="000000"/>
          <w:kern w:val="0"/>
          <w:sz w:val="24"/>
          <w:szCs w:val="24"/>
          <w:lang w:val="en-US" w:eastAsia="zh-CN" w:bidi="ar-SA"/>
        </w:rPr>
      </w:pPr>
      <w:r>
        <w:rPr>
          <w:rStyle w:val="22"/>
          <w:lang w:val="en-US"/>
        </w:rPr>
        <w:t>1.</w:t>
      </w:r>
      <w:r>
        <w:rPr>
          <w:rStyle w:val="22"/>
        </w:rPr>
        <w:t>年度净利润分配固定比例</w:t>
      </w:r>
      <w:r>
        <w:rPr>
          <w:rFonts w:ascii="Arial" w:hAnsi="Arial" w:eastAsia="等线" w:cs="Arial"/>
          <w:sz w:val="22"/>
        </w:rPr>
        <w:br w:type="textWrapping"/>
      </w:r>
      <w:r>
        <w:rPr>
          <w:rFonts w:hint="eastAsia" w:ascii="宋体" w:hAnsi="宋体" w:eastAsia="宋体" w:cs="宋体"/>
          <w:snapToGrid w:val="0"/>
          <w:color w:val="000000"/>
          <w:kern w:val="0"/>
          <w:sz w:val="24"/>
          <w:szCs w:val="24"/>
          <w:lang w:val="en-US" w:eastAsia="zh-CN" w:bidi="ar-SA"/>
        </w:rPr>
        <w:t>60%：项目再生产投入（区块链系统迭代、乡村工坊扩建、研学物料采购、本地匠人劳务补贴、IP 市场拓展）</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25%：团队、驻场匠人、兼职设计讲师绩效分红激励</w:t>
      </w:r>
      <w:r>
        <w:rPr>
          <w:rFonts w:hint="eastAsia" w:ascii="宋体" w:hAnsi="宋体" w:eastAsia="宋体" w:cs="宋体"/>
          <w:snapToGrid w:val="0"/>
          <w:color w:val="000000"/>
          <w:kern w:val="0"/>
          <w:sz w:val="24"/>
          <w:szCs w:val="24"/>
          <w:lang w:val="en-US" w:eastAsia="zh-CN" w:bidi="ar-SA"/>
        </w:rPr>
        <w:br w:type="textWrapping"/>
      </w:r>
      <w:r>
        <w:rPr>
          <w:rFonts w:hint="eastAsia" w:ascii="宋体" w:hAnsi="宋体" w:eastAsia="宋体" w:cs="宋体"/>
          <w:snapToGrid w:val="0"/>
          <w:color w:val="000000"/>
          <w:kern w:val="0"/>
          <w:sz w:val="24"/>
          <w:szCs w:val="24"/>
          <w:lang w:val="en-US" w:eastAsia="zh-CN" w:bidi="ar-SA"/>
        </w:rPr>
        <w:t>15%：长期风险留存备用金（应对原料涨价、补贴延迟、线下活动亏损缓冲）</w:t>
      </w:r>
      <w:r>
        <w:rPr>
          <w:rFonts w:hint="eastAsia" w:ascii="宋体" w:hAnsi="宋体" w:eastAsia="宋体" w:cs="宋体"/>
          <w:snapToGrid w:val="0"/>
          <w:color w:val="000000"/>
          <w:kern w:val="0"/>
          <w:sz w:val="24"/>
          <w:szCs w:val="24"/>
          <w:lang w:val="en-US" w:eastAsia="zh-CN" w:bidi="ar-SA"/>
        </w:rPr>
        <w:br w:type="textWrapping"/>
      </w:r>
    </w:p>
    <w:p w14:paraId="6E2AB9D5">
      <w:pPr>
        <w:spacing w:before="120" w:after="120" w:line="288" w:lineRule="auto"/>
        <w:ind w:left="0"/>
        <w:jc w:val="center"/>
      </w:pPr>
      <w:r>
        <w:drawing>
          <wp:inline distT="0" distB="0" distL="0" distR="0">
            <wp:extent cx="3375660" cy="3375660"/>
            <wp:effectExtent l="0" t="0" r="7620" b="762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65" cstate="print"/>
                    <a:srcRect/>
                    <a:stretch>
                      <a:fillRect/>
                    </a:stretch>
                  </pic:blipFill>
                  <pic:spPr>
                    <a:xfrm>
                      <a:off x="0" y="0"/>
                      <a:ext cx="3375771" cy="3375771"/>
                    </a:xfrm>
                    <a:prstGeom prst="rect">
                      <a:avLst/>
                    </a:prstGeom>
                  </pic:spPr>
                </pic:pic>
              </a:graphicData>
            </a:graphic>
          </wp:inline>
        </w:drawing>
      </w:r>
    </w:p>
    <w:p w14:paraId="1D925161">
      <w:pPr>
        <w:spacing w:before="120" w:after="120" w:line="288" w:lineRule="auto"/>
        <w:ind w:left="0" w:leftChars="0"/>
        <w:jc w:val="left"/>
      </w:pPr>
      <w:r>
        <w:rPr>
          <w:rStyle w:val="22"/>
          <w:lang w:val="en-US"/>
        </w:rPr>
        <w:t>2.</w:t>
      </w:r>
      <w:r>
        <w:rPr>
          <w:rStyle w:val="22"/>
        </w:rPr>
        <w:t>百千万工程财务落地机制</w:t>
      </w:r>
      <w:r>
        <w:rPr>
          <w:rFonts w:ascii="Arial" w:hAnsi="Arial" w:eastAsia="等线" w:cs="Arial"/>
          <w:sz w:val="22"/>
        </w:rPr>
        <w:br w:type="textWrapping"/>
      </w:r>
      <w:r>
        <w:rPr>
          <w:rFonts w:hint="eastAsia" w:ascii="宋体" w:hAnsi="宋体" w:eastAsia="宋体" w:cs="宋体"/>
          <w:snapToGrid w:val="0"/>
          <w:color w:val="000000"/>
          <w:kern w:val="0"/>
          <w:sz w:val="24"/>
          <w:szCs w:val="24"/>
          <w:lang w:val="en-US" w:eastAsia="zh-CN" w:bidi="ar-SA"/>
        </w:rPr>
        <w:t>每年提取再投入资金的 15% 定向拨付潮州意溪本地嵌瓷匠人劳务补贴、乡村免费研学课堂物料，以项目商业盈利反哺村镇手工艺人群增收，落实乡村振兴、非遗传承双重政策目标；项目带动村镇灵活就业岗位表述适度保守，以匠人兼职、短期研学助教为主，不夸大规模化就业带动效果。</w:t>
      </w:r>
    </w:p>
    <w:p w14:paraId="3260E7D4">
      <w:pPr>
        <w:pStyle w:val="3"/>
        <w:bidi w:val="0"/>
      </w:pPr>
      <w:bookmarkStart w:id="119" w:name="_Toc16181"/>
      <w:bookmarkStart w:id="120" w:name="heading_25"/>
      <w:r>
        <w:rPr>
          <w:lang w:val="en-US"/>
        </w:rPr>
        <w:t>（六）</w:t>
      </w:r>
      <w:r>
        <w:t>财务风险分析与应对</w:t>
      </w:r>
      <w:bookmarkEnd w:id="119"/>
      <w:bookmarkEnd w:id="12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0"/>
      </w:tblGrid>
      <w:tr w14:paraId="5B78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E6B500F">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本章节全部财务风险及对应应对方案详见第七章风险评估・财务风险条目；第七章增设传家宝专项风险评估，覆盖 AIGC 纹样版权争议、校园市场转化率不及预期等专项问题，配套依托现有区块链确权、多校分散合作的低成本应对方案。</w:t>
            </w:r>
          </w:p>
        </w:tc>
      </w:tr>
    </w:tbl>
    <w:p w14:paraId="10E9506F">
      <w:pPr>
        <w:pStyle w:val="3"/>
        <w:bidi w:val="0"/>
      </w:pPr>
      <w:bookmarkStart w:id="121" w:name="_Toc5143"/>
      <w:bookmarkStart w:id="122" w:name="heading_26"/>
      <w:r>
        <w:rPr>
          <w:lang w:val="en-US"/>
        </w:rPr>
        <w:t>（七）</w:t>
      </w:r>
      <w:r>
        <w:t>财务板块总结</w:t>
      </w:r>
      <w:bookmarkEnd w:id="121"/>
      <w:bookmarkEnd w:id="122"/>
    </w:p>
    <w:p w14:paraId="2F9FD6D5">
      <w:pPr>
        <w:pStyle w:val="4"/>
        <w:bidi w:val="0"/>
      </w:pPr>
      <w:bookmarkStart w:id="123" w:name="heading_27"/>
      <w:r>
        <w:rPr>
          <w:lang w:val="en-US"/>
        </w:rPr>
        <w:t>1.</w:t>
      </w:r>
      <w:r>
        <w:t>商业模式盈利可持续</w:t>
      </w:r>
      <w:bookmarkEnd w:id="123"/>
    </w:p>
    <w:p w14:paraId="3C73E380">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项目以高毛利嵌瓷数字传家宝为核心增长支柱，研学、文创、IP 授权多业务对冲经营风险；依托存量数字化平台大幅降低新增投入，五年毛利率、净利率稳步上行，规模摊薄固定成本，营收、利润同步温和增长，商业闭环完整可复制。</w:t>
      </w:r>
    </w:p>
    <w:p w14:paraId="642CF691">
      <w:pPr>
        <w:pStyle w:val="4"/>
        <w:bidi w:val="0"/>
      </w:pPr>
      <w:bookmarkStart w:id="124" w:name="heading_28"/>
      <w:r>
        <w:rPr>
          <w:lang w:val="en-US"/>
        </w:rPr>
        <w:t>2.</w:t>
      </w:r>
      <w:r>
        <w:t>项目投资价值突出</w:t>
      </w:r>
      <w:bookmarkEnd w:id="124"/>
    </w:p>
    <w:p w14:paraId="46BEA8F7">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总启动投入 240 万元，基准测算静态回收期仅 2.68 年，悲观市场情景下回收期延长至 4 年；NPV 大幅为正，IRR 达 27.1%；项目融资以高校经费、团队自筹、小额贴息贷款等学生可控资金为主，政府、企业扶持作为补充，无股权出让稀释，资金成本极低，对各类合作方均具备优质投资回报。</w:t>
      </w:r>
    </w:p>
    <w:p w14:paraId="34F4972A">
      <w:pPr>
        <w:pStyle w:val="4"/>
        <w:bidi w:val="0"/>
      </w:pPr>
      <w:bookmarkStart w:id="125" w:name="heading_29"/>
      <w:r>
        <w:rPr>
          <w:lang w:val="en-US"/>
        </w:rPr>
        <w:t>3.</w:t>
      </w:r>
      <w:r>
        <w:t>经济与乡村社会双重财务价值</w:t>
      </w:r>
      <w:bookmarkEnd w:id="125"/>
    </w:p>
    <w:p w14:paraId="4A18E0AA">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项目财务测算贴合广东百千万工程乡村振兴政策，依托轻量化升级模式，实现商业盈利与村镇非遗传承、匠人灵活增收双向价值统一。</w:t>
      </w:r>
    </w:p>
    <w:p w14:paraId="6EC7046E">
      <w:pPr>
        <w:bidi w:val="0"/>
        <w:rPr>
          <w:rFonts w:ascii="宋体" w:hAnsi="宋体" w:eastAsia="宋体" w:cs="宋体"/>
          <w:snapToGrid w:val="0"/>
          <w:color w:val="000000"/>
          <w:kern w:val="0"/>
          <w:sz w:val="24"/>
          <w:szCs w:val="24"/>
          <w:lang w:val="en-US" w:eastAsia="zh-CN" w:bidi="ar-SA"/>
        </w:rPr>
      </w:pPr>
    </w:p>
    <w:p w14:paraId="5183D286">
      <w:pPr>
        <w:bidi w:val="0"/>
        <w:rPr>
          <w:rFonts w:ascii="宋体" w:hAnsi="宋体" w:eastAsia="宋体" w:cs="宋体"/>
          <w:snapToGrid w:val="0"/>
          <w:color w:val="000000"/>
          <w:kern w:val="0"/>
          <w:sz w:val="24"/>
          <w:szCs w:val="24"/>
          <w:lang w:val="en-US" w:eastAsia="zh-CN" w:bidi="ar-SA"/>
        </w:rPr>
      </w:pPr>
    </w:p>
    <w:p w14:paraId="4D414D79">
      <w:pPr>
        <w:bidi w:val="0"/>
        <w:rPr>
          <w:rFonts w:ascii="宋体" w:hAnsi="宋体" w:eastAsia="宋体" w:cs="宋体"/>
          <w:snapToGrid w:val="0"/>
          <w:color w:val="000000"/>
          <w:kern w:val="0"/>
          <w:sz w:val="24"/>
          <w:szCs w:val="24"/>
          <w:lang w:val="en-US" w:eastAsia="zh-CN" w:bidi="ar-SA"/>
        </w:rPr>
      </w:pPr>
    </w:p>
    <w:p w14:paraId="727C14FE">
      <w:pPr>
        <w:bidi w:val="0"/>
        <w:rPr>
          <w:rFonts w:ascii="宋体" w:hAnsi="宋体" w:eastAsia="宋体" w:cs="宋体"/>
          <w:snapToGrid w:val="0"/>
          <w:color w:val="000000"/>
          <w:kern w:val="0"/>
          <w:sz w:val="24"/>
          <w:szCs w:val="24"/>
          <w:lang w:val="en-US" w:eastAsia="zh-CN" w:bidi="ar-SA"/>
        </w:rPr>
      </w:pPr>
    </w:p>
    <w:p w14:paraId="62667649">
      <w:pPr>
        <w:bidi w:val="0"/>
        <w:rPr>
          <w:rFonts w:ascii="宋体" w:hAnsi="宋体" w:eastAsia="宋体" w:cs="宋体"/>
          <w:snapToGrid w:val="0"/>
          <w:color w:val="000000"/>
          <w:kern w:val="0"/>
          <w:sz w:val="24"/>
          <w:szCs w:val="24"/>
          <w:lang w:val="en-US" w:eastAsia="zh-CN" w:bidi="ar-SA"/>
        </w:rPr>
      </w:pPr>
    </w:p>
    <w:p w14:paraId="5FF4B3E6">
      <w:pPr>
        <w:bidi w:val="0"/>
        <w:rPr>
          <w:rFonts w:ascii="宋体" w:hAnsi="宋体" w:eastAsia="宋体" w:cs="宋体"/>
          <w:snapToGrid w:val="0"/>
          <w:color w:val="000000"/>
          <w:kern w:val="0"/>
          <w:sz w:val="24"/>
          <w:szCs w:val="24"/>
          <w:lang w:val="en-US" w:eastAsia="zh-CN" w:bidi="ar-SA"/>
        </w:rPr>
      </w:pPr>
    </w:p>
    <w:p w14:paraId="0CA59F0C">
      <w:pPr>
        <w:bidi w:val="0"/>
        <w:rPr>
          <w:rFonts w:ascii="宋体" w:hAnsi="宋体" w:eastAsia="宋体" w:cs="宋体"/>
          <w:snapToGrid w:val="0"/>
          <w:color w:val="000000"/>
          <w:kern w:val="0"/>
          <w:sz w:val="24"/>
          <w:szCs w:val="24"/>
          <w:lang w:val="en-US" w:eastAsia="zh-CN" w:bidi="ar-SA"/>
        </w:rPr>
      </w:pPr>
    </w:p>
    <w:p w14:paraId="41CC4710">
      <w:pPr>
        <w:bidi w:val="0"/>
        <w:rPr>
          <w:rFonts w:ascii="宋体" w:hAnsi="宋体" w:eastAsia="宋体" w:cs="宋体"/>
          <w:snapToGrid w:val="0"/>
          <w:color w:val="000000"/>
          <w:kern w:val="0"/>
          <w:sz w:val="24"/>
          <w:szCs w:val="24"/>
          <w:lang w:val="en-US" w:eastAsia="zh-CN" w:bidi="ar-SA"/>
        </w:rPr>
      </w:pPr>
    </w:p>
    <w:p w14:paraId="02D12436">
      <w:pPr>
        <w:bidi w:val="0"/>
        <w:rPr>
          <w:rFonts w:ascii="宋体" w:hAnsi="宋体" w:eastAsia="宋体" w:cs="宋体"/>
          <w:snapToGrid w:val="0"/>
          <w:color w:val="000000"/>
          <w:kern w:val="0"/>
          <w:sz w:val="24"/>
          <w:szCs w:val="24"/>
          <w:lang w:val="en-US" w:eastAsia="zh-CN" w:bidi="ar-SA"/>
        </w:rPr>
      </w:pPr>
    </w:p>
    <w:p w14:paraId="5AFF6F47">
      <w:pPr>
        <w:bidi w:val="0"/>
        <w:rPr>
          <w:rFonts w:ascii="宋体" w:hAnsi="宋体" w:eastAsia="宋体" w:cs="宋体"/>
          <w:snapToGrid w:val="0"/>
          <w:color w:val="000000"/>
          <w:kern w:val="0"/>
          <w:sz w:val="24"/>
          <w:szCs w:val="24"/>
          <w:lang w:val="en-US" w:eastAsia="zh-CN" w:bidi="ar-SA"/>
        </w:rPr>
      </w:pPr>
    </w:p>
    <w:p w14:paraId="1FE11CD3">
      <w:pPr>
        <w:bidi w:val="0"/>
        <w:rPr>
          <w:rFonts w:ascii="宋体" w:hAnsi="宋体" w:eastAsia="宋体" w:cs="宋体"/>
          <w:snapToGrid w:val="0"/>
          <w:color w:val="000000"/>
          <w:kern w:val="0"/>
          <w:sz w:val="24"/>
          <w:szCs w:val="24"/>
          <w:lang w:val="en-US" w:eastAsia="zh-CN" w:bidi="ar-SA"/>
        </w:rPr>
      </w:pPr>
    </w:p>
    <w:p w14:paraId="66B48CCF">
      <w:pPr>
        <w:bidi w:val="0"/>
        <w:rPr>
          <w:rFonts w:ascii="宋体" w:hAnsi="宋体" w:eastAsia="宋体" w:cs="宋体"/>
          <w:snapToGrid w:val="0"/>
          <w:color w:val="000000"/>
          <w:kern w:val="0"/>
          <w:sz w:val="24"/>
          <w:szCs w:val="24"/>
          <w:lang w:val="en-US" w:eastAsia="zh-CN" w:bidi="ar-SA"/>
        </w:rPr>
      </w:pPr>
    </w:p>
    <w:p w14:paraId="49D4C993">
      <w:pPr>
        <w:bidi w:val="0"/>
        <w:rPr>
          <w:rFonts w:ascii="宋体" w:hAnsi="宋体" w:eastAsia="宋体" w:cs="宋体"/>
          <w:snapToGrid w:val="0"/>
          <w:color w:val="000000"/>
          <w:kern w:val="0"/>
          <w:sz w:val="24"/>
          <w:szCs w:val="24"/>
          <w:lang w:val="en-US" w:eastAsia="zh-CN" w:bidi="ar-SA"/>
        </w:rPr>
      </w:pPr>
    </w:p>
    <w:p w14:paraId="4B04899C">
      <w:pPr>
        <w:bidi w:val="0"/>
        <w:rPr>
          <w:rFonts w:ascii="宋体" w:hAnsi="宋体" w:eastAsia="宋体" w:cs="宋体"/>
          <w:snapToGrid w:val="0"/>
          <w:color w:val="000000"/>
          <w:kern w:val="0"/>
          <w:sz w:val="24"/>
          <w:szCs w:val="24"/>
          <w:lang w:val="en-US" w:eastAsia="zh-CN" w:bidi="ar-SA"/>
        </w:rPr>
      </w:pPr>
    </w:p>
    <w:p w14:paraId="32AF6492">
      <w:pPr>
        <w:bidi w:val="0"/>
        <w:rPr>
          <w:rFonts w:ascii="宋体" w:hAnsi="宋体" w:eastAsia="宋体" w:cs="宋体"/>
          <w:snapToGrid w:val="0"/>
          <w:color w:val="000000"/>
          <w:kern w:val="0"/>
          <w:sz w:val="24"/>
          <w:szCs w:val="24"/>
          <w:lang w:val="en-US" w:eastAsia="zh-CN" w:bidi="ar-SA"/>
        </w:rPr>
      </w:pPr>
    </w:p>
    <w:p w14:paraId="24BD3AC6">
      <w:pPr>
        <w:bidi w:val="0"/>
        <w:rPr>
          <w:rFonts w:ascii="宋体" w:hAnsi="宋体" w:eastAsia="宋体" w:cs="宋体"/>
          <w:snapToGrid w:val="0"/>
          <w:color w:val="000000"/>
          <w:kern w:val="0"/>
          <w:sz w:val="24"/>
          <w:szCs w:val="24"/>
          <w:lang w:val="en-US" w:eastAsia="zh-CN" w:bidi="ar-SA"/>
        </w:rPr>
      </w:pPr>
    </w:p>
    <w:p w14:paraId="03CCFD6E">
      <w:pPr>
        <w:bidi w:val="0"/>
        <w:rPr>
          <w:rFonts w:ascii="宋体" w:hAnsi="宋体" w:eastAsia="宋体" w:cs="宋体"/>
          <w:snapToGrid w:val="0"/>
          <w:color w:val="000000"/>
          <w:kern w:val="0"/>
          <w:sz w:val="24"/>
          <w:szCs w:val="24"/>
          <w:lang w:val="en-US" w:eastAsia="zh-CN" w:bidi="ar-SA"/>
        </w:rPr>
      </w:pPr>
    </w:p>
    <w:p w14:paraId="3EAAFB45">
      <w:pPr>
        <w:bidi w:val="0"/>
        <w:rPr>
          <w:rFonts w:ascii="宋体" w:hAnsi="宋体" w:eastAsia="宋体" w:cs="宋体"/>
          <w:snapToGrid w:val="0"/>
          <w:color w:val="000000"/>
          <w:kern w:val="0"/>
          <w:sz w:val="24"/>
          <w:szCs w:val="24"/>
          <w:lang w:val="en-US" w:eastAsia="zh-CN" w:bidi="ar-SA"/>
        </w:rPr>
      </w:pPr>
    </w:p>
    <w:p w14:paraId="73E848BD">
      <w:pPr>
        <w:bidi w:val="0"/>
        <w:rPr>
          <w:rFonts w:ascii="宋体" w:hAnsi="宋体" w:eastAsia="宋体" w:cs="宋体"/>
          <w:snapToGrid w:val="0"/>
          <w:color w:val="000000"/>
          <w:kern w:val="0"/>
          <w:sz w:val="24"/>
          <w:szCs w:val="24"/>
          <w:lang w:val="en-US" w:eastAsia="zh-CN" w:bidi="ar-SA"/>
        </w:rPr>
      </w:pPr>
    </w:p>
    <w:p w14:paraId="6166BA82">
      <w:pPr>
        <w:bidi w:val="0"/>
        <w:rPr>
          <w:rFonts w:ascii="宋体" w:hAnsi="宋体" w:eastAsia="宋体" w:cs="宋体"/>
          <w:snapToGrid w:val="0"/>
          <w:color w:val="000000"/>
          <w:kern w:val="0"/>
          <w:sz w:val="24"/>
          <w:szCs w:val="24"/>
          <w:lang w:val="en-US" w:eastAsia="zh-CN" w:bidi="ar-SA"/>
        </w:rPr>
      </w:pPr>
    </w:p>
    <w:p w14:paraId="22342088">
      <w:pPr>
        <w:bidi w:val="0"/>
        <w:rPr>
          <w:rFonts w:ascii="宋体" w:hAnsi="宋体" w:eastAsia="宋体" w:cs="宋体"/>
          <w:snapToGrid w:val="0"/>
          <w:color w:val="000000"/>
          <w:kern w:val="0"/>
          <w:sz w:val="24"/>
          <w:szCs w:val="24"/>
          <w:lang w:val="en-US" w:eastAsia="zh-CN" w:bidi="ar-SA"/>
        </w:rPr>
      </w:pPr>
    </w:p>
    <w:p w14:paraId="34A9720E">
      <w:pPr>
        <w:bidi w:val="0"/>
        <w:rPr>
          <w:rFonts w:ascii="宋体" w:hAnsi="宋体" w:eastAsia="宋体" w:cs="宋体"/>
          <w:snapToGrid w:val="0"/>
          <w:color w:val="000000"/>
          <w:kern w:val="0"/>
          <w:sz w:val="24"/>
          <w:szCs w:val="24"/>
          <w:lang w:val="en-US" w:eastAsia="zh-CN" w:bidi="ar-SA"/>
        </w:rPr>
      </w:pPr>
    </w:p>
    <w:p w14:paraId="3065E0C5">
      <w:pPr>
        <w:bidi w:val="0"/>
        <w:rPr>
          <w:rFonts w:ascii="宋体" w:hAnsi="宋体" w:eastAsia="宋体" w:cs="宋体"/>
          <w:snapToGrid w:val="0"/>
          <w:color w:val="000000"/>
          <w:kern w:val="0"/>
          <w:sz w:val="24"/>
          <w:szCs w:val="24"/>
          <w:lang w:val="en-US" w:eastAsia="zh-CN" w:bidi="ar-SA"/>
        </w:rPr>
      </w:pPr>
    </w:p>
    <w:p w14:paraId="1DBB2EDE">
      <w:pPr>
        <w:bidi w:val="0"/>
        <w:rPr>
          <w:rFonts w:ascii="宋体" w:hAnsi="宋体" w:eastAsia="宋体" w:cs="宋体"/>
          <w:snapToGrid w:val="0"/>
          <w:color w:val="000000"/>
          <w:kern w:val="0"/>
          <w:sz w:val="24"/>
          <w:szCs w:val="24"/>
          <w:lang w:val="en-US" w:eastAsia="zh-CN" w:bidi="ar-SA"/>
        </w:rPr>
      </w:pPr>
    </w:p>
    <w:p w14:paraId="0A157FCB">
      <w:pPr>
        <w:bidi w:val="0"/>
        <w:rPr>
          <w:rFonts w:ascii="宋体" w:hAnsi="宋体" w:eastAsia="宋体" w:cs="宋体"/>
          <w:snapToGrid w:val="0"/>
          <w:color w:val="000000"/>
          <w:kern w:val="0"/>
          <w:sz w:val="24"/>
          <w:szCs w:val="24"/>
          <w:lang w:val="en-US" w:eastAsia="zh-CN" w:bidi="ar-SA"/>
        </w:rPr>
      </w:pPr>
    </w:p>
    <w:p w14:paraId="13D21808">
      <w:pPr>
        <w:bidi w:val="0"/>
        <w:rPr>
          <w:rFonts w:ascii="宋体" w:hAnsi="宋体" w:eastAsia="宋体" w:cs="宋体"/>
          <w:snapToGrid w:val="0"/>
          <w:color w:val="000000"/>
          <w:kern w:val="0"/>
          <w:sz w:val="24"/>
          <w:szCs w:val="24"/>
          <w:lang w:val="en-US" w:eastAsia="zh-CN" w:bidi="ar-SA"/>
        </w:rPr>
      </w:pPr>
    </w:p>
    <w:p w14:paraId="11FD62F5">
      <w:pPr>
        <w:pStyle w:val="2"/>
        <w:bidi w:val="0"/>
      </w:pPr>
      <w:bookmarkStart w:id="126" w:name="_Toc24389"/>
      <w:r>
        <w:rPr>
          <w:rFonts w:hint="eastAsia"/>
          <w:lang w:val="en-US" w:eastAsia="zh-CN"/>
        </w:rPr>
        <w:t>九、</w:t>
      </w:r>
      <w:r>
        <w:t>项目总结</w:t>
      </w:r>
      <w:bookmarkEnd w:id="126"/>
    </w:p>
    <w:p w14:paraId="7B5D40DC">
      <w:pPr>
        <w:pStyle w:val="3"/>
        <w:bidi w:val="0"/>
      </w:pPr>
      <w:bookmarkStart w:id="127" w:name="_Toc17386"/>
      <w:r>
        <w:rPr>
          <w:rFonts w:hint="eastAsia"/>
          <w:lang w:eastAsia="zh-CN"/>
        </w:rPr>
        <w:t>（</w:t>
      </w:r>
      <w:r>
        <w:rPr>
          <w:rFonts w:hint="eastAsia"/>
          <w:lang w:val="en-US" w:eastAsia="zh-CN"/>
        </w:rPr>
        <w:t>一）</w:t>
      </w:r>
      <w:r>
        <w:t>项目依托资源与核心创新业务逻辑</w:t>
      </w:r>
      <w:bookmarkEnd w:id="127"/>
    </w:p>
    <w:p w14:paraId="53EC7D8A">
      <w:pPr>
        <w:pStyle w:val="4"/>
        <w:bidi w:val="0"/>
      </w:pPr>
      <w:r>
        <w:rPr>
          <w:rFonts w:hint="eastAsia"/>
          <w:lang w:val="en-US" w:eastAsia="zh-CN"/>
        </w:rPr>
        <w:t>1.</w:t>
      </w:r>
      <w:r>
        <w:t>五大核心依托资源</w:t>
      </w:r>
    </w:p>
    <w:p w14:paraId="35A1A369">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政策资源层面，获得潮州市文广体旅局的官方背书与指导支持。文化资源层面，与多位国家级、省级传承人深度合作，保障技艺原真性与内容权威性。技术资源层面，依托阿里云计算服务搭建网站与小程序架构，部署AI大模型、区块链系统与AR博物馆系统，形成完整技术中台。人才资源层面，由高校产学研团队领衔，汇聚Z世代创作者与资深嵌瓷匠人，构建跨代际创新协作网络。市场资源层面，把握文旅消费升级与Z世代文化认同趋势，借助粤港澳大湾区优势，积累了扎实的存量客户基础。</w:t>
      </w:r>
    </w:p>
    <w:p w14:paraId="4B776CC5">
      <w:pPr>
        <w:pStyle w:val="4"/>
        <w:bidi w:val="0"/>
      </w:pPr>
      <w:r>
        <w:rPr>
          <w:rFonts w:hint="eastAsia"/>
          <w:lang w:val="en-US" w:eastAsia="zh-CN"/>
        </w:rPr>
        <w:t>2.</w:t>
      </w:r>
      <w:r>
        <w:t>核心创新引擎：数字化代际共创平台</w:t>
      </w:r>
    </w:p>
    <w:p w14:paraId="5ADF7E44">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项目以”数字化代际共创平台”为核心创新引擎，构建三大技术驱动模块。情感驱动型资产化模块以家族传承为核心叙事，让嵌瓷不再是单一工艺品，而是承载个人成长、匠人匠心、家族情怀的文化载体，实现文化价值与情感价值双重升级。OTO双线融合模块打破非遗传播”重线下、轻线上”的困境，通过线上AR博物馆实现云端认知，线下沉浸式工坊完成实体体验，形成”线上引流—线下转化—线上复购—社交裂变”的完整商业闭环。AI+区块链技术底座模块以区块链技术为基础，融合瓷嘟嘟大语言模型打造的文旅智能体能力，将实体共创嵌瓷作品、口述史故事包、AIGC纹样包与区块链资产包四维融合，同时建立用户生成内容驱动的产品迭代机制，实现多轮对话、个性化推荐与多语种服务，显著降低文化理解门槛，开创”实体+数字”双轨并行的非遗传承新范式，将消费者从被动接受者转变为主动共创者，提升产品市场适配度与用户粘性。</w:t>
      </w:r>
    </w:p>
    <w:p w14:paraId="4BA8D083">
      <w:pPr>
        <w:pStyle w:val="3"/>
        <w:bidi w:val="0"/>
      </w:pPr>
      <w:bookmarkStart w:id="128" w:name="_Toc6234"/>
      <w:r>
        <w:rPr>
          <w:rFonts w:hint="eastAsia"/>
          <w:lang w:eastAsia="zh-CN"/>
        </w:rPr>
        <w:t>（</w:t>
      </w:r>
      <w:r>
        <w:t>二</w:t>
      </w:r>
      <w:r>
        <w:rPr>
          <w:rFonts w:hint="eastAsia"/>
          <w:lang w:eastAsia="zh-CN"/>
        </w:rPr>
        <w:t>）</w:t>
      </w:r>
      <w:r>
        <w:t>数字化代际共创如何解决行业痛点与四位一体商业闭环</w:t>
      </w:r>
      <w:bookmarkEnd w:id="128"/>
    </w:p>
    <w:p w14:paraId="372248BC">
      <w:pPr>
        <w:pStyle w:val="4"/>
        <w:bidi w:val="0"/>
      </w:pPr>
      <w:r>
        <w:rPr>
          <w:rFonts w:hint="eastAsia"/>
          <w:lang w:val="en-US" w:eastAsia="zh-CN"/>
        </w:rPr>
        <w:t>1.</w:t>
      </w:r>
      <w:r>
        <w:t>精准破解四大行业痛点</w:t>
      </w:r>
    </w:p>
    <w:p w14:paraId="0FD902C3">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随着主体业务稳步成熟，传统运营模式逐渐显现发展瓶颈。潮韵商城以数字化代际共创理念逐一破解四大行业痛点。</w:t>
      </w:r>
    </w:p>
    <w:p w14:paraId="6AEA7F39">
      <w:pPr>
        <w:pStyle w:val="7"/>
        <w:ind w:firstLine="482" w:firstLineChars="200"/>
        <w:rPr>
          <w:b/>
          <w:bCs/>
        </w:rPr>
      </w:pPr>
      <w:r>
        <w:rPr>
          <w:rFonts w:hint="eastAsia"/>
          <w:b/>
          <w:bCs/>
          <w:lang w:eastAsia="zh-CN"/>
        </w:rPr>
        <w:t>（</w:t>
      </w:r>
      <w:r>
        <w:rPr>
          <w:rFonts w:hint="eastAsia"/>
          <w:b/>
          <w:bCs/>
          <w:lang w:val="en-US" w:eastAsia="zh-CN"/>
        </w:rPr>
        <w:t>1）</w:t>
      </w:r>
      <w:r>
        <w:rPr>
          <w:b/>
          <w:bCs/>
        </w:rPr>
        <w:t>参与深度不足</w:t>
      </w:r>
    </w:p>
    <w:p w14:paraId="24048598">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用户仅作为消费者、体验者参与项目，与匠人、文化本身无深度联结，难以形成持续的用户粘性。</w:t>
      </w:r>
    </w:p>
    <w:p w14:paraId="2952E5B0">
      <w:pPr>
        <w:spacing w:before="120" w:after="120" w:line="288" w:lineRule="auto"/>
        <w:ind w:left="0"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解决路径：项目转变用户身份，打造Z世代青年与资深嵌瓷匠人协同共创模式，让用户从旁观者转变为共创者，实现情感深度绑定。</w:t>
      </w:r>
    </w:p>
    <w:p w14:paraId="00F67FCE">
      <w:pPr>
        <w:spacing w:before="120" w:after="120" w:line="288" w:lineRule="auto"/>
        <w:ind w:left="0" w:firstLine="482" w:firstLineChars="200"/>
        <w:jc w:val="left"/>
        <w:rPr>
          <w:rFonts w:hint="eastAsia" w:ascii="宋体" w:hAnsi="宋体" w:eastAsia="宋体" w:cs="宋体"/>
          <w:b/>
          <w:bCs/>
          <w:snapToGrid w:val="0"/>
          <w:color w:val="000000"/>
          <w:kern w:val="0"/>
          <w:sz w:val="24"/>
          <w:szCs w:val="24"/>
          <w:lang w:val="en-US" w:eastAsia="zh-CN" w:bidi="ar-SA"/>
        </w:rPr>
      </w:pPr>
      <w:r>
        <w:rPr>
          <w:rFonts w:hint="eastAsia" w:ascii="宋体" w:hAnsi="宋体" w:eastAsia="宋体" w:cs="宋体"/>
          <w:b/>
          <w:bCs/>
          <w:snapToGrid w:val="0"/>
          <w:color w:val="000000"/>
          <w:kern w:val="0"/>
          <w:sz w:val="24"/>
          <w:szCs w:val="24"/>
          <w:lang w:val="en-US" w:eastAsia="zh-CN" w:bidi="ar-SA"/>
        </w:rPr>
        <w:t>（2）价值获得感弱</w:t>
      </w:r>
    </w:p>
    <w:p w14:paraId="6216C82D">
      <w:pPr>
        <w:pStyle w:val="7"/>
        <w:ind w:firstLine="480" w:firstLineChars="200"/>
      </w:pPr>
      <w:r>
        <w:rPr>
          <w:rFonts w:hint="eastAsia"/>
          <w:lang w:val="en-US" w:eastAsia="zh-CN"/>
        </w:rPr>
        <w:t>文创产品</w:t>
      </w:r>
      <w:r>
        <w:t>产品多为标准化文创，无专属记忆、无独特标识，收藏价值低，用户购买后缺乏持续的情感连接。</w:t>
      </w:r>
    </w:p>
    <w:p w14:paraId="1E40ACA9">
      <w:pPr>
        <w:pStyle w:val="7"/>
        <w:ind w:firstLine="480" w:firstLineChars="200"/>
      </w:pPr>
      <w:r>
        <w:t>解决路径：项目打造匠人+青年双署名数字证书，将嵌瓷作品转化为专属家族文化记忆。</w:t>
      </w:r>
    </w:p>
    <w:p w14:paraId="190D031A">
      <w:pPr>
        <w:pStyle w:val="7"/>
        <w:ind w:firstLine="482" w:firstLineChars="200"/>
        <w:rPr>
          <w:b/>
          <w:bCs/>
        </w:rPr>
      </w:pPr>
      <w:r>
        <w:rPr>
          <w:rFonts w:hint="eastAsia"/>
          <w:b/>
          <w:bCs/>
          <w:lang w:eastAsia="zh-CN"/>
        </w:rPr>
        <w:t>（</w:t>
      </w:r>
      <w:r>
        <w:rPr>
          <w:rFonts w:hint="eastAsia"/>
          <w:b/>
          <w:bCs/>
          <w:lang w:val="en-US" w:eastAsia="zh-CN"/>
        </w:rPr>
        <w:t>3）</w:t>
      </w:r>
      <w:r>
        <w:rPr>
          <w:b/>
          <w:bCs/>
        </w:rPr>
        <w:t>营收路径单一</w:t>
      </w:r>
    </w:p>
    <w:p w14:paraId="0D148227">
      <w:pPr>
        <w:pStyle w:val="7"/>
        <w:ind w:firstLine="480" w:firstLineChars="200"/>
      </w:pPr>
      <w:r>
        <w:t>营收依赖产品直销、线下体验，客单价与盈利空间受限，原有68元基础DIY产品难以支撑可持续发展。</w:t>
      </w:r>
    </w:p>
    <w:p w14:paraId="5FE64454">
      <w:pPr>
        <w:pStyle w:val="7"/>
        <w:ind w:firstLine="480" w:firstLineChars="200"/>
      </w:pPr>
      <w:r>
        <w:t>解决路径：将原有68元基础DIY产品升级为</w:t>
      </w:r>
      <w:r>
        <w:rPr>
          <w:rFonts w:hint="eastAsia"/>
          <w:lang w:val="en-US" w:eastAsia="zh-CN"/>
        </w:rPr>
        <w:t>98</w:t>
      </w:r>
      <w:r>
        <w:t>元高附加值传家宝套装，提升项目盈利空间。</w:t>
      </w:r>
    </w:p>
    <w:p w14:paraId="3EB614AA">
      <w:pPr>
        <w:pStyle w:val="7"/>
        <w:ind w:firstLine="482" w:firstLineChars="200"/>
        <w:rPr>
          <w:b/>
          <w:bCs/>
        </w:rPr>
      </w:pPr>
      <w:r>
        <w:rPr>
          <w:rFonts w:hint="eastAsia"/>
          <w:b/>
          <w:bCs/>
          <w:lang w:eastAsia="zh-CN"/>
        </w:rPr>
        <w:t>（</w:t>
      </w:r>
      <w:r>
        <w:rPr>
          <w:rFonts w:hint="eastAsia"/>
          <w:b/>
          <w:bCs/>
          <w:lang w:val="en-US" w:eastAsia="zh-CN"/>
        </w:rPr>
        <w:t>4）</w:t>
      </w:r>
      <w:r>
        <w:rPr>
          <w:b/>
          <w:bCs/>
        </w:rPr>
        <w:t>传承断层</w:t>
      </w:r>
    </w:p>
    <w:p w14:paraId="0F8448BE">
      <w:pPr>
        <w:pStyle w:val="7"/>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嵌瓷技艺传承人平均年龄超过60岁，年轻一代因学习周期长、经济回报低而兴趣不足，传统”师带徒”模式面临后继无人的危机。</w:t>
      </w:r>
    </w:p>
    <w:p w14:paraId="4773F728">
      <w:pPr>
        <w:pStyle w:val="7"/>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解决路径：建立青年社群与传承人之间的线上协作平台，让年轻人在参与文创设计、数字内容创作的过程中自然接触并热爱嵌瓷文化，实现”兴趣驱动替代义务驱动”的传承模式转型。</w:t>
      </w:r>
    </w:p>
    <w:p w14:paraId="3FB1DE62">
      <w:pPr>
        <w:pStyle w:val="7"/>
        <w:ind w:firstLine="422" w:firstLineChars="200"/>
        <w:jc w:val="center"/>
        <w:rPr>
          <w:rFonts w:hint="default" w:eastAsia="宋体"/>
          <w:b/>
          <w:bCs/>
          <w:sz w:val="21"/>
          <w:szCs w:val="21"/>
          <w:lang w:val="en-US" w:eastAsia="zh-CN"/>
        </w:rPr>
      </w:pPr>
      <w:r>
        <w:rPr>
          <w:rFonts w:hint="eastAsia"/>
          <w:b/>
          <w:bCs/>
          <w:sz w:val="21"/>
          <w:szCs w:val="21"/>
          <w:lang w:val="en-US" w:eastAsia="zh-CN"/>
        </w:rPr>
        <w:t>表1.破解四大行业痛点</w:t>
      </w:r>
    </w:p>
    <w:tbl>
      <w:tblPr>
        <w:tblStyle w:val="14"/>
        <w:tblW w:w="87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4113"/>
        <w:gridCol w:w="2837"/>
      </w:tblGrid>
      <w:tr w14:paraId="745B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4B4CAD1C">
            <w:pPr>
              <w:pStyle w:val="7"/>
              <w:widowControl w:val="0"/>
              <w:jc w:val="center"/>
              <w:rPr>
                <w:rFonts w:hint="eastAsia" w:ascii="宋体" w:hAnsi="宋体" w:eastAsia="宋体" w:cs="宋体"/>
                <w:sz w:val="24"/>
                <w:szCs w:val="24"/>
                <w:vertAlign w:val="baseline"/>
              </w:rPr>
            </w:pPr>
            <w:r>
              <w:rPr>
                <w:rFonts w:hint="eastAsia" w:ascii="宋体" w:hAnsi="宋体" w:eastAsia="宋体" w:cs="宋体"/>
                <w:b/>
                <w:bCs/>
                <w:i w:val="0"/>
                <w:iCs w:val="0"/>
                <w:caps w:val="0"/>
                <w:spacing w:val="4"/>
                <w:sz w:val="24"/>
                <w:szCs w:val="24"/>
                <w:shd w:val="clear" w:fill="FFFFFF"/>
              </w:rPr>
              <w:t>痛点</w:t>
            </w:r>
          </w:p>
        </w:tc>
        <w:tc>
          <w:tcPr>
            <w:tcW w:w="4113" w:type="dxa"/>
            <w:vAlign w:val="center"/>
          </w:tcPr>
          <w:p w14:paraId="741F9C8E">
            <w:pPr>
              <w:pStyle w:val="7"/>
              <w:widowControl w:val="0"/>
              <w:jc w:val="center"/>
              <w:rPr>
                <w:rFonts w:hint="eastAsia" w:ascii="宋体" w:hAnsi="宋体" w:eastAsia="宋体" w:cs="宋体"/>
                <w:sz w:val="24"/>
                <w:szCs w:val="24"/>
                <w:vertAlign w:val="baseline"/>
              </w:rPr>
            </w:pPr>
            <w:r>
              <w:rPr>
                <w:rFonts w:hint="eastAsia" w:ascii="宋体" w:hAnsi="宋体" w:eastAsia="宋体" w:cs="宋体"/>
                <w:b/>
                <w:bCs/>
                <w:i w:val="0"/>
                <w:iCs w:val="0"/>
                <w:caps w:val="0"/>
                <w:spacing w:val="4"/>
                <w:sz w:val="24"/>
                <w:szCs w:val="24"/>
                <w:shd w:val="clear" w:fill="FFFFFF"/>
              </w:rPr>
              <w:t>原有业务表现</w:t>
            </w:r>
          </w:p>
        </w:tc>
        <w:tc>
          <w:tcPr>
            <w:tcW w:w="2837" w:type="dxa"/>
            <w:vAlign w:val="center"/>
          </w:tcPr>
          <w:p w14:paraId="37F13021">
            <w:pPr>
              <w:pStyle w:val="7"/>
              <w:widowControl w:val="0"/>
              <w:jc w:val="center"/>
              <w:rPr>
                <w:rFonts w:hint="eastAsia" w:ascii="宋体" w:hAnsi="宋体" w:eastAsia="宋体" w:cs="宋体"/>
                <w:sz w:val="24"/>
                <w:szCs w:val="24"/>
                <w:vertAlign w:val="baseline"/>
              </w:rPr>
            </w:pPr>
            <w:r>
              <w:rPr>
                <w:rFonts w:hint="eastAsia" w:ascii="宋体" w:hAnsi="宋体" w:eastAsia="宋体" w:cs="宋体"/>
                <w:b/>
                <w:bCs/>
                <w:i w:val="0"/>
                <w:iCs w:val="0"/>
                <w:caps w:val="0"/>
                <w:spacing w:val="4"/>
                <w:sz w:val="24"/>
                <w:szCs w:val="24"/>
                <w:shd w:val="clear" w:fill="FFFFFF"/>
              </w:rPr>
              <w:t>传家宝升级方案</w:t>
            </w:r>
          </w:p>
        </w:tc>
      </w:tr>
      <w:tr w14:paraId="691B3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791" w:type="dxa"/>
            <w:vAlign w:val="center"/>
          </w:tcPr>
          <w:p w14:paraId="077D5DEE">
            <w:pPr>
              <w:pStyle w:val="7"/>
              <w:widowControl w:val="0"/>
              <w:jc w:val="center"/>
              <w:rPr>
                <w:rFonts w:hint="eastAsia" w:ascii="宋体" w:hAnsi="宋体" w:eastAsia="宋体" w:cs="宋体"/>
                <w:sz w:val="24"/>
                <w:szCs w:val="24"/>
                <w:vertAlign w:val="baseline"/>
              </w:rPr>
            </w:pPr>
            <w:r>
              <w:rPr>
                <w:rStyle w:val="17"/>
                <w:rFonts w:hint="eastAsia" w:ascii="宋体" w:hAnsi="宋体" w:eastAsia="宋体" w:cs="宋体"/>
                <w:b/>
                <w:bCs/>
                <w:i w:val="0"/>
                <w:iCs w:val="0"/>
                <w:caps w:val="0"/>
                <w:spacing w:val="4"/>
                <w:sz w:val="24"/>
                <w:szCs w:val="24"/>
                <w:shd w:val="clear" w:fill="FFFFFF"/>
                <w:vertAlign w:val="baseline"/>
              </w:rPr>
              <w:t>参与深度不足</w:t>
            </w:r>
          </w:p>
        </w:tc>
        <w:tc>
          <w:tcPr>
            <w:tcW w:w="4113" w:type="dxa"/>
            <w:vAlign w:val="center"/>
          </w:tcPr>
          <w:p w14:paraId="2785C9C8">
            <w:pPr>
              <w:pStyle w:val="7"/>
              <w:widowControl w:val="0"/>
              <w:jc w:val="both"/>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sz w:val="24"/>
                <w:szCs w:val="24"/>
                <w:shd w:val="clear" w:fill="FFFFFF"/>
              </w:rPr>
              <w:t>用户仅作为消费者、体验者，与匠人文化无深度联结</w:t>
            </w:r>
          </w:p>
        </w:tc>
        <w:tc>
          <w:tcPr>
            <w:tcW w:w="2837" w:type="dxa"/>
            <w:vAlign w:val="center"/>
          </w:tcPr>
          <w:p w14:paraId="373F77B3">
            <w:pPr>
              <w:pStyle w:val="7"/>
              <w:widowControl w:val="0"/>
              <w:jc w:val="both"/>
              <w:rPr>
                <w:rFonts w:hint="eastAsia" w:ascii="宋体" w:hAnsi="宋体" w:eastAsia="宋体" w:cs="宋体"/>
                <w:sz w:val="24"/>
                <w:szCs w:val="24"/>
                <w:vertAlign w:val="baseline"/>
              </w:rPr>
            </w:pPr>
            <w:r>
              <w:rPr>
                <w:rFonts w:hint="eastAsia" w:ascii="宋体" w:hAnsi="宋体" w:eastAsia="宋体" w:cs="宋体"/>
                <w:i w:val="0"/>
                <w:iCs w:val="0"/>
                <w:caps w:val="0"/>
                <w:spacing w:val="4"/>
                <w:sz w:val="24"/>
                <w:szCs w:val="24"/>
                <w:shd w:val="clear" w:fill="FFFFFF"/>
              </w:rPr>
              <w:t>青年匠人共创模式，建立专属创作联结</w:t>
            </w:r>
          </w:p>
        </w:tc>
      </w:tr>
      <w:tr w14:paraId="3632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6E461FDB">
            <w:pPr>
              <w:pStyle w:val="7"/>
              <w:widowControl w:val="0"/>
              <w:jc w:val="center"/>
              <w:rPr>
                <w:rFonts w:hint="eastAsia" w:ascii="宋体" w:hAnsi="宋体" w:eastAsia="宋体" w:cs="宋体"/>
                <w:sz w:val="24"/>
                <w:szCs w:val="24"/>
                <w:vertAlign w:val="baseline"/>
              </w:rPr>
            </w:pPr>
            <w:r>
              <w:rPr>
                <w:rStyle w:val="17"/>
                <w:rFonts w:hint="eastAsia" w:ascii="宋体" w:hAnsi="宋体" w:eastAsia="宋体" w:cs="宋体"/>
                <w:b/>
                <w:bCs/>
                <w:i w:val="0"/>
                <w:iCs w:val="0"/>
                <w:caps w:val="0"/>
                <w:spacing w:val="4"/>
                <w:sz w:val="24"/>
                <w:szCs w:val="24"/>
                <w:shd w:val="clear" w:fill="FFFFFF"/>
                <w:vertAlign w:val="baseline"/>
              </w:rPr>
              <w:t>价值获得感弱</w:t>
            </w:r>
          </w:p>
        </w:tc>
        <w:tc>
          <w:tcPr>
            <w:tcW w:w="4113" w:type="dxa"/>
            <w:vAlign w:val="center"/>
          </w:tcPr>
          <w:p w14:paraId="7F2B3958">
            <w:pPr>
              <w:pStyle w:val="7"/>
              <w:widowControl w:val="0"/>
              <w:jc w:val="both"/>
              <w:rPr>
                <w:rFonts w:hint="eastAsia" w:ascii="宋体" w:hAnsi="宋体" w:eastAsia="宋体" w:cs="宋体"/>
                <w:sz w:val="24"/>
                <w:szCs w:val="24"/>
                <w:vertAlign w:val="baseline"/>
              </w:rPr>
            </w:pPr>
            <w:r>
              <w:rPr>
                <w:rFonts w:hint="eastAsia" w:ascii="宋体" w:hAnsi="宋体" w:eastAsia="宋体" w:cs="宋体"/>
                <w:i w:val="0"/>
                <w:iCs w:val="0"/>
                <w:caps w:val="0"/>
                <w:spacing w:val="4"/>
                <w:sz w:val="24"/>
                <w:szCs w:val="24"/>
                <w:shd w:val="clear" w:fill="FFFFFF"/>
              </w:rPr>
              <w:t>标准化文创产品，无专属记忆、无独特标识</w:t>
            </w:r>
          </w:p>
        </w:tc>
        <w:tc>
          <w:tcPr>
            <w:tcW w:w="2837" w:type="dxa"/>
            <w:vAlign w:val="center"/>
          </w:tcPr>
          <w:p w14:paraId="18924A10">
            <w:pPr>
              <w:pStyle w:val="7"/>
              <w:widowControl w:val="0"/>
              <w:jc w:val="both"/>
              <w:rPr>
                <w:rFonts w:hint="eastAsia" w:ascii="宋体" w:hAnsi="宋体" w:eastAsia="宋体" w:cs="宋体"/>
                <w:sz w:val="24"/>
                <w:szCs w:val="24"/>
                <w:vertAlign w:val="baseline"/>
              </w:rPr>
            </w:pPr>
            <w:r>
              <w:rPr>
                <w:rFonts w:hint="eastAsia" w:ascii="宋体" w:hAnsi="宋体" w:eastAsia="宋体" w:cs="宋体"/>
                <w:i w:val="0"/>
                <w:iCs w:val="0"/>
                <w:caps w:val="0"/>
                <w:spacing w:val="4"/>
                <w:sz w:val="24"/>
                <w:szCs w:val="24"/>
                <w:shd w:val="clear" w:fill="FFFFFF"/>
              </w:rPr>
              <w:t>双署名数字证书，转化为家族文化记忆</w:t>
            </w:r>
          </w:p>
        </w:tc>
      </w:tr>
      <w:tr w14:paraId="24AE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46CA1BB5">
            <w:pPr>
              <w:pStyle w:val="7"/>
              <w:widowControl w:val="0"/>
              <w:jc w:val="center"/>
              <w:rPr>
                <w:rFonts w:hint="eastAsia" w:ascii="宋体" w:hAnsi="宋体" w:eastAsia="宋体" w:cs="宋体"/>
                <w:sz w:val="24"/>
                <w:szCs w:val="24"/>
                <w:vertAlign w:val="baseline"/>
              </w:rPr>
            </w:pPr>
            <w:r>
              <w:rPr>
                <w:rStyle w:val="17"/>
                <w:rFonts w:hint="eastAsia" w:ascii="宋体" w:hAnsi="宋体" w:eastAsia="宋体" w:cs="宋体"/>
                <w:b/>
                <w:bCs/>
                <w:i w:val="0"/>
                <w:iCs w:val="0"/>
                <w:caps w:val="0"/>
                <w:spacing w:val="4"/>
                <w:sz w:val="24"/>
                <w:szCs w:val="24"/>
                <w:shd w:val="clear" w:fill="FFFFFF"/>
                <w:vertAlign w:val="baseline"/>
              </w:rPr>
              <w:t>营收路径单一</w:t>
            </w:r>
          </w:p>
        </w:tc>
        <w:tc>
          <w:tcPr>
            <w:tcW w:w="4113" w:type="dxa"/>
            <w:vAlign w:val="center"/>
          </w:tcPr>
          <w:p w14:paraId="63361879">
            <w:pPr>
              <w:pStyle w:val="7"/>
              <w:widowControl w:val="0"/>
              <w:jc w:val="both"/>
              <w:rPr>
                <w:rFonts w:hint="eastAsia" w:ascii="宋体" w:hAnsi="宋体" w:eastAsia="宋体" w:cs="宋体"/>
                <w:sz w:val="24"/>
                <w:szCs w:val="24"/>
                <w:vertAlign w:val="baseline"/>
              </w:rPr>
            </w:pPr>
            <w:r>
              <w:rPr>
                <w:rFonts w:hint="eastAsia" w:ascii="宋体" w:hAnsi="宋体" w:eastAsia="宋体" w:cs="宋体"/>
                <w:i w:val="0"/>
                <w:iCs w:val="0"/>
                <w:caps w:val="0"/>
                <w:spacing w:val="4"/>
                <w:sz w:val="24"/>
                <w:szCs w:val="24"/>
                <w:shd w:val="clear" w:fill="FFFFFF"/>
              </w:rPr>
              <w:t>依赖直销体验，客单价与盈利空间受限</w:t>
            </w:r>
          </w:p>
        </w:tc>
        <w:tc>
          <w:tcPr>
            <w:tcW w:w="2837" w:type="dxa"/>
            <w:vAlign w:val="center"/>
          </w:tcPr>
          <w:p w14:paraId="37733FE6">
            <w:pPr>
              <w:pStyle w:val="7"/>
              <w:widowControl w:val="0"/>
              <w:jc w:val="both"/>
              <w:rPr>
                <w:rFonts w:hint="eastAsia" w:ascii="宋体" w:hAnsi="宋体" w:eastAsia="宋体" w:cs="宋体"/>
                <w:sz w:val="24"/>
                <w:szCs w:val="24"/>
                <w:vertAlign w:val="baseline"/>
              </w:rPr>
            </w:pPr>
            <w:r>
              <w:rPr>
                <w:rFonts w:hint="eastAsia" w:ascii="宋体" w:hAnsi="宋体" w:eastAsia="宋体" w:cs="宋体"/>
                <w:i w:val="0"/>
                <w:iCs w:val="0"/>
                <w:caps w:val="0"/>
                <w:spacing w:val="4"/>
                <w:sz w:val="24"/>
                <w:szCs w:val="24"/>
                <w:shd w:val="clear" w:fill="FFFFFF"/>
              </w:rPr>
              <w:t>B/C/G/B2B四端渠道，多元增值营收</w:t>
            </w:r>
          </w:p>
        </w:tc>
      </w:tr>
      <w:tr w14:paraId="5179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389B93F7">
            <w:pPr>
              <w:pStyle w:val="7"/>
              <w:widowControl w:val="0"/>
              <w:jc w:val="center"/>
              <w:rPr>
                <w:rFonts w:hint="eastAsia" w:ascii="宋体" w:hAnsi="宋体" w:eastAsia="宋体" w:cs="宋体"/>
                <w:sz w:val="24"/>
                <w:szCs w:val="24"/>
                <w:vertAlign w:val="baseline"/>
              </w:rPr>
            </w:pPr>
            <w:r>
              <w:rPr>
                <w:rStyle w:val="17"/>
                <w:rFonts w:hint="eastAsia" w:ascii="宋体" w:hAnsi="宋体" w:eastAsia="宋体" w:cs="宋体"/>
                <w:b/>
                <w:bCs/>
                <w:i w:val="0"/>
                <w:iCs w:val="0"/>
                <w:caps w:val="0"/>
                <w:spacing w:val="4"/>
                <w:sz w:val="24"/>
                <w:szCs w:val="24"/>
                <w:shd w:val="clear" w:fill="FFFFFF"/>
                <w:vertAlign w:val="baseline"/>
              </w:rPr>
              <w:t>传承断层</w:t>
            </w:r>
          </w:p>
        </w:tc>
        <w:tc>
          <w:tcPr>
            <w:tcW w:w="4113" w:type="dxa"/>
            <w:vAlign w:val="center"/>
          </w:tcPr>
          <w:p w14:paraId="46A8171B">
            <w:pPr>
              <w:pStyle w:val="7"/>
              <w:widowControl w:val="0"/>
              <w:jc w:val="both"/>
              <w:rPr>
                <w:rFonts w:hint="eastAsia" w:ascii="宋体" w:hAnsi="宋体" w:eastAsia="宋体" w:cs="宋体"/>
                <w:sz w:val="24"/>
                <w:szCs w:val="24"/>
                <w:vertAlign w:val="baseline"/>
              </w:rPr>
            </w:pPr>
            <w:r>
              <w:rPr>
                <w:rFonts w:hint="eastAsia" w:ascii="宋体" w:hAnsi="宋体" w:eastAsia="宋体" w:cs="宋体"/>
                <w:i w:val="0"/>
                <w:iCs w:val="0"/>
                <w:caps w:val="0"/>
                <w:spacing w:val="4"/>
                <w:sz w:val="24"/>
                <w:szCs w:val="24"/>
                <w:shd w:val="clear" w:fill="FFFFFF"/>
              </w:rPr>
              <w:t>传承人老龄化，年轻人兴趣不足</w:t>
            </w:r>
          </w:p>
        </w:tc>
        <w:tc>
          <w:tcPr>
            <w:tcW w:w="2837" w:type="dxa"/>
            <w:vAlign w:val="center"/>
          </w:tcPr>
          <w:p w14:paraId="79147E41">
            <w:pPr>
              <w:pStyle w:val="7"/>
              <w:widowControl w:val="0"/>
              <w:jc w:val="both"/>
              <w:rPr>
                <w:rFonts w:hint="eastAsia" w:ascii="宋体" w:hAnsi="宋体" w:eastAsia="宋体" w:cs="宋体"/>
                <w:sz w:val="24"/>
                <w:szCs w:val="24"/>
                <w:vertAlign w:val="baseline"/>
              </w:rPr>
            </w:pPr>
            <w:r>
              <w:rPr>
                <w:rFonts w:hint="eastAsia" w:ascii="宋体" w:hAnsi="宋体" w:eastAsia="宋体" w:cs="宋体"/>
                <w:i w:val="0"/>
                <w:iCs w:val="0"/>
                <w:caps w:val="0"/>
                <w:spacing w:val="4"/>
                <w:sz w:val="24"/>
                <w:szCs w:val="24"/>
                <w:shd w:val="clear" w:fill="FFFFFF"/>
              </w:rPr>
              <w:t>数字化代际共创，AI辅助教学+青年社群</w:t>
            </w:r>
          </w:p>
        </w:tc>
      </w:tr>
    </w:tbl>
    <w:p w14:paraId="7AC0FDE7">
      <w:pPr>
        <w:pStyle w:val="7"/>
      </w:pPr>
    </w:p>
    <w:p w14:paraId="4FD4C895">
      <w:pPr>
        <w:pStyle w:val="4"/>
        <w:bidi w:val="0"/>
      </w:pPr>
      <w:r>
        <w:rPr>
          <w:rFonts w:hint="eastAsia"/>
          <w:lang w:val="en-US" w:eastAsia="zh-CN"/>
        </w:rPr>
        <w:t>2.</w:t>
      </w:r>
      <w:r>
        <w:t>四位一体商业闭环详解</w:t>
      </w:r>
    </w:p>
    <w:p w14:paraId="56FA462F">
      <w:pPr>
        <w:pStyle w:val="7"/>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项目以潮韵商城原有核心主营业务为根基，嵌瓷数字传家宝为全新增值增量板块，互补赋能、双向增益，构建B/C/G/B2B四位一体商业闭环。</w:t>
      </w:r>
    </w:p>
    <w:p w14:paraId="3EA58629">
      <w:pPr>
        <w:pStyle w:val="7"/>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B端校园市场：推出标准化嵌瓷传家宝研学课程包，面向合作学校提供课程采购服务，依托原有标准化嵌瓷课程体系整合优化为传家宝主题教案，开展校园非遗共创推广活动，2025年试点收入2万元，预计2029年增至15万元。</w:t>
      </w:r>
    </w:p>
    <w:p w14:paraId="11B8B667">
      <w:pPr>
        <w:pStyle w:val="7"/>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C端家庭市场：发售“实体作品+数字证书+纹样DIY权益”全套传家宝产品套装，以家族传承叙事为情感内核打造可溯源、留存、迭代的私人文化资产，2025年试点收入2万元，预计2029年增至20万元，将成为项目核心收入来源。</w:t>
      </w:r>
    </w:p>
    <w:p w14:paraId="703CA01E">
      <w:pPr>
        <w:pStyle w:val="7"/>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G端文旅市场：落地潮州古城AR文化打卡场景，承接地方文旅数字化配套服务，依托平台AR博物馆小程序与地方文旅局合作资源申报市级文旅融合示范创新项目，为政府端提供数字化文旅解决方案，2025年试点收入1万元，预计2029年增至20万元。</w:t>
      </w:r>
    </w:p>
    <w:p w14:paraId="0F05AEC7">
      <w:pPr>
        <w:pStyle w:val="7"/>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B2B品牌市场：对外授权基于瓷嘟嘟AI大模型生成的原创AIGC嵌瓷纹样，适配文具、服饰等多元应用场景，经蚂蚁链版权存证后向品牌方授权，获取文创版权分成收入，实现一次共创、多场景长效复用。</w:t>
      </w:r>
    </w:p>
    <w:p w14:paraId="726B51FA">
      <w:pPr>
        <w:pStyle w:val="3"/>
        <w:bidi w:val="0"/>
      </w:pPr>
      <w:bookmarkStart w:id="129" w:name="_Toc21792"/>
      <w:r>
        <w:rPr>
          <w:rFonts w:hint="eastAsia"/>
          <w:lang w:eastAsia="zh-CN"/>
        </w:rPr>
        <w:t>（</w:t>
      </w:r>
      <w:r>
        <w:rPr>
          <w:rFonts w:hint="eastAsia"/>
          <w:lang w:val="en-US" w:eastAsia="zh-CN"/>
        </w:rPr>
        <w:t>三）</w:t>
      </w:r>
      <w:r>
        <w:t>嵌瓷数字传家宝核心组件体系</w:t>
      </w:r>
      <w:bookmarkEnd w:id="129"/>
    </w:p>
    <w:p w14:paraId="6E14CEFF">
      <w:pPr>
        <w:pStyle w:val="7"/>
        <w:ind w:firstLine="480" w:firstLineChars="200"/>
      </w:pPr>
      <w:r>
        <w:t>嵌瓷数字传家宝项目完全复用潮韵商城现有技术、供应链、合作资源、内容素材，无需大额新增投入，整体分为故事包、纹样包、资产包三大核心模块，以核心公式统领：嵌瓷数字传家宝=实体共创嵌瓷作品+口述史故事包+AIGC纹样包+区块链资产包。</w:t>
      </w:r>
    </w:p>
    <w:p w14:paraId="59E83863">
      <w:pPr>
        <w:pStyle w:val="4"/>
        <w:bidi w:val="0"/>
      </w:pPr>
      <w:r>
        <w:rPr>
          <w:rFonts w:hint="eastAsia"/>
          <w:lang w:val="en-US" w:eastAsia="zh-CN"/>
        </w:rPr>
        <w:t>1.</w:t>
      </w:r>
      <w:r>
        <w:t>实体共创嵌瓷作品</w:t>
      </w:r>
    </w:p>
    <w:p w14:paraId="66473432">
      <w:pPr>
        <w:spacing w:after="0"/>
        <w:ind w:firstLine="480" w:firstLineChars="200"/>
        <w:rPr>
          <w:rFonts w:ascii="Arial" w:hAnsi="Arial" w:eastAsia="宋体" w:cs="Times New Roman (正文 CS 字体)"/>
          <w:sz w:val="24"/>
          <w:szCs w:val="24"/>
          <w:lang w:val="en-US" w:eastAsia="en-US" w:bidi="ar-SA"/>
        </w:rPr>
      </w:pPr>
      <w:r>
        <w:rPr>
          <w:rFonts w:ascii="Arial" w:hAnsi="Arial" w:eastAsia="宋体" w:cs="Times New Roman (正文 CS 字体)"/>
          <w:sz w:val="24"/>
          <w:szCs w:val="24"/>
          <w:lang w:val="en-US" w:eastAsia="en-US" w:bidi="ar-SA"/>
        </w:rPr>
        <w:t>每一件传家宝均以潮州嵌瓷各级传承人作品为原型复刻，打造为适配现代家居的微缩模型。它不仅是珍贵的文化藏品，更是青年与匠人携手共创的见证。用户可通过手机便捷了解其工艺与背后故事。</w:t>
      </w:r>
    </w:p>
    <w:p w14:paraId="5B36A3E0">
      <w:pPr>
        <w:pStyle w:val="4"/>
        <w:bidi w:val="0"/>
      </w:pPr>
      <w:r>
        <w:rPr>
          <w:rFonts w:hint="eastAsia"/>
          <w:lang w:val="en-US" w:eastAsia="zh-CN"/>
        </w:rPr>
        <w:t>2.口</w:t>
      </w:r>
      <w:r>
        <w:t>述史故事包</w:t>
      </w:r>
    </w:p>
    <w:p w14:paraId="5687A5ED">
      <w:pPr>
        <w:spacing w:after="0"/>
        <w:ind w:firstLine="480" w:firstLineChars="200"/>
        <w:rPr>
          <w:rFonts w:ascii="Arial" w:hAnsi="Arial" w:eastAsia="宋体" w:cs="Times New Roman (正文 CS 字体)"/>
          <w:sz w:val="24"/>
          <w:szCs w:val="24"/>
          <w:lang w:val="en-US" w:eastAsia="en-US" w:bidi="ar-SA"/>
        </w:rPr>
      </w:pPr>
      <w:r>
        <w:rPr>
          <w:rFonts w:hint="eastAsia" w:cs="Times New Roman (正文 CS 字体)"/>
          <w:sz w:val="24"/>
          <w:szCs w:val="24"/>
          <w:lang w:val="en-US" w:eastAsia="zh-CN" w:bidi="ar-SA"/>
        </w:rPr>
        <w:t>本项目</w:t>
      </w:r>
      <w:r>
        <w:rPr>
          <w:rFonts w:ascii="Arial" w:hAnsi="Arial" w:eastAsia="宋体" w:cs="Times New Roman (正文 CS 字体)"/>
          <w:sz w:val="24"/>
          <w:szCs w:val="24"/>
          <w:lang w:val="en-US" w:eastAsia="en-US" w:bidi="ar-SA"/>
        </w:rPr>
        <w:t>整合平台现有素材，升级记录匠人初心与青年共创感悟，深入解读嵌瓷文化内涵</w:t>
      </w:r>
      <w:r>
        <w:rPr>
          <w:rFonts w:hint="eastAsia" w:cs="Times New Roman (正文 CS 字体)"/>
          <w:sz w:val="24"/>
          <w:szCs w:val="24"/>
          <w:lang w:val="en-US" w:eastAsia="zh-CN" w:bidi="ar-SA"/>
        </w:rPr>
        <w:t>，并</w:t>
      </w:r>
      <w:r>
        <w:rPr>
          <w:rFonts w:ascii="Arial" w:hAnsi="Arial" w:eastAsia="宋体" w:cs="Times New Roman (正文 CS 字体)"/>
          <w:sz w:val="24"/>
          <w:szCs w:val="24"/>
          <w:lang w:val="en-US" w:eastAsia="en-US" w:bidi="ar-SA"/>
        </w:rPr>
        <w:t>将这些内容精心打造为包含多类资料的私人专属家族文化档案，显著提升产品的情感价值与纪念意义。</w:t>
      </w:r>
    </w:p>
    <w:p w14:paraId="445AA71D">
      <w:pPr>
        <w:pStyle w:val="4"/>
        <w:bidi w:val="0"/>
      </w:pPr>
      <w:r>
        <w:rPr>
          <w:rFonts w:hint="eastAsia"/>
          <w:lang w:val="en-US" w:eastAsia="zh-CN"/>
        </w:rPr>
        <w:t>3.</w:t>
      </w:r>
      <w:r>
        <w:t>AIGC纹样包</w:t>
      </w:r>
    </w:p>
    <w:p w14:paraId="13729FA9">
      <w:pPr>
        <w:spacing w:after="0"/>
        <w:ind w:firstLine="480" w:firstLineChars="200"/>
        <w:rPr>
          <w:rFonts w:ascii="Arial" w:hAnsi="Arial" w:eastAsia="宋体" w:cs="Times New Roman (正文 CS 字体)"/>
          <w:sz w:val="24"/>
          <w:szCs w:val="24"/>
          <w:lang w:val="en-US" w:eastAsia="en-US" w:bidi="ar-SA"/>
        </w:rPr>
      </w:pPr>
      <w:r>
        <w:rPr>
          <w:rFonts w:hint="eastAsia" w:cs="Times New Roman (正文 CS 字体)"/>
          <w:sz w:val="24"/>
          <w:szCs w:val="24"/>
          <w:lang w:val="en-US" w:eastAsia="zh-CN" w:bidi="ar-SA"/>
        </w:rPr>
        <w:t>本项目</w:t>
      </w:r>
      <w:r>
        <w:rPr>
          <w:rFonts w:ascii="Arial" w:hAnsi="Arial" w:eastAsia="宋体" w:cs="Times New Roman (正文 CS 字体)"/>
          <w:sz w:val="24"/>
          <w:szCs w:val="24"/>
          <w:lang w:val="en-US" w:eastAsia="en-US" w:bidi="ar-SA"/>
        </w:rPr>
        <w:t>基于平台AI模型与工艺数据库进行优化，以共创实体嵌瓷作品为原型生成专属衍生纹样，可广泛适配多种生活场景。所有纹样均可溯源原创与匠人，并完成版权存证，有效解决传统嵌瓷普及难题。</w:t>
      </w:r>
    </w:p>
    <w:p w14:paraId="1E51E0D5">
      <w:pPr>
        <w:pStyle w:val="4"/>
        <w:bidi w:val="0"/>
      </w:pPr>
      <w:r>
        <w:rPr>
          <w:rFonts w:hint="eastAsia"/>
          <w:lang w:val="en-US" w:eastAsia="zh-CN"/>
        </w:rPr>
        <w:t>4.</w:t>
      </w:r>
      <w:r>
        <w:t>区块链资产包</w:t>
      </w:r>
    </w:p>
    <w:p w14:paraId="39BA5FC9">
      <w:pPr>
        <w:spacing w:after="0"/>
        <w:ind w:firstLine="480" w:firstLineChars="200"/>
      </w:pPr>
      <w:r>
        <w:rPr>
          <w:rFonts w:hint="eastAsia" w:cs="Times New Roman (正文 CS 字体)"/>
          <w:sz w:val="24"/>
          <w:szCs w:val="24"/>
          <w:lang w:val="en-US" w:eastAsia="zh-CN" w:bidi="ar-SA"/>
        </w:rPr>
        <w:t>本项目</w:t>
      </w:r>
      <w:r>
        <w:rPr>
          <w:rFonts w:ascii="Arial" w:hAnsi="Arial" w:eastAsia="宋体" w:cs="Times New Roman (正文 CS 字体)"/>
          <w:sz w:val="24"/>
          <w:szCs w:val="24"/>
          <w:lang w:val="en-US" w:eastAsia="en-US" w:bidi="ar-SA"/>
        </w:rPr>
        <w:t>依托平台原有系统与小程序拓展升级，为每一件共创作品绑定唯一区块链信息，收录相关创作素材。用户扫码即可查看工艺演示，区块链技术双向保障匠人与共创者数字产权，实现双署名永久存证，为非遗传承提供权威认证。</w:t>
      </w:r>
    </w:p>
    <w:p w14:paraId="601A1FAB">
      <w:pPr>
        <w:pStyle w:val="3"/>
        <w:bidi w:val="0"/>
      </w:pPr>
      <w:bookmarkStart w:id="130" w:name="_Toc27904"/>
      <w:r>
        <w:rPr>
          <w:rFonts w:hint="eastAsia"/>
          <w:lang w:val="en-US" w:eastAsia="zh-CN"/>
        </w:rPr>
        <w:t>（四）</w:t>
      </w:r>
      <w:r>
        <w:t>文化传承、商业盈利、青年就业三重价值与可复制标准化模式</w:t>
      </w:r>
      <w:bookmarkEnd w:id="130"/>
    </w:p>
    <w:p w14:paraId="369543F0">
      <w:pPr>
        <w:pStyle w:val="4"/>
        <w:bidi w:val="0"/>
      </w:pPr>
      <w:r>
        <w:t>1.文化传承价值</w:t>
      </w:r>
    </w:p>
    <w:p w14:paraId="5C280973">
      <w:pPr>
        <w:pStyle w:val="7"/>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以数字化实现嵌瓷文化活态传承。技艺传承上，AI辅助等现代教学模式累计浏览20.7万次，年触达用户预计持续增长；档案建设上，采集超100小时传承人等档案，构建文化记忆库；教育普及上，课程覆盖潮州多所中小学，培养下一代文化认同；传播破圈上，全网曝光超38.2万次，获9篇主流媒体报道，推动嵌瓷文化升级为全国乃至国际IP。</w:t>
      </w:r>
    </w:p>
    <w:p w14:paraId="223BC80B">
      <w:pPr>
        <w:pStyle w:val="4"/>
        <w:numPr>
          <w:ilvl w:val="0"/>
          <w:numId w:val="6"/>
        </w:numPr>
        <w:bidi w:val="0"/>
      </w:pPr>
      <w:r>
        <w:t>商业盈利价值</w:t>
      </w:r>
    </w:p>
    <w:p w14:paraId="27620B46">
      <w:pPr>
        <w:pStyle w:val="7"/>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实现非遗保护与商业盈利并行，将嵌瓷文化升级为文化产业，收入来源多元化。成本控制上，复用现有资源与技术，以低新增成本实现高附加值产出；品牌溢价上，“瓷嘟嘟”IP与数字传家宝体系提升客单价；资产增值上，区块链确权使嵌瓷数字资产具备收藏投资价值，开辟新增长极。</w:t>
      </w:r>
    </w:p>
    <w:p w14:paraId="5E58B3CC">
      <w:pPr>
        <w:pStyle w:val="4"/>
        <w:numPr>
          <w:ilvl w:val="0"/>
          <w:numId w:val="6"/>
        </w:numPr>
        <w:bidi w:val="0"/>
      </w:pPr>
      <w:r>
        <w:t>青年就业价值</w:t>
      </w:r>
    </w:p>
    <w:p w14:paraId="09030598">
      <w:pPr>
        <w:numPr>
          <w:ilvl w:val="0"/>
          <w:numId w:val="0"/>
        </w:numPr>
        <w:ind w:leftChars="0"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以青年就业为核心，构建全链条岗位体系。岗位创造上，首年预计创造50个以上多类型就业岗位；成长通道上，设六级晋升体系与双导师机制；创业孵化上，提供项目分包等支持，三年内预计带动200人次就业或创业；社会价值上，让青年获得文化认同与职业成就感，用户满意度达90%。</w:t>
      </w:r>
    </w:p>
    <w:p w14:paraId="5092163A">
      <w:pPr>
        <w:pStyle w:val="4"/>
        <w:bidi w:val="0"/>
        <w:rPr>
          <w:rFonts w:hint="eastAsia"/>
          <w:lang w:val="en-US" w:eastAsia="zh-CN"/>
        </w:rPr>
      </w:pPr>
      <w:r>
        <w:rPr>
          <w:rFonts w:hint="eastAsia"/>
          <w:lang w:val="en-US" w:eastAsia="zh-CN"/>
        </w:rPr>
        <w:t>4.可复制标准化非遗发展模式</w:t>
      </w:r>
    </w:p>
    <w:p w14:paraId="43F57222">
      <w:pPr>
        <w:pStyle w:val="7"/>
        <w:ind w:firstLine="480" w:firstLineChars="200"/>
        <w:rPr>
          <w:rFonts w:hint="eastAsia"/>
          <w:color w:val="auto"/>
          <w:highlight w:val="none"/>
          <w:lang w:eastAsia="zh-CN"/>
        </w:rPr>
      </w:pPr>
      <w:r>
        <w:rPr>
          <w:rFonts w:hint="eastAsia"/>
          <w:color w:val="auto"/>
          <w:highlight w:val="none"/>
          <w:lang w:eastAsia="zh-CN"/>
        </w:rPr>
        <w:t>潮韵嵌行所构建的可复制标准化非遗发展模式，其深远意义与核心价值远不止于推动自身业务的成功。更重要的是，它致力于形成一套体系完备、逻辑清晰、具备高度可操作性的标准化范式，旨在实现“一地创新、多地复制”的规模化振兴效应，从而将单一项目的成功经验转化为可供整个非遗生态广泛借鉴与应用的公共财富。这一创新模式精心设计了五大核心标准化输出模块，为其他非遗项目的系统性发展提供了全方位的支持与指引。</w:t>
      </w:r>
    </w:p>
    <w:p w14:paraId="0CFB7F81">
      <w:pPr>
        <w:pStyle w:val="7"/>
        <w:ind w:firstLine="420" w:firstLineChars="200"/>
        <w:jc w:val="center"/>
        <w:outlineLvl w:val="0"/>
        <w:rPr>
          <w:rFonts w:hint="default"/>
          <w:color w:val="FFFFFF" w:themeColor="background1"/>
          <w:highlight w:val="darkGreen"/>
          <w:lang w:val="en-US" w:eastAsia="zh-CN"/>
          <w14:textFill>
            <w14:solidFill>
              <w14:schemeClr w14:val="bg1"/>
            </w14:solidFill>
          </w14:textFill>
        </w:rPr>
      </w:pPr>
      <w:bookmarkStart w:id="131" w:name="_Toc11305"/>
      <w:bookmarkStart w:id="132" w:name="_Toc1399"/>
      <w:r>
        <w:rPr>
          <w:rFonts w:hint="eastAsia"/>
          <w:b w:val="0"/>
          <w:bCs w:val="0"/>
          <w:sz w:val="21"/>
          <w:szCs w:val="21"/>
          <w:lang w:val="en-US" w:eastAsia="zh-CN"/>
        </w:rPr>
        <w:t>表.可复制标准化模式一览表</w:t>
      </w:r>
      <w:bookmarkEnd w:id="131"/>
      <w:bookmarkEnd w:id="132"/>
    </w:p>
    <w:tbl>
      <w:tblPr>
        <w:tblStyle w:val="14"/>
        <w:tblW w:w="88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3509"/>
        <w:gridCol w:w="1755"/>
        <w:gridCol w:w="1752"/>
      </w:tblGrid>
      <w:tr w14:paraId="7068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14:paraId="304D348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lang w:eastAsia="zh-CN"/>
              </w:rPr>
            </w:pPr>
            <w:r>
              <w:rPr>
                <w:rFonts w:hint="eastAsia"/>
                <w:b/>
                <w:bCs/>
              </w:rPr>
              <w:t>模块</w:t>
            </w:r>
          </w:p>
        </w:tc>
        <w:tc>
          <w:tcPr>
            <w:tcW w:w="3509" w:type="dxa"/>
            <w:vAlign w:val="center"/>
          </w:tcPr>
          <w:p w14:paraId="0B2948B4">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b/>
                <w:bCs/>
                <w:i w:val="0"/>
                <w:iCs w:val="0"/>
                <w:caps w:val="0"/>
                <w:spacing w:val="4"/>
                <w:kern w:val="0"/>
                <w:sz w:val="24"/>
                <w:szCs w:val="24"/>
                <w:lang w:val="en-US" w:eastAsia="zh-CN" w:bidi="ar"/>
              </w:rPr>
              <w:t>核心内容</w:t>
            </w:r>
          </w:p>
        </w:tc>
        <w:tc>
          <w:tcPr>
            <w:tcW w:w="1755" w:type="dxa"/>
            <w:vAlign w:val="center"/>
          </w:tcPr>
          <w:p w14:paraId="5A36E2D9">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b/>
                <w:bCs/>
                <w:i w:val="0"/>
                <w:iCs w:val="0"/>
                <w:caps w:val="0"/>
                <w:spacing w:val="4"/>
                <w:kern w:val="0"/>
                <w:sz w:val="24"/>
                <w:szCs w:val="24"/>
                <w:lang w:val="en-US" w:eastAsia="zh-CN" w:bidi="ar"/>
              </w:rPr>
              <w:t>输出形式</w:t>
            </w:r>
          </w:p>
        </w:tc>
        <w:tc>
          <w:tcPr>
            <w:tcW w:w="1752" w:type="dxa"/>
            <w:vAlign w:val="center"/>
          </w:tcPr>
          <w:p w14:paraId="2566D810">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b/>
                <w:bCs/>
                <w:i w:val="0"/>
                <w:iCs w:val="0"/>
                <w:caps w:val="0"/>
                <w:spacing w:val="4"/>
                <w:kern w:val="0"/>
                <w:sz w:val="24"/>
                <w:szCs w:val="24"/>
                <w:lang w:val="en-US" w:eastAsia="zh-CN" w:bidi="ar"/>
              </w:rPr>
              <w:t>适用场景</w:t>
            </w:r>
          </w:p>
        </w:tc>
      </w:tr>
      <w:tr w14:paraId="30BE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14:paraId="55980A41">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资源评估模板</w:t>
            </w:r>
          </w:p>
        </w:tc>
        <w:tc>
          <w:tcPr>
            <w:tcW w:w="3509" w:type="dxa"/>
            <w:vAlign w:val="center"/>
          </w:tcPr>
          <w:p w14:paraId="3A4FC511">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非遗项目价值评估框架、传承人能力画像、市场需求分析模型</w:t>
            </w:r>
          </w:p>
        </w:tc>
        <w:tc>
          <w:tcPr>
            <w:tcW w:w="1755" w:type="dxa"/>
            <w:vAlign w:val="center"/>
          </w:tcPr>
          <w:p w14:paraId="6C4B0D63">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评估工具包</w:t>
            </w:r>
          </w:p>
        </w:tc>
        <w:tc>
          <w:tcPr>
            <w:tcW w:w="1752" w:type="dxa"/>
            <w:vAlign w:val="center"/>
          </w:tcPr>
          <w:p w14:paraId="41C680CD">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项目启动前诊断</w:t>
            </w:r>
          </w:p>
        </w:tc>
      </w:tr>
      <w:tr w14:paraId="1405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14:paraId="2087F829">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技术中台方案</w:t>
            </w:r>
          </w:p>
        </w:tc>
        <w:tc>
          <w:tcPr>
            <w:tcW w:w="3509" w:type="dxa"/>
            <w:vAlign w:val="center"/>
          </w:tcPr>
          <w:p w14:paraId="263891A5">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AR/VR技术选型指南、区块链存证部署方案、AIGC接入标准</w:t>
            </w:r>
          </w:p>
        </w:tc>
        <w:tc>
          <w:tcPr>
            <w:tcW w:w="1755" w:type="dxa"/>
            <w:vAlign w:val="center"/>
          </w:tcPr>
          <w:p w14:paraId="094E0DE7">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技术白皮书</w:t>
            </w:r>
          </w:p>
        </w:tc>
        <w:tc>
          <w:tcPr>
            <w:tcW w:w="1752" w:type="dxa"/>
            <w:vAlign w:val="center"/>
          </w:tcPr>
          <w:p w14:paraId="0AB36334">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数字化能力建设</w:t>
            </w:r>
          </w:p>
        </w:tc>
      </w:tr>
      <w:tr w14:paraId="59BC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14:paraId="13C28397">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运营SOP手册</w:t>
            </w:r>
          </w:p>
        </w:tc>
        <w:tc>
          <w:tcPr>
            <w:tcW w:w="3509" w:type="dxa"/>
            <w:vAlign w:val="center"/>
          </w:tcPr>
          <w:p w14:paraId="2101A43C">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OTO全流程规范、社群运营策略、内容生产流程</w:t>
            </w:r>
          </w:p>
        </w:tc>
        <w:tc>
          <w:tcPr>
            <w:tcW w:w="1755" w:type="dxa"/>
            <w:vAlign w:val="center"/>
          </w:tcPr>
          <w:p w14:paraId="0EAFEB6F">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标准化手册</w:t>
            </w:r>
          </w:p>
        </w:tc>
        <w:tc>
          <w:tcPr>
            <w:tcW w:w="1752" w:type="dxa"/>
            <w:vAlign w:val="center"/>
          </w:tcPr>
          <w:p w14:paraId="4926E39F">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日常运营管理</w:t>
            </w:r>
          </w:p>
        </w:tc>
      </w:tr>
      <w:tr w14:paraId="0670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14:paraId="5D0BD2CA">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课程体系</w:t>
            </w:r>
          </w:p>
        </w:tc>
        <w:tc>
          <w:tcPr>
            <w:tcW w:w="3509" w:type="dxa"/>
            <w:vAlign w:val="center"/>
          </w:tcPr>
          <w:p w14:paraId="57A78C5D">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延时服务课程框架、研学活动方案、师资培训手册</w:t>
            </w:r>
          </w:p>
        </w:tc>
        <w:tc>
          <w:tcPr>
            <w:tcW w:w="1755" w:type="dxa"/>
            <w:vAlign w:val="center"/>
          </w:tcPr>
          <w:p w14:paraId="23CE250B">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课程资源包</w:t>
            </w:r>
          </w:p>
        </w:tc>
        <w:tc>
          <w:tcPr>
            <w:tcW w:w="1752" w:type="dxa"/>
            <w:vAlign w:val="center"/>
          </w:tcPr>
          <w:p w14:paraId="27E7A87F">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教育业务拓展</w:t>
            </w:r>
          </w:p>
        </w:tc>
      </w:tr>
      <w:tr w14:paraId="5437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14:paraId="4AB41638">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商业模型库</w:t>
            </w:r>
          </w:p>
        </w:tc>
        <w:tc>
          <w:tcPr>
            <w:tcW w:w="3509" w:type="dxa"/>
            <w:vAlign w:val="center"/>
          </w:tcPr>
          <w:p w14:paraId="4EA744BA">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四端增收模型、合作洽谈指南、风险管控清单</w:t>
            </w:r>
          </w:p>
        </w:tc>
        <w:tc>
          <w:tcPr>
            <w:tcW w:w="1755" w:type="dxa"/>
            <w:vAlign w:val="center"/>
          </w:tcPr>
          <w:p w14:paraId="3C9CF2E5">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商业工具包</w:t>
            </w:r>
          </w:p>
        </w:tc>
        <w:tc>
          <w:tcPr>
            <w:tcW w:w="1752" w:type="dxa"/>
            <w:vAlign w:val="center"/>
          </w:tcPr>
          <w:p w14:paraId="71FC01D0">
            <w:pPr>
              <w:keepNext w:val="0"/>
              <w:keepLines w:val="0"/>
              <w:widowControl/>
              <w:suppressLineNumbers w:val="0"/>
              <w:spacing w:before="0" w:beforeAutospacing="0" w:after="0" w:afterAutospacing="0" w:line="165" w:lineRule="atLeast"/>
              <w:ind w:left="0" w:leftChars="0" w:right="0" w:rightChars="0"/>
              <w:jc w:val="center"/>
              <w:textAlignment w:val="top"/>
              <w:rPr>
                <w:rFonts w:hint="eastAsia" w:ascii="宋体" w:hAnsi="宋体" w:eastAsia="宋体" w:cs="宋体"/>
                <w:sz w:val="24"/>
                <w:szCs w:val="24"/>
                <w:vertAlign w:val="baseline"/>
                <w:lang w:eastAsia="zh-CN"/>
              </w:rPr>
            </w:pPr>
            <w:r>
              <w:rPr>
                <w:rFonts w:hint="eastAsia" w:ascii="宋体" w:hAnsi="宋体" w:eastAsia="宋体" w:cs="宋体"/>
                <w:i w:val="0"/>
                <w:iCs w:val="0"/>
                <w:caps w:val="0"/>
                <w:spacing w:val="4"/>
                <w:kern w:val="0"/>
                <w:sz w:val="24"/>
                <w:szCs w:val="24"/>
                <w:lang w:val="en-US" w:eastAsia="zh-CN" w:bidi="ar"/>
              </w:rPr>
              <w:t>商业化运营</w:t>
            </w:r>
          </w:p>
        </w:tc>
      </w:tr>
    </w:tbl>
    <w:p w14:paraId="30102B3E">
      <w:pPr>
        <w:pStyle w:val="7"/>
        <w:rPr>
          <w:rFonts w:hint="eastAsia"/>
          <w:lang w:eastAsia="zh-CN"/>
        </w:rPr>
      </w:pPr>
    </w:p>
    <w:p w14:paraId="1018A954">
      <w:pPr>
        <w:pStyle w:val="7"/>
        <w:ind w:firstLine="480" w:firstLineChars="200"/>
        <w:rPr>
          <w:rFonts w:hint="eastAsia"/>
          <w:lang w:eastAsia="zh-CN"/>
        </w:rPr>
      </w:pPr>
      <w:r>
        <w:rPr>
          <w:rFonts w:hint="eastAsia"/>
          <w:lang w:eastAsia="zh-CN"/>
        </w:rPr>
        <w:t>适用场景示例：景德镇陶瓷项目可直接复用技术中台方案中的区块链存证系统与AIGC生成引擎，仅需替换纹样数据库为青花瓷风格库；皮影项目可套用课程体系中的延时服务课程框架，将嵌瓷制作技法替换为皮影雕刻与操影技艺。</w:t>
      </w:r>
    </w:p>
    <w:p w14:paraId="3D001C55">
      <w:pPr>
        <w:pStyle w:val="7"/>
        <w:rPr>
          <w:rFonts w:hint="eastAsia"/>
          <w:lang w:eastAsia="zh-CN"/>
        </w:rPr>
      </w:pPr>
    </w:p>
    <w:p w14:paraId="2DE5E15F">
      <w:pPr>
        <w:pStyle w:val="7"/>
        <w:rPr>
          <w:rFonts w:hint="eastAsia"/>
          <w:lang w:eastAsia="zh-CN"/>
        </w:rPr>
      </w:pPr>
    </w:p>
    <w:p w14:paraId="575CF84C">
      <w:pPr>
        <w:pStyle w:val="7"/>
        <w:rPr>
          <w:rFonts w:hint="eastAsia"/>
          <w:lang w:eastAsia="zh-CN"/>
        </w:rPr>
      </w:pPr>
      <w:r>
        <w:rPr>
          <w:rFonts w:hint="eastAsia"/>
          <w:lang w:eastAsia="zh-CN"/>
        </w:rPr>
        <w:drawing>
          <wp:inline distT="0" distB="0" distL="114300" distR="114300">
            <wp:extent cx="5474970" cy="644525"/>
            <wp:effectExtent l="0" t="0" r="11430" b="10795"/>
            <wp:docPr id="41" name="E657119C-6982-421D-8BA7-E74DEB70A7D9-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657119C-6982-421D-8BA7-E74DEB70A7D9-3" descr="wps"/>
                    <pic:cNvPicPr>
                      <a:picLocks noChangeAspect="1"/>
                    </pic:cNvPicPr>
                  </pic:nvPicPr>
                  <pic:blipFill>
                    <a:blip r:embed="rId66"/>
                    <a:stretch>
                      <a:fillRect/>
                    </a:stretch>
                  </pic:blipFill>
                  <pic:spPr>
                    <a:xfrm>
                      <a:off x="0" y="0"/>
                      <a:ext cx="5474970" cy="644525"/>
                    </a:xfrm>
                    <a:prstGeom prst="rect">
                      <a:avLst/>
                    </a:prstGeom>
                  </pic:spPr>
                </pic:pic>
              </a:graphicData>
            </a:graphic>
          </wp:inline>
        </w:drawing>
      </w:r>
    </w:p>
    <w:p w14:paraId="70E62828">
      <w:pPr>
        <w:pStyle w:val="7"/>
        <w:jc w:val="center"/>
        <w:outlineLvl w:val="0"/>
        <w:rPr>
          <w:rFonts w:hint="default"/>
          <w:b w:val="0"/>
          <w:bCs w:val="0"/>
          <w:sz w:val="21"/>
          <w:szCs w:val="21"/>
          <w:lang w:val="en-US" w:eastAsia="zh-CN"/>
        </w:rPr>
      </w:pPr>
      <w:bookmarkStart w:id="133" w:name="_Toc26074"/>
      <w:bookmarkStart w:id="134" w:name="_Toc31678"/>
      <w:r>
        <w:rPr>
          <w:rFonts w:hint="eastAsia"/>
          <w:b w:val="0"/>
          <w:bCs w:val="0"/>
          <w:sz w:val="21"/>
          <w:szCs w:val="21"/>
          <w:lang w:val="en-US" w:eastAsia="zh-CN"/>
        </w:rPr>
        <w:t>图.从项目价值到可复制标准化模式</w:t>
      </w:r>
      <w:bookmarkEnd w:id="133"/>
      <w:bookmarkEnd w:id="134"/>
    </w:p>
    <w:p w14:paraId="127FF03B">
      <w:pPr>
        <w:pStyle w:val="7"/>
        <w:ind w:firstLine="480" w:firstLineChars="200"/>
      </w:pPr>
    </w:p>
    <w:p w14:paraId="67900B28">
      <w:pPr>
        <w:pStyle w:val="3"/>
        <w:numPr>
          <w:ilvl w:val="0"/>
          <w:numId w:val="7"/>
        </w:numPr>
        <w:bidi w:val="0"/>
        <w:rPr>
          <w:rFonts w:hint="eastAsia"/>
          <w:lang w:val="en-US" w:eastAsia="zh-CN"/>
        </w:rPr>
      </w:pPr>
      <w:bookmarkStart w:id="135" w:name="_Toc31258"/>
      <w:r>
        <w:rPr>
          <w:rFonts w:hint="eastAsia"/>
          <w:lang w:val="en-US" w:eastAsia="zh-CN"/>
        </w:rPr>
        <w:t>总结</w:t>
      </w:r>
      <w:bookmarkEnd w:id="135"/>
    </w:p>
    <w:p w14:paraId="5B9E4A3D">
      <w:pPr>
        <w:pStyle w:val="7"/>
        <w:numPr>
          <w:ilvl w:val="0"/>
          <w:numId w:val="0"/>
        </w:numPr>
        <w:ind w:firstLine="480" w:firstLineChars="200"/>
      </w:pPr>
      <w:r>
        <w:t>潮韵商城·嵌瓷传家宝项目立足传统嵌瓷工艺，融合人工智能、区块链、AR数字技术，将标准化的文创消费升级为有温度、有记忆、可传承的家族文化资产，以“数字化代际共创”为核心理念，成功构建了“文化传承有深度、商业盈利有力度、青年就业有温度”的三重价值体系，破解了非遗产业长期面临的参与深度不足、价值获得感弱、营收路径单一、传承断层四大痛点，形成了可复制的标准化发展模式，为乡村振兴与文化强国战略提供了可借鉴、可推广的实践样本。未来，项目将持续深化技术创新、拓展四端市场边界、完善标准输出体系，为中国非遗的永续发展贡献潮韵智慧。项目计划三年内实现营收突破800万元，培育青年非遗传承人200名。</w:t>
      </w:r>
    </w:p>
    <w:p w14:paraId="5C07800F">
      <w:pPr>
        <w:pStyle w:val="7"/>
        <w:ind w:firstLine="480" w:firstLineChars="200"/>
      </w:pPr>
    </w:p>
    <w:p w14:paraId="7C8FA04A">
      <w:pPr>
        <w:bidi w:val="0"/>
        <w:rPr>
          <w:rFonts w:ascii="宋体" w:hAnsi="宋体" w:eastAsia="宋体" w:cs="宋体"/>
          <w:snapToGrid w:val="0"/>
          <w:color w:val="000000"/>
          <w:kern w:val="0"/>
          <w:sz w:val="24"/>
          <w:szCs w:val="24"/>
          <w:lang w:val="en-US" w:eastAsia="zh-CN" w:bidi="ar-SA"/>
        </w:rPr>
      </w:pPr>
    </w:p>
    <w:p w14:paraId="72EB3F52">
      <w:pPr>
        <w:bidi w:val="0"/>
        <w:rPr>
          <w:rFonts w:ascii="宋体" w:hAnsi="宋体" w:eastAsia="宋体" w:cs="宋体"/>
          <w:snapToGrid w:val="0"/>
          <w:color w:val="000000"/>
          <w:kern w:val="0"/>
          <w:sz w:val="24"/>
          <w:szCs w:val="24"/>
          <w:lang w:val="en-US" w:eastAsia="zh-CN" w:bidi="ar-SA"/>
        </w:rPr>
      </w:pPr>
    </w:p>
    <w:p w14:paraId="5A4D2167">
      <w:pPr>
        <w:bidi w:val="0"/>
        <w:rPr>
          <w:rFonts w:ascii="宋体" w:hAnsi="宋体" w:eastAsia="宋体" w:cs="宋体"/>
          <w:snapToGrid w:val="0"/>
          <w:color w:val="000000"/>
          <w:kern w:val="0"/>
          <w:sz w:val="24"/>
          <w:szCs w:val="24"/>
          <w:lang w:val="en-US" w:eastAsia="zh-CN" w:bidi="ar-SA"/>
        </w:rPr>
      </w:pPr>
    </w:p>
    <w:p w14:paraId="0E900478">
      <w:pPr>
        <w:bidi w:val="0"/>
        <w:rPr>
          <w:rFonts w:ascii="宋体" w:hAnsi="宋体" w:eastAsia="宋体" w:cs="宋体"/>
          <w:snapToGrid w:val="0"/>
          <w:color w:val="000000"/>
          <w:kern w:val="0"/>
          <w:sz w:val="24"/>
          <w:szCs w:val="24"/>
          <w:lang w:val="en-US" w:eastAsia="zh-CN" w:bidi="ar-SA"/>
        </w:rPr>
      </w:pPr>
    </w:p>
    <w:p w14:paraId="41330B7A">
      <w:pPr>
        <w:bidi w:val="0"/>
        <w:rPr>
          <w:rFonts w:ascii="宋体" w:hAnsi="宋体" w:eastAsia="宋体" w:cs="宋体"/>
          <w:snapToGrid w:val="0"/>
          <w:color w:val="000000"/>
          <w:kern w:val="0"/>
          <w:sz w:val="24"/>
          <w:szCs w:val="24"/>
          <w:lang w:val="en-US" w:eastAsia="zh-CN" w:bidi="ar-SA"/>
        </w:rPr>
      </w:pPr>
    </w:p>
    <w:p w14:paraId="59646FC5">
      <w:pPr>
        <w:bidi w:val="0"/>
        <w:rPr>
          <w:rFonts w:ascii="宋体" w:hAnsi="宋体" w:eastAsia="宋体" w:cs="宋体"/>
          <w:snapToGrid w:val="0"/>
          <w:color w:val="000000"/>
          <w:kern w:val="0"/>
          <w:sz w:val="24"/>
          <w:szCs w:val="24"/>
          <w:lang w:val="en-US" w:eastAsia="zh-CN" w:bidi="ar-SA"/>
        </w:rPr>
      </w:pPr>
    </w:p>
    <w:p w14:paraId="63132C8D">
      <w:pPr>
        <w:bidi w:val="0"/>
        <w:rPr>
          <w:rFonts w:ascii="宋体" w:hAnsi="宋体" w:eastAsia="宋体" w:cs="宋体"/>
          <w:snapToGrid w:val="0"/>
          <w:color w:val="000000"/>
          <w:kern w:val="0"/>
          <w:sz w:val="24"/>
          <w:szCs w:val="24"/>
          <w:lang w:val="en-US" w:eastAsia="zh-CN" w:bidi="ar-SA"/>
        </w:rPr>
      </w:pPr>
    </w:p>
    <w:p w14:paraId="5F619958">
      <w:pPr>
        <w:bidi w:val="0"/>
        <w:rPr>
          <w:rFonts w:ascii="宋体" w:hAnsi="宋体" w:eastAsia="宋体" w:cs="宋体"/>
          <w:snapToGrid w:val="0"/>
          <w:color w:val="000000"/>
          <w:kern w:val="0"/>
          <w:sz w:val="24"/>
          <w:szCs w:val="24"/>
          <w:lang w:val="en-US" w:eastAsia="zh-CN" w:bidi="ar-SA"/>
        </w:rPr>
      </w:pPr>
    </w:p>
    <w:p w14:paraId="2B2790EC">
      <w:pPr>
        <w:bidi w:val="0"/>
        <w:rPr>
          <w:rFonts w:ascii="宋体" w:hAnsi="宋体" w:eastAsia="宋体" w:cs="宋体"/>
          <w:snapToGrid w:val="0"/>
          <w:color w:val="000000"/>
          <w:kern w:val="0"/>
          <w:sz w:val="24"/>
          <w:szCs w:val="24"/>
          <w:lang w:val="en-US" w:eastAsia="zh-CN" w:bidi="ar-SA"/>
        </w:rPr>
      </w:pPr>
    </w:p>
    <w:p w14:paraId="699FA334">
      <w:pPr>
        <w:bidi w:val="0"/>
        <w:rPr>
          <w:rFonts w:ascii="宋体" w:hAnsi="宋体" w:eastAsia="宋体" w:cs="宋体"/>
          <w:snapToGrid w:val="0"/>
          <w:color w:val="000000"/>
          <w:kern w:val="0"/>
          <w:sz w:val="24"/>
          <w:szCs w:val="24"/>
          <w:lang w:val="en-US" w:eastAsia="zh-CN" w:bidi="ar-SA"/>
        </w:rPr>
      </w:pPr>
    </w:p>
    <w:p w14:paraId="5F0DD0C2">
      <w:pPr>
        <w:bidi w:val="0"/>
        <w:rPr>
          <w:rFonts w:ascii="宋体" w:hAnsi="宋体" w:eastAsia="宋体" w:cs="宋体"/>
          <w:snapToGrid w:val="0"/>
          <w:color w:val="000000"/>
          <w:kern w:val="0"/>
          <w:sz w:val="24"/>
          <w:szCs w:val="24"/>
          <w:lang w:val="en-US" w:eastAsia="zh-CN" w:bidi="ar-SA"/>
        </w:rPr>
      </w:pPr>
    </w:p>
    <w:p w14:paraId="2CB00B0D">
      <w:pPr>
        <w:bidi w:val="0"/>
        <w:rPr>
          <w:rFonts w:ascii="宋体" w:hAnsi="宋体" w:eastAsia="宋体" w:cs="宋体"/>
          <w:snapToGrid w:val="0"/>
          <w:color w:val="000000"/>
          <w:kern w:val="0"/>
          <w:sz w:val="24"/>
          <w:szCs w:val="24"/>
          <w:lang w:val="en-US" w:eastAsia="zh-CN" w:bidi="ar-SA"/>
        </w:rPr>
      </w:pPr>
    </w:p>
    <w:p w14:paraId="40264379">
      <w:pPr>
        <w:bidi w:val="0"/>
        <w:rPr>
          <w:rFonts w:ascii="宋体" w:hAnsi="宋体" w:eastAsia="宋体" w:cs="宋体"/>
          <w:snapToGrid w:val="0"/>
          <w:color w:val="000000"/>
          <w:kern w:val="0"/>
          <w:sz w:val="24"/>
          <w:szCs w:val="24"/>
          <w:lang w:val="en-US" w:eastAsia="zh-CN" w:bidi="ar-SA"/>
        </w:rPr>
      </w:pPr>
    </w:p>
    <w:p w14:paraId="7ECEF7B7">
      <w:pPr>
        <w:bidi w:val="0"/>
        <w:rPr>
          <w:rFonts w:ascii="宋体" w:hAnsi="宋体" w:eastAsia="宋体" w:cs="宋体"/>
          <w:snapToGrid w:val="0"/>
          <w:color w:val="000000"/>
          <w:kern w:val="0"/>
          <w:sz w:val="24"/>
          <w:szCs w:val="24"/>
          <w:lang w:val="en-US" w:eastAsia="zh-CN" w:bidi="ar-SA"/>
        </w:rPr>
      </w:pPr>
    </w:p>
    <w:p w14:paraId="06B7D90A">
      <w:pPr>
        <w:bidi w:val="0"/>
        <w:rPr>
          <w:rFonts w:ascii="宋体" w:hAnsi="宋体" w:eastAsia="宋体" w:cs="宋体"/>
          <w:snapToGrid w:val="0"/>
          <w:color w:val="000000"/>
          <w:kern w:val="0"/>
          <w:sz w:val="24"/>
          <w:szCs w:val="24"/>
          <w:lang w:val="en-US" w:eastAsia="zh-CN" w:bidi="ar-SA"/>
        </w:rPr>
      </w:pPr>
    </w:p>
    <w:p w14:paraId="24769E41">
      <w:pPr>
        <w:bidi w:val="0"/>
        <w:rPr>
          <w:rFonts w:ascii="宋体" w:hAnsi="宋体" w:eastAsia="宋体" w:cs="宋体"/>
          <w:snapToGrid w:val="0"/>
          <w:color w:val="000000"/>
          <w:kern w:val="0"/>
          <w:sz w:val="24"/>
          <w:szCs w:val="24"/>
          <w:lang w:val="en-US" w:eastAsia="zh-CN" w:bidi="ar-SA"/>
        </w:rPr>
      </w:pPr>
    </w:p>
    <w:p w14:paraId="1D4E3638">
      <w:pPr>
        <w:bidi w:val="0"/>
        <w:rPr>
          <w:rFonts w:ascii="宋体" w:hAnsi="宋体" w:eastAsia="宋体" w:cs="宋体"/>
          <w:snapToGrid w:val="0"/>
          <w:color w:val="000000"/>
          <w:kern w:val="0"/>
          <w:sz w:val="24"/>
          <w:szCs w:val="24"/>
          <w:lang w:val="en-US" w:eastAsia="zh-CN" w:bidi="ar-SA"/>
        </w:rPr>
      </w:pPr>
    </w:p>
    <w:p w14:paraId="1A679440">
      <w:pPr>
        <w:bidi w:val="0"/>
        <w:rPr>
          <w:rFonts w:ascii="宋体" w:hAnsi="宋体" w:eastAsia="宋体" w:cs="宋体"/>
          <w:snapToGrid w:val="0"/>
          <w:color w:val="000000"/>
          <w:kern w:val="0"/>
          <w:sz w:val="24"/>
          <w:szCs w:val="24"/>
          <w:lang w:val="en-US" w:eastAsia="zh-CN" w:bidi="ar-SA"/>
        </w:rPr>
      </w:pPr>
    </w:p>
    <w:p w14:paraId="6AAAB302">
      <w:pPr>
        <w:bidi w:val="0"/>
        <w:rPr>
          <w:rFonts w:ascii="宋体" w:hAnsi="宋体" w:eastAsia="宋体" w:cs="宋体"/>
          <w:snapToGrid w:val="0"/>
          <w:color w:val="000000"/>
          <w:kern w:val="0"/>
          <w:sz w:val="24"/>
          <w:szCs w:val="24"/>
          <w:lang w:val="en-US" w:eastAsia="zh-CN" w:bidi="ar-SA"/>
        </w:rPr>
      </w:pPr>
    </w:p>
    <w:p w14:paraId="53D55F7D">
      <w:pPr>
        <w:bidi w:val="0"/>
        <w:rPr>
          <w:rFonts w:ascii="宋体" w:hAnsi="宋体" w:eastAsia="宋体" w:cs="宋体"/>
          <w:snapToGrid w:val="0"/>
          <w:color w:val="000000"/>
          <w:kern w:val="0"/>
          <w:sz w:val="24"/>
          <w:szCs w:val="24"/>
          <w:lang w:val="en-US" w:eastAsia="zh-CN" w:bidi="ar-SA"/>
        </w:rPr>
      </w:pPr>
    </w:p>
    <w:p w14:paraId="52534864">
      <w:pPr>
        <w:bidi w:val="0"/>
        <w:rPr>
          <w:rFonts w:ascii="宋体" w:hAnsi="宋体" w:eastAsia="宋体" w:cs="宋体"/>
          <w:snapToGrid w:val="0"/>
          <w:color w:val="000000"/>
          <w:kern w:val="0"/>
          <w:sz w:val="24"/>
          <w:szCs w:val="24"/>
          <w:lang w:val="en-US" w:eastAsia="zh-CN" w:bidi="ar-SA"/>
        </w:rPr>
      </w:pPr>
    </w:p>
    <w:p w14:paraId="4FF6E1F3">
      <w:pPr>
        <w:bidi w:val="0"/>
        <w:rPr>
          <w:rFonts w:ascii="宋体" w:hAnsi="宋体" w:eastAsia="宋体" w:cs="宋体"/>
          <w:snapToGrid w:val="0"/>
          <w:color w:val="000000"/>
          <w:kern w:val="0"/>
          <w:sz w:val="24"/>
          <w:szCs w:val="24"/>
          <w:lang w:val="en-US" w:eastAsia="zh-CN" w:bidi="ar-SA"/>
        </w:rPr>
      </w:pPr>
    </w:p>
    <w:p w14:paraId="309EB133">
      <w:pPr>
        <w:bidi w:val="0"/>
        <w:rPr>
          <w:rFonts w:ascii="宋体" w:hAnsi="宋体" w:eastAsia="宋体" w:cs="宋体"/>
          <w:snapToGrid w:val="0"/>
          <w:color w:val="000000"/>
          <w:kern w:val="0"/>
          <w:sz w:val="24"/>
          <w:szCs w:val="24"/>
          <w:lang w:val="en-US" w:eastAsia="zh-CN" w:bidi="ar-SA"/>
        </w:rPr>
      </w:pPr>
    </w:p>
    <w:p w14:paraId="675FEE73">
      <w:pPr>
        <w:bidi w:val="0"/>
        <w:rPr>
          <w:rFonts w:ascii="宋体" w:hAnsi="宋体" w:eastAsia="宋体" w:cs="宋体"/>
          <w:snapToGrid w:val="0"/>
          <w:color w:val="000000"/>
          <w:kern w:val="0"/>
          <w:sz w:val="24"/>
          <w:szCs w:val="24"/>
          <w:lang w:val="en-US" w:eastAsia="zh-CN" w:bidi="ar-SA"/>
        </w:rPr>
      </w:pPr>
    </w:p>
    <w:p w14:paraId="231431D9">
      <w:pPr>
        <w:bidi w:val="0"/>
        <w:rPr>
          <w:rFonts w:ascii="宋体" w:hAnsi="宋体" w:eastAsia="宋体" w:cs="宋体"/>
          <w:snapToGrid w:val="0"/>
          <w:color w:val="000000"/>
          <w:kern w:val="0"/>
          <w:sz w:val="24"/>
          <w:szCs w:val="24"/>
          <w:lang w:val="en-US" w:eastAsia="zh-CN" w:bidi="ar-SA"/>
        </w:rPr>
      </w:pPr>
    </w:p>
    <w:p w14:paraId="5EE61C03">
      <w:pPr>
        <w:bidi w:val="0"/>
        <w:rPr>
          <w:rFonts w:ascii="宋体" w:hAnsi="宋体" w:eastAsia="宋体" w:cs="宋体"/>
          <w:snapToGrid w:val="0"/>
          <w:color w:val="000000"/>
          <w:kern w:val="0"/>
          <w:sz w:val="24"/>
          <w:szCs w:val="24"/>
          <w:lang w:val="en-US" w:eastAsia="zh-CN" w:bidi="ar-SA"/>
        </w:rPr>
      </w:pPr>
    </w:p>
    <w:p w14:paraId="6EFDCDC9">
      <w:pPr>
        <w:bidi w:val="0"/>
        <w:rPr>
          <w:rFonts w:ascii="宋体" w:hAnsi="宋体" w:eastAsia="宋体" w:cs="宋体"/>
          <w:snapToGrid w:val="0"/>
          <w:color w:val="000000"/>
          <w:kern w:val="0"/>
          <w:sz w:val="24"/>
          <w:szCs w:val="24"/>
          <w:lang w:val="en-US" w:eastAsia="zh-CN" w:bidi="ar-SA"/>
        </w:rPr>
      </w:pPr>
    </w:p>
    <w:p w14:paraId="788099C0">
      <w:pPr>
        <w:bidi w:val="0"/>
        <w:rPr>
          <w:rFonts w:ascii="宋体" w:hAnsi="宋体" w:eastAsia="宋体" w:cs="宋体"/>
          <w:snapToGrid w:val="0"/>
          <w:color w:val="000000"/>
          <w:kern w:val="0"/>
          <w:sz w:val="24"/>
          <w:szCs w:val="24"/>
          <w:lang w:val="en-US" w:eastAsia="zh-CN" w:bidi="ar-SA"/>
        </w:rPr>
      </w:pPr>
    </w:p>
    <w:p w14:paraId="76FF112B">
      <w:pPr>
        <w:bidi w:val="0"/>
        <w:rPr>
          <w:rFonts w:ascii="宋体" w:hAnsi="宋体" w:eastAsia="宋体" w:cs="宋体"/>
          <w:snapToGrid w:val="0"/>
          <w:color w:val="000000"/>
          <w:kern w:val="0"/>
          <w:sz w:val="24"/>
          <w:szCs w:val="24"/>
          <w:lang w:val="en-US" w:eastAsia="zh-CN" w:bidi="ar-SA"/>
        </w:rPr>
      </w:pPr>
    </w:p>
    <w:p w14:paraId="0B630B12">
      <w:pPr>
        <w:bidi w:val="0"/>
        <w:rPr>
          <w:rFonts w:ascii="宋体" w:hAnsi="宋体" w:eastAsia="宋体" w:cs="宋体"/>
          <w:snapToGrid w:val="0"/>
          <w:color w:val="000000"/>
          <w:kern w:val="0"/>
          <w:sz w:val="24"/>
          <w:szCs w:val="24"/>
          <w:lang w:val="en-US" w:eastAsia="zh-CN" w:bidi="ar-SA"/>
        </w:rPr>
      </w:pPr>
    </w:p>
    <w:p w14:paraId="1157FF19">
      <w:pPr>
        <w:bidi w:val="0"/>
        <w:rPr>
          <w:rFonts w:ascii="宋体" w:hAnsi="宋体" w:eastAsia="宋体" w:cs="宋体"/>
          <w:snapToGrid w:val="0"/>
          <w:color w:val="000000"/>
          <w:kern w:val="0"/>
          <w:sz w:val="24"/>
          <w:szCs w:val="24"/>
          <w:lang w:val="en-US" w:eastAsia="zh-CN" w:bidi="ar-SA"/>
        </w:rPr>
      </w:pPr>
    </w:p>
    <w:p w14:paraId="15FC7E11">
      <w:pPr>
        <w:bidi w:val="0"/>
        <w:rPr>
          <w:rFonts w:ascii="宋体" w:hAnsi="宋体" w:eastAsia="宋体" w:cs="宋体"/>
          <w:snapToGrid w:val="0"/>
          <w:color w:val="000000"/>
          <w:kern w:val="0"/>
          <w:sz w:val="24"/>
          <w:szCs w:val="24"/>
          <w:lang w:val="en-US" w:eastAsia="zh-CN" w:bidi="ar-SA"/>
        </w:rPr>
      </w:pPr>
    </w:p>
    <w:p w14:paraId="55C70B35">
      <w:pPr>
        <w:bidi w:val="0"/>
        <w:rPr>
          <w:rFonts w:ascii="宋体" w:hAnsi="宋体" w:eastAsia="宋体" w:cs="宋体"/>
          <w:snapToGrid w:val="0"/>
          <w:color w:val="000000"/>
          <w:kern w:val="0"/>
          <w:sz w:val="24"/>
          <w:szCs w:val="24"/>
          <w:lang w:val="en-US" w:eastAsia="zh-CN" w:bidi="ar-SA"/>
        </w:rPr>
      </w:pPr>
    </w:p>
    <w:p w14:paraId="1C447F75">
      <w:pPr>
        <w:bidi w:val="0"/>
        <w:rPr>
          <w:rFonts w:ascii="宋体" w:hAnsi="宋体" w:eastAsia="宋体" w:cs="宋体"/>
          <w:snapToGrid w:val="0"/>
          <w:color w:val="000000"/>
          <w:kern w:val="0"/>
          <w:sz w:val="24"/>
          <w:szCs w:val="24"/>
          <w:lang w:val="en-US" w:eastAsia="zh-CN" w:bidi="ar-SA"/>
        </w:rPr>
      </w:pPr>
    </w:p>
    <w:p w14:paraId="482D9899">
      <w:pPr>
        <w:bidi w:val="0"/>
        <w:rPr>
          <w:rFonts w:ascii="宋体" w:hAnsi="宋体" w:eastAsia="宋体" w:cs="宋体"/>
          <w:snapToGrid w:val="0"/>
          <w:color w:val="000000"/>
          <w:kern w:val="0"/>
          <w:sz w:val="24"/>
          <w:szCs w:val="24"/>
          <w:lang w:val="en-US" w:eastAsia="zh-CN" w:bidi="ar-SA"/>
        </w:rPr>
      </w:pPr>
    </w:p>
    <w:p w14:paraId="6A43582A">
      <w:pPr>
        <w:bidi w:val="0"/>
        <w:rPr>
          <w:rFonts w:ascii="宋体" w:hAnsi="宋体" w:eastAsia="宋体" w:cs="宋体"/>
          <w:snapToGrid w:val="0"/>
          <w:color w:val="000000"/>
          <w:kern w:val="0"/>
          <w:sz w:val="24"/>
          <w:szCs w:val="24"/>
          <w:lang w:val="en-US" w:eastAsia="zh-CN" w:bidi="ar-SA"/>
        </w:rPr>
      </w:pPr>
    </w:p>
    <w:p w14:paraId="3F635BFF">
      <w:pPr>
        <w:bidi w:val="0"/>
        <w:rPr>
          <w:rFonts w:ascii="宋体" w:hAnsi="宋体" w:eastAsia="宋体" w:cs="宋体"/>
          <w:snapToGrid w:val="0"/>
          <w:color w:val="000000"/>
          <w:kern w:val="0"/>
          <w:sz w:val="24"/>
          <w:szCs w:val="24"/>
          <w:lang w:val="en-US" w:eastAsia="zh-CN" w:bidi="ar-SA"/>
        </w:rPr>
      </w:pPr>
    </w:p>
    <w:p w14:paraId="6CEA3A4F">
      <w:pPr>
        <w:bidi w:val="0"/>
        <w:rPr>
          <w:rFonts w:ascii="宋体" w:hAnsi="宋体" w:eastAsia="宋体" w:cs="宋体"/>
          <w:snapToGrid w:val="0"/>
          <w:color w:val="000000"/>
          <w:kern w:val="0"/>
          <w:sz w:val="24"/>
          <w:szCs w:val="24"/>
          <w:lang w:val="en-US" w:eastAsia="zh-CN" w:bidi="ar-SA"/>
        </w:rPr>
      </w:pPr>
    </w:p>
    <w:p w14:paraId="7E21DF4A">
      <w:pPr>
        <w:bidi w:val="0"/>
        <w:rPr>
          <w:rFonts w:ascii="宋体" w:hAnsi="宋体" w:eastAsia="宋体" w:cs="宋体"/>
          <w:snapToGrid w:val="0"/>
          <w:color w:val="000000"/>
          <w:kern w:val="0"/>
          <w:sz w:val="24"/>
          <w:szCs w:val="24"/>
          <w:lang w:val="en-US" w:eastAsia="zh-CN" w:bidi="ar-SA"/>
        </w:rPr>
      </w:pPr>
    </w:p>
    <w:p w14:paraId="5CB31061">
      <w:pPr>
        <w:bidi w:val="0"/>
        <w:rPr>
          <w:rFonts w:ascii="宋体" w:hAnsi="宋体" w:eastAsia="宋体" w:cs="宋体"/>
          <w:snapToGrid w:val="0"/>
          <w:color w:val="000000"/>
          <w:kern w:val="0"/>
          <w:sz w:val="24"/>
          <w:szCs w:val="24"/>
          <w:lang w:val="en-US" w:eastAsia="zh-CN" w:bidi="ar-SA"/>
        </w:rPr>
      </w:pPr>
    </w:p>
    <w:p w14:paraId="15157DD2">
      <w:pPr>
        <w:bidi w:val="0"/>
        <w:rPr>
          <w:rFonts w:ascii="宋体" w:hAnsi="宋体" w:eastAsia="宋体" w:cs="宋体"/>
          <w:snapToGrid w:val="0"/>
          <w:color w:val="000000"/>
          <w:kern w:val="0"/>
          <w:sz w:val="24"/>
          <w:szCs w:val="24"/>
          <w:lang w:val="en-US" w:eastAsia="zh-CN" w:bidi="ar-SA"/>
        </w:rPr>
      </w:pPr>
    </w:p>
    <w:p w14:paraId="56C19DE7">
      <w:pPr>
        <w:pStyle w:val="2"/>
        <w:numPr>
          <w:ilvl w:val="0"/>
          <w:numId w:val="8"/>
        </w:numPr>
        <w:bidi w:val="0"/>
        <w:rPr>
          <w:rFonts w:hint="eastAsia"/>
          <w:lang w:val="en-US" w:eastAsia="zh-CN"/>
        </w:rPr>
      </w:pPr>
      <w:bookmarkStart w:id="136" w:name="_Toc15074"/>
      <w:r>
        <w:rPr>
          <w:rFonts w:hint="eastAsia"/>
          <w:lang w:val="en-US" w:eastAsia="zh-CN"/>
        </w:rPr>
        <w:t>附录</w:t>
      </w:r>
      <w:bookmarkEnd w:id="136"/>
    </w:p>
    <w:p w14:paraId="07EC29EA">
      <w:pPr>
        <w:pStyle w:val="4"/>
        <w:bidi w:val="0"/>
        <w:outlineLvl w:val="0"/>
        <w:rPr>
          <w:rFonts w:hint="eastAsia"/>
          <w:lang w:val="en-US" w:eastAsia="zh-CN"/>
        </w:rPr>
      </w:pPr>
      <w:bookmarkStart w:id="137" w:name="_Toc26275"/>
      <w:r>
        <w:rPr>
          <w:rFonts w:hint="eastAsia"/>
          <w:lang w:val="en-US" w:eastAsia="zh-CN"/>
        </w:rPr>
        <w:t>附录一：潮汕嵌瓷艺术调研资料</w:t>
      </w:r>
      <w:bookmarkEnd w:id="137"/>
    </w:p>
    <w:p w14:paraId="7249DDCE">
      <w:pPr>
        <w:keepNext w:val="0"/>
        <w:keepLines w:val="0"/>
        <w:pageBreakBefore w:val="0"/>
        <w:numPr>
          <w:ilvl w:val="0"/>
          <w:numId w:val="9"/>
        </w:numPr>
        <w:kinsoku/>
        <w:wordWrap/>
        <w:overflowPunct/>
        <w:topLinePunct w:val="0"/>
        <w:autoSpaceDE/>
        <w:autoSpaceDN/>
        <w:bidi w:val="0"/>
        <w:adjustRightInd/>
        <w:snapToGrid/>
        <w:spacing w:line="400" w:lineRule="exact"/>
        <w:jc w:val="both"/>
        <w:textAlignment w:val="auto"/>
        <w:rPr>
          <w:rFonts w:hint="eastAsia" w:ascii="黑体" w:hAnsi="黑体" w:eastAsia="黑体" w:cs="黑体"/>
          <w:b/>
          <w:bCs/>
          <w:i w:val="0"/>
          <w:iCs w:val="0"/>
          <w:caps w:val="0"/>
          <w:spacing w:val="0"/>
          <w:sz w:val="24"/>
          <w:szCs w:val="24"/>
        </w:rPr>
      </w:pPr>
      <w:r>
        <w:rPr>
          <w:rFonts w:hint="eastAsia" w:ascii="黑体" w:hAnsi="黑体" w:eastAsia="黑体" w:cs="黑体"/>
          <w:b/>
          <w:bCs/>
          <w:i w:val="0"/>
          <w:iCs w:val="0"/>
          <w:caps w:val="0"/>
          <w:spacing w:val="0"/>
          <w:sz w:val="24"/>
          <w:szCs w:val="24"/>
        </w:rPr>
        <w:t xml:space="preserve">问卷调查样本及数据分析摘要 </w:t>
      </w:r>
    </w:p>
    <w:p w14:paraId="424ECBFA">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项目团队于2024年7月至9月期间，围绕潮汕嵌瓷文化的认知度、传承现状及文旅融合潜力，面向社会公众、潮汕当地居民及参与嵌瓷体验活动的学生家长三类群体开展系统性问卷调查，累计回收有效问卷743份。核心发现如下：</w:t>
      </w:r>
    </w:p>
    <w:p w14:paraId="630BAD7B">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lang w:val="en-US" w:eastAsia="zh-CN"/>
        </w:rPr>
        <w:t>1、</w:t>
      </w:r>
      <w:r>
        <w:rPr>
          <w:rFonts w:hint="eastAsia" w:ascii="宋体" w:hAnsi="宋体" w:eastAsia="宋体" w:cs="宋体"/>
          <w:i w:val="0"/>
          <w:iCs w:val="0"/>
          <w:caps w:val="0"/>
          <w:spacing w:val="0"/>
          <w:sz w:val="24"/>
          <w:szCs w:val="24"/>
        </w:rPr>
        <w:t>了解渠道：纪录片（70.76%）和短视频（68.53%）是公众了解非遗的主要渠道，学校课程覆盖率仅28.35%，非遗进校园存在较大空白。</w:t>
      </w:r>
    </w:p>
    <w:p w14:paraId="6BDD8790">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lang w:val="en-US" w:eastAsia="zh-CN"/>
        </w:rPr>
        <w:t>2、</w:t>
      </w:r>
      <w:r>
        <w:rPr>
          <w:rFonts w:hint="eastAsia" w:ascii="宋体" w:hAnsi="宋体" w:eastAsia="宋体" w:cs="宋体"/>
          <w:i w:val="0"/>
          <w:iCs w:val="0"/>
          <w:caps w:val="0"/>
          <w:spacing w:val="0"/>
          <w:sz w:val="24"/>
          <w:szCs w:val="24"/>
        </w:rPr>
        <w:t>消费预算：25-100元区间占比最高，市场对价格敏感，298元传家宝套装需以情感价值支撑溢价。</w:t>
      </w:r>
    </w:p>
    <w:p w14:paraId="0525CE7A">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lang w:val="en-US" w:eastAsia="zh-CN"/>
        </w:rPr>
        <w:t>3、</w:t>
      </w:r>
      <w:r>
        <w:rPr>
          <w:rFonts w:hint="eastAsia" w:ascii="宋体" w:hAnsi="宋体" w:eastAsia="宋体" w:cs="宋体"/>
          <w:i w:val="0"/>
          <w:iCs w:val="0"/>
          <w:caps w:val="0"/>
          <w:spacing w:val="0"/>
          <w:sz w:val="24"/>
          <w:szCs w:val="24"/>
        </w:rPr>
        <w:t>活动形式：87.95%的受访者最倾向亲手制作体验，线下DIY是核心体验入口。</w:t>
      </w:r>
    </w:p>
    <w:p w14:paraId="0F3AE1BF">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lang w:val="en-US" w:eastAsia="zh-CN"/>
        </w:rPr>
        <w:t>4、</w:t>
      </w:r>
      <w:r>
        <w:rPr>
          <w:rFonts w:hint="eastAsia" w:ascii="宋体" w:hAnsi="宋体" w:eastAsia="宋体" w:cs="宋体"/>
          <w:i w:val="0"/>
          <w:iCs w:val="0"/>
          <w:caps w:val="0"/>
          <w:spacing w:val="0"/>
          <w:sz w:val="24"/>
          <w:szCs w:val="24"/>
        </w:rPr>
        <w:t>展出形式：文创产品（83.71%）和AR科技（54.91%）最受欢迎，实体产品+AR是组合拳。</w:t>
      </w:r>
    </w:p>
    <w:p w14:paraId="37294D90">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lang w:val="en-US" w:eastAsia="zh-CN"/>
        </w:rPr>
        <w:t>5、</w:t>
      </w:r>
      <w:r>
        <w:rPr>
          <w:rFonts w:hint="eastAsia" w:ascii="宋体" w:hAnsi="宋体" w:eastAsia="宋体" w:cs="宋体"/>
          <w:i w:val="0"/>
          <w:iCs w:val="0"/>
          <w:caps w:val="0"/>
          <w:spacing w:val="0"/>
          <w:sz w:val="24"/>
          <w:szCs w:val="24"/>
        </w:rPr>
        <w:t>传承认知：81.51%的受访者认为传承人断代是最大问题，代际共创模式直击核心痛点。</w:t>
      </w:r>
    </w:p>
    <w:p w14:paraId="3B85D55F">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lang w:val="en-US" w:eastAsia="zh-CN"/>
        </w:rPr>
        <w:t>6、</w:t>
      </w:r>
      <w:r>
        <w:rPr>
          <w:rFonts w:hint="eastAsia" w:ascii="宋体" w:hAnsi="宋体" w:eastAsia="宋体" w:cs="宋体"/>
          <w:i w:val="0"/>
          <w:iCs w:val="0"/>
          <w:caps w:val="0"/>
          <w:spacing w:val="0"/>
          <w:sz w:val="24"/>
          <w:szCs w:val="24"/>
        </w:rPr>
        <w:t>本地认知：即便是潮汕当地居民，仍有65.66%对嵌瓷“不太了解”或“完全没听说过”，文化传播存在显著信息差。</w:t>
      </w:r>
    </w:p>
    <w:p w14:paraId="69CC410B">
      <w:pPr>
        <w:keepNext w:val="0"/>
        <w:keepLines w:val="0"/>
        <w:pageBreakBefore w:val="0"/>
        <w:numPr>
          <w:ilvl w:val="0"/>
          <w:numId w:val="9"/>
        </w:numPr>
        <w:kinsoku/>
        <w:wordWrap/>
        <w:overflowPunct/>
        <w:topLinePunct w:val="0"/>
        <w:autoSpaceDE/>
        <w:autoSpaceDN/>
        <w:bidi w:val="0"/>
        <w:adjustRightInd/>
        <w:snapToGrid/>
        <w:spacing w:line="400" w:lineRule="exact"/>
        <w:jc w:val="both"/>
        <w:textAlignment w:val="auto"/>
        <w:rPr>
          <w:rFonts w:hint="default" w:ascii="黑体" w:hAnsi="黑体" w:eastAsia="黑体" w:cs="黑体"/>
          <w:b/>
          <w:bCs/>
          <w:i w:val="0"/>
          <w:iCs w:val="0"/>
          <w:caps w:val="0"/>
          <w:spacing w:val="0"/>
          <w:sz w:val="24"/>
          <w:szCs w:val="24"/>
          <w:lang w:val="en-US" w:eastAsia="zh-CN"/>
        </w:rPr>
      </w:pPr>
      <w:r>
        <w:rPr>
          <w:rFonts w:hint="eastAsia" w:ascii="黑体" w:hAnsi="黑体" w:eastAsia="黑体" w:cs="黑体"/>
          <w:b/>
          <w:bCs/>
          <w:i w:val="0"/>
          <w:iCs w:val="0"/>
          <w:caps w:val="0"/>
          <w:spacing w:val="0"/>
          <w:sz w:val="24"/>
          <w:szCs w:val="24"/>
          <w:lang w:eastAsia="zh-CN"/>
        </w:rPr>
        <w:t>关键数据图表</w:t>
      </w:r>
    </w:p>
    <w:p w14:paraId="5E4D6295">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图1：非遗了解渠道分布柱状图（纪录片70.76%、短视频68.53%、旅游58.93%等）</w:t>
      </w:r>
    </w:p>
    <w:p w14:paraId="0EFE9677">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图</w:t>
      </w:r>
      <w:r>
        <w:rPr>
          <w:rFonts w:hint="eastAsia" w:ascii="宋体" w:hAnsi="宋体" w:eastAsia="宋体" w:cs="宋体"/>
          <w:i w:val="0"/>
          <w:iCs w:val="0"/>
          <w:caps w:val="0"/>
          <w:spacing w:val="0"/>
          <w:sz w:val="24"/>
          <w:szCs w:val="24"/>
          <w:lang w:val="en-US" w:eastAsia="zh-CN"/>
        </w:rPr>
        <w:t>2</w:t>
      </w:r>
      <w:r>
        <w:rPr>
          <w:rFonts w:hint="default" w:ascii="宋体" w:hAnsi="宋体" w:eastAsia="宋体" w:cs="宋体"/>
          <w:i w:val="0"/>
          <w:iCs w:val="0"/>
          <w:caps w:val="0"/>
          <w:spacing w:val="0"/>
          <w:sz w:val="24"/>
          <w:szCs w:val="24"/>
          <w:lang w:val="en-US" w:eastAsia="zh-CN"/>
        </w:rPr>
        <w:t>：活动形式偏好分布图（亲手制作87.95%居首）</w:t>
      </w:r>
    </w:p>
    <w:p w14:paraId="53658340">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图</w:t>
      </w:r>
      <w:r>
        <w:rPr>
          <w:rFonts w:hint="eastAsia" w:ascii="宋体" w:hAnsi="宋体" w:eastAsia="宋体" w:cs="宋体"/>
          <w:i w:val="0"/>
          <w:iCs w:val="0"/>
          <w:caps w:val="0"/>
          <w:spacing w:val="0"/>
          <w:sz w:val="24"/>
          <w:szCs w:val="24"/>
          <w:lang w:val="en-US" w:eastAsia="zh-CN"/>
        </w:rPr>
        <w:t>3</w:t>
      </w:r>
      <w:r>
        <w:rPr>
          <w:rFonts w:hint="default" w:ascii="宋体" w:hAnsi="宋体" w:eastAsia="宋体" w:cs="宋体"/>
          <w:i w:val="0"/>
          <w:iCs w:val="0"/>
          <w:caps w:val="0"/>
          <w:spacing w:val="0"/>
          <w:sz w:val="24"/>
          <w:szCs w:val="24"/>
          <w:lang w:val="en-US" w:eastAsia="zh-CN"/>
        </w:rPr>
        <w:t>：传承痛点认知分布图（传承人断代81.51%）</w:t>
      </w:r>
    </w:p>
    <w:p w14:paraId="404EF212">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p>
    <w:p w14:paraId="11437510">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p>
    <w:p w14:paraId="175EA8EE">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p>
    <w:p w14:paraId="1921ADB7">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p>
    <w:p w14:paraId="6E171E31">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p>
    <w:p w14:paraId="4274EA25">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p>
    <w:p w14:paraId="51709246">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p>
    <w:p w14:paraId="401B6A2C">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eastAsia="zh-CN"/>
        </w:rPr>
        <w:drawing>
          <wp:anchor distT="0" distB="0" distL="114300" distR="114300" simplePos="0" relativeHeight="251665408" behindDoc="0" locked="0" layoutInCell="1" allowOverlap="1">
            <wp:simplePos x="0" y="0"/>
            <wp:positionH relativeFrom="column">
              <wp:posOffset>3175</wp:posOffset>
            </wp:positionH>
            <wp:positionV relativeFrom="paragraph">
              <wp:posOffset>31750</wp:posOffset>
            </wp:positionV>
            <wp:extent cx="3599815" cy="1328420"/>
            <wp:effectExtent l="0" t="0" r="12065" b="12700"/>
            <wp:wrapSquare wrapText="bothSides"/>
            <wp:docPr id="42" name="图片 42" descr="5a91f229d31862df3e130576b4502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a91f229d31862df3e130576b450250d"/>
                    <pic:cNvPicPr>
                      <a:picLocks noChangeAspect="1"/>
                    </pic:cNvPicPr>
                  </pic:nvPicPr>
                  <pic:blipFill>
                    <a:blip r:embed="rId67"/>
                    <a:stretch>
                      <a:fillRect/>
                    </a:stretch>
                  </pic:blipFill>
                  <pic:spPr>
                    <a:xfrm>
                      <a:off x="0" y="0"/>
                      <a:ext cx="3599815" cy="1328420"/>
                    </a:xfrm>
                    <a:prstGeom prst="rect">
                      <a:avLst/>
                    </a:prstGeom>
                  </pic:spPr>
                </pic:pic>
              </a:graphicData>
            </a:graphic>
          </wp:anchor>
        </w:drawing>
      </w:r>
    </w:p>
    <w:p w14:paraId="2C16AE1D">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p>
    <w:p w14:paraId="4904F93D">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p>
    <w:p w14:paraId="7CEE4C4E">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480" w:beforeAutospacing="0" w:after="240" w:afterAutospacing="0" w:line="400" w:lineRule="exact"/>
        <w:ind w:leftChars="0" w:right="0" w:rightChars="0"/>
        <w:textAlignment w:val="auto"/>
        <w:outlineLvl w:val="9"/>
      </w:pPr>
      <w:r>
        <w:rPr>
          <w:rFonts w:hint="default" w:ascii="宋体" w:hAnsi="宋体" w:eastAsia="宋体" w:cs="宋体"/>
          <w:i w:val="0"/>
          <w:iCs w:val="0"/>
          <w:caps w:val="0"/>
          <w:spacing w:val="0"/>
          <w:sz w:val="24"/>
          <w:szCs w:val="24"/>
          <w:lang w:val="en-US" w:eastAsia="zh-CN"/>
        </w:rPr>
        <w:drawing>
          <wp:anchor distT="0" distB="0" distL="114300" distR="114300" simplePos="0" relativeHeight="251666432" behindDoc="0" locked="0" layoutInCell="1" allowOverlap="1">
            <wp:simplePos x="0" y="0"/>
            <wp:positionH relativeFrom="column">
              <wp:posOffset>-3730625</wp:posOffset>
            </wp:positionH>
            <wp:positionV relativeFrom="paragraph">
              <wp:posOffset>644525</wp:posOffset>
            </wp:positionV>
            <wp:extent cx="3599815" cy="1114425"/>
            <wp:effectExtent l="0" t="0" r="12065" b="13335"/>
            <wp:wrapSquare wrapText="bothSides"/>
            <wp:docPr id="43" name="图片 43" descr="5b42c890d6de7280f7d690f7465c8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b42c890d6de7280f7d690f7465c8d9e"/>
                    <pic:cNvPicPr>
                      <a:picLocks noChangeAspect="1"/>
                    </pic:cNvPicPr>
                  </pic:nvPicPr>
                  <pic:blipFill>
                    <a:blip r:embed="rId68"/>
                    <a:stretch>
                      <a:fillRect/>
                    </a:stretch>
                  </pic:blipFill>
                  <pic:spPr>
                    <a:xfrm>
                      <a:off x="0" y="0"/>
                      <a:ext cx="3599815" cy="1114425"/>
                    </a:xfrm>
                    <a:prstGeom prst="rect">
                      <a:avLst/>
                    </a:prstGeom>
                  </pic:spPr>
                </pic:pic>
              </a:graphicData>
            </a:graphic>
          </wp:anchor>
        </w:drawing>
      </w:r>
    </w:p>
    <w:p w14:paraId="30733CEC">
      <w:pPr>
        <w:keepNext w:val="0"/>
        <w:keepLines w:val="0"/>
        <w:pageBreakBefore w:val="0"/>
        <w:kinsoku/>
        <w:wordWrap/>
        <w:overflowPunct/>
        <w:topLinePunct w:val="0"/>
        <w:autoSpaceDE/>
        <w:autoSpaceDN/>
        <w:bidi w:val="0"/>
        <w:adjustRightInd/>
        <w:snapToGrid/>
        <w:spacing w:line="400" w:lineRule="exact"/>
        <w:textAlignment w:val="auto"/>
      </w:pPr>
    </w:p>
    <w:p w14:paraId="73B01572">
      <w:pPr>
        <w:keepNext w:val="0"/>
        <w:keepLines w:val="0"/>
        <w:pageBreakBefore w:val="0"/>
        <w:kinsoku/>
        <w:wordWrap/>
        <w:overflowPunct/>
        <w:topLinePunct w:val="0"/>
        <w:autoSpaceDE/>
        <w:autoSpaceDN/>
        <w:bidi w:val="0"/>
        <w:adjustRightInd/>
        <w:snapToGrid/>
        <w:spacing w:line="400" w:lineRule="exact"/>
        <w:textAlignment w:val="auto"/>
      </w:pPr>
    </w:p>
    <w:p w14:paraId="7CA4A522">
      <w:pPr>
        <w:keepNext w:val="0"/>
        <w:keepLines w:val="0"/>
        <w:pageBreakBefore w:val="0"/>
        <w:kinsoku/>
        <w:wordWrap/>
        <w:overflowPunct/>
        <w:topLinePunct w:val="0"/>
        <w:autoSpaceDE/>
        <w:autoSpaceDN/>
        <w:bidi w:val="0"/>
        <w:adjustRightInd/>
        <w:snapToGrid/>
        <w:spacing w:line="400" w:lineRule="exact"/>
        <w:textAlignment w:val="auto"/>
      </w:pPr>
    </w:p>
    <w:p w14:paraId="572E1D0D">
      <w:pPr>
        <w:keepNext w:val="0"/>
        <w:keepLines w:val="0"/>
        <w:pageBreakBefore w:val="0"/>
        <w:kinsoku/>
        <w:wordWrap/>
        <w:overflowPunct/>
        <w:topLinePunct w:val="0"/>
        <w:autoSpaceDE/>
        <w:autoSpaceDN/>
        <w:bidi w:val="0"/>
        <w:adjustRightInd/>
        <w:snapToGrid/>
        <w:spacing w:line="400" w:lineRule="exact"/>
        <w:textAlignment w:val="auto"/>
      </w:pPr>
    </w:p>
    <w:p w14:paraId="1B7BC62B">
      <w:pPr>
        <w:keepNext w:val="0"/>
        <w:keepLines w:val="0"/>
        <w:pageBreakBefore w:val="0"/>
        <w:kinsoku/>
        <w:wordWrap/>
        <w:overflowPunct/>
        <w:topLinePunct w:val="0"/>
        <w:autoSpaceDE/>
        <w:autoSpaceDN/>
        <w:bidi w:val="0"/>
        <w:adjustRightInd/>
        <w:snapToGrid/>
        <w:spacing w:line="400" w:lineRule="exact"/>
        <w:textAlignment w:val="auto"/>
      </w:pPr>
    </w:p>
    <w:p w14:paraId="6458C371">
      <w:pPr>
        <w:keepNext w:val="0"/>
        <w:keepLines w:val="0"/>
        <w:pageBreakBefore w:val="0"/>
        <w:kinsoku/>
        <w:wordWrap/>
        <w:overflowPunct/>
        <w:topLinePunct w:val="0"/>
        <w:autoSpaceDE/>
        <w:autoSpaceDN/>
        <w:bidi w:val="0"/>
        <w:adjustRightInd/>
        <w:snapToGrid/>
        <w:spacing w:line="400" w:lineRule="exact"/>
        <w:textAlignment w:val="auto"/>
      </w:pPr>
    </w:p>
    <w:p w14:paraId="252CF0DC">
      <w:pPr>
        <w:keepNext w:val="0"/>
        <w:keepLines w:val="0"/>
        <w:pageBreakBefore w:val="0"/>
        <w:kinsoku/>
        <w:wordWrap/>
        <w:overflowPunct/>
        <w:topLinePunct w:val="0"/>
        <w:autoSpaceDE/>
        <w:autoSpaceDN/>
        <w:bidi w:val="0"/>
        <w:adjustRightInd/>
        <w:snapToGrid/>
        <w:spacing w:line="400" w:lineRule="exact"/>
        <w:textAlignment w:val="auto"/>
      </w:pPr>
    </w:p>
    <w:p w14:paraId="1653529D">
      <w:pPr>
        <w:keepNext w:val="0"/>
        <w:keepLines w:val="0"/>
        <w:pageBreakBefore w:val="0"/>
        <w:kinsoku/>
        <w:wordWrap/>
        <w:overflowPunct/>
        <w:topLinePunct w:val="0"/>
        <w:autoSpaceDE/>
        <w:autoSpaceDN/>
        <w:bidi w:val="0"/>
        <w:adjustRightInd/>
        <w:snapToGrid/>
        <w:spacing w:line="400" w:lineRule="exact"/>
        <w:textAlignment w:val="auto"/>
      </w:pPr>
      <w:r>
        <w:rPr>
          <w:rFonts w:hint="default" w:ascii="宋体" w:hAnsi="宋体" w:eastAsia="宋体" w:cs="宋体"/>
          <w:i w:val="0"/>
          <w:iCs w:val="0"/>
          <w:caps w:val="0"/>
          <w:spacing w:val="0"/>
          <w:sz w:val="24"/>
          <w:szCs w:val="24"/>
          <w:lang w:val="en-US" w:eastAsia="zh-CN"/>
        </w:rPr>
        <w:drawing>
          <wp:anchor distT="0" distB="0" distL="114300" distR="114300" simplePos="0" relativeHeight="251667456" behindDoc="0" locked="0" layoutInCell="1" allowOverlap="1">
            <wp:simplePos x="0" y="0"/>
            <wp:positionH relativeFrom="column">
              <wp:posOffset>47625</wp:posOffset>
            </wp:positionH>
            <wp:positionV relativeFrom="paragraph">
              <wp:posOffset>-246380</wp:posOffset>
            </wp:positionV>
            <wp:extent cx="3599815" cy="1543050"/>
            <wp:effectExtent l="0" t="0" r="12065" b="11430"/>
            <wp:wrapSquare wrapText="bothSides"/>
            <wp:docPr id="44" name="图片 44" descr="339636e73b48d13e8c1c23f293bdb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39636e73b48d13e8c1c23f293bdbe39"/>
                    <pic:cNvPicPr>
                      <a:picLocks noChangeAspect="1"/>
                    </pic:cNvPicPr>
                  </pic:nvPicPr>
                  <pic:blipFill>
                    <a:blip r:embed="rId69"/>
                    <a:stretch>
                      <a:fillRect/>
                    </a:stretch>
                  </pic:blipFill>
                  <pic:spPr>
                    <a:xfrm>
                      <a:off x="0" y="0"/>
                      <a:ext cx="3599815" cy="1543050"/>
                    </a:xfrm>
                    <a:prstGeom prst="rect">
                      <a:avLst/>
                    </a:prstGeom>
                  </pic:spPr>
                </pic:pic>
              </a:graphicData>
            </a:graphic>
          </wp:anchor>
        </w:drawing>
      </w:r>
    </w:p>
    <w:p w14:paraId="6BA012BB">
      <w:pPr>
        <w:keepNext w:val="0"/>
        <w:keepLines w:val="0"/>
        <w:pageBreakBefore w:val="0"/>
        <w:kinsoku/>
        <w:wordWrap/>
        <w:overflowPunct/>
        <w:topLinePunct w:val="0"/>
        <w:autoSpaceDE/>
        <w:autoSpaceDN/>
        <w:bidi w:val="0"/>
        <w:adjustRightInd/>
        <w:snapToGrid/>
        <w:spacing w:line="400" w:lineRule="exact"/>
        <w:textAlignment w:val="auto"/>
      </w:pPr>
    </w:p>
    <w:p w14:paraId="570352BE">
      <w:pPr>
        <w:keepNext w:val="0"/>
        <w:keepLines w:val="0"/>
        <w:pageBreakBefore w:val="0"/>
        <w:kinsoku/>
        <w:wordWrap/>
        <w:overflowPunct/>
        <w:topLinePunct w:val="0"/>
        <w:autoSpaceDE/>
        <w:autoSpaceDN/>
        <w:bidi w:val="0"/>
        <w:adjustRightInd/>
        <w:snapToGrid/>
        <w:spacing w:line="400" w:lineRule="exact"/>
        <w:textAlignment w:val="auto"/>
      </w:pPr>
    </w:p>
    <w:p w14:paraId="75C51438">
      <w:pPr>
        <w:keepNext w:val="0"/>
        <w:keepLines w:val="0"/>
        <w:pageBreakBefore w:val="0"/>
        <w:kinsoku/>
        <w:wordWrap/>
        <w:overflowPunct/>
        <w:topLinePunct w:val="0"/>
        <w:autoSpaceDE/>
        <w:autoSpaceDN/>
        <w:bidi w:val="0"/>
        <w:adjustRightInd/>
        <w:snapToGrid/>
        <w:spacing w:line="400" w:lineRule="exact"/>
        <w:textAlignment w:val="auto"/>
      </w:pPr>
    </w:p>
    <w:p w14:paraId="0ED870CC">
      <w:pPr>
        <w:keepNext w:val="0"/>
        <w:keepLines w:val="0"/>
        <w:pageBreakBefore w:val="0"/>
        <w:kinsoku/>
        <w:wordWrap/>
        <w:overflowPunct/>
        <w:topLinePunct w:val="0"/>
        <w:autoSpaceDE/>
        <w:autoSpaceDN/>
        <w:bidi w:val="0"/>
        <w:adjustRightInd/>
        <w:snapToGrid/>
        <w:spacing w:line="400" w:lineRule="exact"/>
        <w:textAlignment w:val="auto"/>
      </w:pPr>
    </w:p>
    <w:p w14:paraId="07BE5E5D">
      <w:pPr>
        <w:keepNext w:val="0"/>
        <w:keepLines w:val="0"/>
        <w:pageBreakBefore w:val="0"/>
        <w:kinsoku/>
        <w:wordWrap/>
        <w:overflowPunct/>
        <w:topLinePunct w:val="0"/>
        <w:autoSpaceDE/>
        <w:autoSpaceDN/>
        <w:bidi w:val="0"/>
        <w:adjustRightInd/>
        <w:snapToGrid/>
        <w:spacing w:line="400" w:lineRule="exact"/>
        <w:textAlignment w:val="auto"/>
      </w:pPr>
    </w:p>
    <w:p w14:paraId="25CAF537">
      <w:pPr>
        <w:keepNext w:val="0"/>
        <w:keepLines w:val="0"/>
        <w:pageBreakBefore w:val="0"/>
        <w:numPr>
          <w:ilvl w:val="0"/>
          <w:numId w:val="0"/>
        </w:numPr>
        <w:kinsoku/>
        <w:wordWrap/>
        <w:overflowPunct/>
        <w:topLinePunct w:val="0"/>
        <w:autoSpaceDE/>
        <w:autoSpaceDN/>
        <w:bidi w:val="0"/>
        <w:adjustRightInd/>
        <w:snapToGrid/>
        <w:spacing w:line="400" w:lineRule="exact"/>
        <w:ind w:leftChars="0"/>
        <w:jc w:val="both"/>
        <w:textAlignment w:val="auto"/>
        <w:rPr>
          <w:rFonts w:hint="eastAsia" w:ascii="黑体" w:hAnsi="黑体" w:eastAsia="黑体" w:cs="黑体"/>
          <w:b/>
          <w:bCs/>
          <w:i w:val="0"/>
          <w:iCs w:val="0"/>
          <w:caps w:val="0"/>
          <w:spacing w:val="0"/>
          <w:sz w:val="24"/>
          <w:szCs w:val="24"/>
          <w:lang w:eastAsia="zh-CN"/>
        </w:rPr>
      </w:pPr>
    </w:p>
    <w:p w14:paraId="21801614">
      <w:pPr>
        <w:keepNext w:val="0"/>
        <w:keepLines w:val="0"/>
        <w:pageBreakBefore w:val="0"/>
        <w:numPr>
          <w:ilvl w:val="0"/>
          <w:numId w:val="9"/>
        </w:numPr>
        <w:kinsoku/>
        <w:wordWrap/>
        <w:overflowPunct/>
        <w:topLinePunct w:val="0"/>
        <w:autoSpaceDE/>
        <w:autoSpaceDN/>
        <w:bidi w:val="0"/>
        <w:adjustRightInd/>
        <w:snapToGrid/>
        <w:spacing w:line="400" w:lineRule="exact"/>
        <w:ind w:left="0" w:leftChars="0" w:firstLine="0" w:firstLineChars="0"/>
        <w:jc w:val="both"/>
        <w:textAlignment w:val="auto"/>
        <w:rPr>
          <w:rFonts w:hint="eastAsia" w:ascii="黑体" w:hAnsi="黑体" w:eastAsia="黑体" w:cs="黑体"/>
          <w:b/>
          <w:bCs/>
          <w:i w:val="0"/>
          <w:iCs w:val="0"/>
          <w:caps w:val="0"/>
          <w:spacing w:val="0"/>
          <w:sz w:val="24"/>
          <w:szCs w:val="24"/>
          <w:lang w:eastAsia="zh-CN"/>
        </w:rPr>
      </w:pPr>
      <w:r>
        <w:rPr>
          <w:rFonts w:hint="eastAsia" w:ascii="黑体" w:hAnsi="黑体" w:eastAsia="黑体" w:cs="黑体"/>
          <w:b/>
          <w:bCs/>
          <w:i w:val="0"/>
          <w:iCs w:val="0"/>
          <w:caps w:val="0"/>
          <w:spacing w:val="0"/>
          <w:sz w:val="24"/>
          <w:szCs w:val="24"/>
          <w:lang w:eastAsia="zh-CN"/>
        </w:rPr>
        <w:t>实地调研记录</w:t>
      </w:r>
    </w:p>
    <w:p w14:paraId="3B2F4424">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项目团队于2024年7月至8月期间，先后走访潮汕地区20余处嵌瓷文化地标，涵盖嵌瓷博物馆、古寺庙宇、宗祠建筑等，系统采集嵌瓷工艺影像资料与建筑应用实例。</w:t>
      </w:r>
    </w:p>
    <w:p w14:paraId="5CD9408E">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表一</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2"/>
        <w:gridCol w:w="2050"/>
        <w:gridCol w:w="1963"/>
        <w:gridCol w:w="3317"/>
      </w:tblGrid>
      <w:tr w14:paraId="5E1C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04A36ED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序号</w:t>
            </w:r>
          </w:p>
        </w:tc>
        <w:tc>
          <w:tcPr>
            <w:tcW w:w="2050" w:type="dxa"/>
            <w:tcBorders>
              <w:tl2br w:val="nil"/>
              <w:tr2bl w:val="nil"/>
            </w:tcBorders>
          </w:tcPr>
          <w:p w14:paraId="64F1FB4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调研地点</w:t>
            </w:r>
          </w:p>
        </w:tc>
        <w:tc>
          <w:tcPr>
            <w:tcW w:w="1963" w:type="dxa"/>
            <w:tcBorders>
              <w:tl2br w:val="nil"/>
              <w:tr2bl w:val="nil"/>
            </w:tcBorders>
          </w:tcPr>
          <w:p w14:paraId="3B64169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地点</w:t>
            </w:r>
          </w:p>
        </w:tc>
        <w:tc>
          <w:tcPr>
            <w:tcW w:w="3317" w:type="dxa"/>
            <w:tcBorders>
              <w:tl2br w:val="nil"/>
              <w:tr2bl w:val="nil"/>
            </w:tcBorders>
          </w:tcPr>
          <w:p w14:paraId="72ACEF4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调研内容</w:t>
            </w:r>
          </w:p>
        </w:tc>
      </w:tr>
      <w:tr w14:paraId="4ECD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6E44E33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1</w:t>
            </w:r>
          </w:p>
        </w:tc>
        <w:tc>
          <w:tcPr>
            <w:tcW w:w="2050" w:type="dxa"/>
            <w:tcBorders>
              <w:tl2br w:val="nil"/>
              <w:tr2bl w:val="nil"/>
            </w:tcBorders>
          </w:tcPr>
          <w:p w14:paraId="55B5671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广州粤剧艺术博物馆</w:t>
            </w:r>
          </w:p>
        </w:tc>
        <w:tc>
          <w:tcPr>
            <w:tcW w:w="1963" w:type="dxa"/>
            <w:tcBorders>
              <w:tl2br w:val="nil"/>
              <w:tr2bl w:val="nil"/>
            </w:tcBorders>
          </w:tcPr>
          <w:p w14:paraId="7CFFE3F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广州荔湾区</w:t>
            </w:r>
          </w:p>
        </w:tc>
        <w:tc>
          <w:tcPr>
            <w:tcW w:w="3317" w:type="dxa"/>
            <w:tcBorders>
              <w:tl2br w:val="nil"/>
              <w:tr2bl w:val="nil"/>
            </w:tcBorders>
          </w:tcPr>
          <w:p w14:paraId="1D297A7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嵌瓷作品《穆桂英取降龙木》《封神榜》拍摄记录</w:t>
            </w:r>
          </w:p>
        </w:tc>
      </w:tr>
      <w:tr w14:paraId="08477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423CCB5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2</w:t>
            </w:r>
          </w:p>
        </w:tc>
        <w:tc>
          <w:tcPr>
            <w:tcW w:w="2050" w:type="dxa"/>
            <w:tcBorders>
              <w:tl2br w:val="nil"/>
              <w:tr2bl w:val="nil"/>
            </w:tcBorders>
          </w:tcPr>
          <w:p w14:paraId="58B96A4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卢芝高嵌瓷艺术博物馆</w:t>
            </w:r>
          </w:p>
        </w:tc>
        <w:tc>
          <w:tcPr>
            <w:tcW w:w="1963" w:type="dxa"/>
            <w:tcBorders>
              <w:tl2br w:val="nil"/>
              <w:tr2bl w:val="nil"/>
            </w:tcBorders>
          </w:tcPr>
          <w:p w14:paraId="31F9B35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潮州潮安区</w:t>
            </w:r>
          </w:p>
        </w:tc>
        <w:tc>
          <w:tcPr>
            <w:tcW w:w="3317" w:type="dxa"/>
            <w:tcBorders>
              <w:tl2br w:val="nil"/>
              <w:tr2bl w:val="nil"/>
            </w:tcBorders>
          </w:tcPr>
          <w:p w14:paraId="4A2CCA4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馆藏百余件嵌瓷作品影像采集</w:t>
            </w:r>
          </w:p>
        </w:tc>
      </w:tr>
      <w:tr w14:paraId="08A69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30CE45D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3</w:t>
            </w:r>
          </w:p>
        </w:tc>
        <w:tc>
          <w:tcPr>
            <w:tcW w:w="2050" w:type="dxa"/>
            <w:tcBorders>
              <w:tl2br w:val="nil"/>
              <w:tr2bl w:val="nil"/>
            </w:tcBorders>
          </w:tcPr>
          <w:p w14:paraId="7824723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青龙古庙</w:t>
            </w:r>
          </w:p>
        </w:tc>
        <w:tc>
          <w:tcPr>
            <w:tcW w:w="1963" w:type="dxa"/>
            <w:tcBorders>
              <w:tl2br w:val="nil"/>
              <w:tr2bl w:val="nil"/>
            </w:tcBorders>
          </w:tcPr>
          <w:p w14:paraId="4065288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潮州湘桥区</w:t>
            </w:r>
          </w:p>
        </w:tc>
        <w:tc>
          <w:tcPr>
            <w:tcW w:w="3317" w:type="dxa"/>
            <w:tcBorders>
              <w:tl2br w:val="nil"/>
              <w:tr2bl w:val="nil"/>
            </w:tcBorders>
          </w:tcPr>
          <w:p w14:paraId="0F339B8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屋顶嵌瓷全景及细节拍摄</w:t>
            </w:r>
          </w:p>
        </w:tc>
      </w:tr>
      <w:tr w14:paraId="4887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1A24C7A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4</w:t>
            </w:r>
          </w:p>
        </w:tc>
        <w:tc>
          <w:tcPr>
            <w:tcW w:w="2050" w:type="dxa"/>
            <w:tcBorders>
              <w:tl2br w:val="nil"/>
              <w:tr2bl w:val="nil"/>
            </w:tcBorders>
          </w:tcPr>
          <w:p w14:paraId="5838E97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开元寺</w:t>
            </w:r>
          </w:p>
        </w:tc>
        <w:tc>
          <w:tcPr>
            <w:tcW w:w="1963" w:type="dxa"/>
            <w:tcBorders>
              <w:tl2br w:val="nil"/>
              <w:tr2bl w:val="nil"/>
            </w:tcBorders>
          </w:tcPr>
          <w:p w14:paraId="12B55B5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潮州湘桥区</w:t>
            </w:r>
          </w:p>
        </w:tc>
        <w:tc>
          <w:tcPr>
            <w:tcW w:w="3317" w:type="dxa"/>
            <w:tcBorders>
              <w:tl2br w:val="nil"/>
              <w:tr2bl w:val="nil"/>
            </w:tcBorders>
          </w:tcPr>
          <w:p w14:paraId="0BFCC95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屋脊飞檐嵌瓷装饰记录</w:t>
            </w:r>
          </w:p>
        </w:tc>
      </w:tr>
      <w:tr w14:paraId="6C4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0B011FD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5</w:t>
            </w:r>
          </w:p>
        </w:tc>
        <w:tc>
          <w:tcPr>
            <w:tcW w:w="2050" w:type="dxa"/>
            <w:tcBorders>
              <w:tl2br w:val="nil"/>
              <w:tr2bl w:val="nil"/>
            </w:tcBorders>
          </w:tcPr>
          <w:p w14:paraId="62E3979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黄冈城隍庙</w:t>
            </w:r>
          </w:p>
        </w:tc>
        <w:tc>
          <w:tcPr>
            <w:tcW w:w="1963" w:type="dxa"/>
            <w:tcBorders>
              <w:tl2br w:val="nil"/>
              <w:tr2bl w:val="nil"/>
            </w:tcBorders>
          </w:tcPr>
          <w:p w14:paraId="6C5C7C1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饶平黄冈镇</w:t>
            </w:r>
          </w:p>
        </w:tc>
        <w:tc>
          <w:tcPr>
            <w:tcW w:w="3317" w:type="dxa"/>
            <w:tcBorders>
              <w:tl2br w:val="nil"/>
              <w:tr2bl w:val="nil"/>
            </w:tcBorders>
          </w:tcPr>
          <w:p w14:paraId="4311FC2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蔡炳烈作品拍摄记录</w:t>
            </w:r>
          </w:p>
        </w:tc>
      </w:tr>
      <w:tr w14:paraId="7337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22824B6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6</w:t>
            </w:r>
          </w:p>
        </w:tc>
        <w:tc>
          <w:tcPr>
            <w:tcW w:w="2050" w:type="dxa"/>
            <w:tcBorders>
              <w:tl2br w:val="nil"/>
              <w:tr2bl w:val="nil"/>
            </w:tcBorders>
            <w:vAlign w:val="top"/>
          </w:tcPr>
          <w:p w14:paraId="3393C71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黄冈关帝庙</w:t>
            </w:r>
          </w:p>
        </w:tc>
        <w:tc>
          <w:tcPr>
            <w:tcW w:w="1963" w:type="dxa"/>
            <w:tcBorders>
              <w:tl2br w:val="nil"/>
              <w:tr2bl w:val="nil"/>
            </w:tcBorders>
          </w:tcPr>
          <w:p w14:paraId="23EB9A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饶平黄冈镇</w:t>
            </w:r>
          </w:p>
        </w:tc>
        <w:tc>
          <w:tcPr>
            <w:tcW w:w="3317" w:type="dxa"/>
            <w:tcBorders>
              <w:tl2br w:val="nil"/>
              <w:tr2bl w:val="nil"/>
            </w:tcBorders>
          </w:tcPr>
          <w:p w14:paraId="078C411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黄泽平作品</w:t>
            </w:r>
            <w:r>
              <w:rPr>
                <w:rFonts w:hint="eastAsia" w:ascii="宋体" w:hAnsi="宋体" w:eastAsia="宋体" w:cs="宋体"/>
                <w:i w:val="0"/>
                <w:iCs w:val="0"/>
                <w:caps w:val="0"/>
                <w:spacing w:val="0"/>
                <w:sz w:val="24"/>
                <w:szCs w:val="24"/>
                <w:lang w:val="en-US" w:eastAsia="zh-CN"/>
              </w:rPr>
              <w:t>“</w:t>
            </w:r>
            <w:r>
              <w:rPr>
                <w:rFonts w:hint="default" w:ascii="宋体" w:hAnsi="宋体" w:eastAsia="宋体" w:cs="宋体"/>
                <w:i w:val="0"/>
                <w:iCs w:val="0"/>
                <w:caps w:val="0"/>
                <w:spacing w:val="0"/>
                <w:sz w:val="24"/>
                <w:szCs w:val="24"/>
                <w:lang w:val="en-US" w:eastAsia="zh-CN"/>
              </w:rPr>
              <w:t>双龙戏珠</w:t>
            </w:r>
            <w:r>
              <w:rPr>
                <w:rFonts w:hint="eastAsia" w:ascii="宋体" w:hAnsi="宋体" w:eastAsia="宋体" w:cs="宋体"/>
                <w:i w:val="0"/>
                <w:iCs w:val="0"/>
                <w:caps w:val="0"/>
                <w:spacing w:val="0"/>
                <w:sz w:val="24"/>
                <w:szCs w:val="24"/>
                <w:lang w:val="en-US" w:eastAsia="zh-CN"/>
              </w:rPr>
              <w:t>”</w:t>
            </w:r>
            <w:r>
              <w:rPr>
                <w:rFonts w:hint="default" w:ascii="宋体" w:hAnsi="宋体" w:eastAsia="宋体" w:cs="宋体"/>
                <w:i w:val="0"/>
                <w:iCs w:val="0"/>
                <w:caps w:val="0"/>
                <w:spacing w:val="0"/>
                <w:sz w:val="24"/>
                <w:szCs w:val="24"/>
                <w:lang w:val="en-US" w:eastAsia="zh-CN"/>
              </w:rPr>
              <w:t>拍摄</w:t>
            </w:r>
          </w:p>
        </w:tc>
      </w:tr>
      <w:tr w14:paraId="5BA1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5A3F248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7</w:t>
            </w:r>
          </w:p>
        </w:tc>
        <w:tc>
          <w:tcPr>
            <w:tcW w:w="2050" w:type="dxa"/>
            <w:tcBorders>
              <w:tl2br w:val="nil"/>
              <w:tr2bl w:val="nil"/>
            </w:tcBorders>
          </w:tcPr>
          <w:p w14:paraId="3B49757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古楼文祠</w:t>
            </w:r>
          </w:p>
        </w:tc>
        <w:tc>
          <w:tcPr>
            <w:tcW w:w="1963" w:type="dxa"/>
            <w:tcBorders>
              <w:tl2br w:val="nil"/>
              <w:tr2bl w:val="nil"/>
            </w:tcBorders>
          </w:tcPr>
          <w:p w14:paraId="44E5B85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饶平黄冈镇</w:t>
            </w:r>
          </w:p>
        </w:tc>
        <w:tc>
          <w:tcPr>
            <w:tcW w:w="3317" w:type="dxa"/>
            <w:tcBorders>
              <w:tl2br w:val="nil"/>
              <w:tr2bl w:val="nil"/>
            </w:tcBorders>
          </w:tcPr>
          <w:p w14:paraId="24223B9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嵌瓷装饰细节及历史背景记录</w:t>
            </w:r>
          </w:p>
        </w:tc>
      </w:tr>
      <w:tr w14:paraId="489B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2249C58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8</w:t>
            </w:r>
          </w:p>
        </w:tc>
        <w:tc>
          <w:tcPr>
            <w:tcW w:w="2050" w:type="dxa"/>
            <w:tcBorders>
              <w:tl2br w:val="nil"/>
              <w:tr2bl w:val="nil"/>
            </w:tcBorders>
          </w:tcPr>
          <w:p w14:paraId="3B73B74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英济宫</w:t>
            </w:r>
          </w:p>
        </w:tc>
        <w:tc>
          <w:tcPr>
            <w:tcW w:w="1963" w:type="dxa"/>
            <w:tcBorders>
              <w:tl2br w:val="nil"/>
              <w:tr2bl w:val="nil"/>
            </w:tcBorders>
          </w:tcPr>
          <w:p w14:paraId="43C9FEB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饶平黄冈镇</w:t>
            </w:r>
          </w:p>
        </w:tc>
        <w:tc>
          <w:tcPr>
            <w:tcW w:w="3317" w:type="dxa"/>
            <w:tcBorders>
              <w:tl2br w:val="nil"/>
              <w:tr2bl w:val="nil"/>
            </w:tcBorders>
          </w:tcPr>
          <w:p w14:paraId="761BDAC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嵌瓷色彩与造型特征记录</w:t>
            </w:r>
          </w:p>
        </w:tc>
      </w:tr>
      <w:tr w14:paraId="29F8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463019A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9</w:t>
            </w:r>
          </w:p>
        </w:tc>
        <w:tc>
          <w:tcPr>
            <w:tcW w:w="2050" w:type="dxa"/>
            <w:tcBorders>
              <w:tl2br w:val="nil"/>
              <w:tr2bl w:val="nil"/>
            </w:tcBorders>
          </w:tcPr>
          <w:p w14:paraId="7930DBE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潮州嵌瓷博物馆</w:t>
            </w:r>
          </w:p>
        </w:tc>
        <w:tc>
          <w:tcPr>
            <w:tcW w:w="1963" w:type="dxa"/>
            <w:tcBorders>
              <w:tl2br w:val="nil"/>
              <w:tr2bl w:val="nil"/>
            </w:tcBorders>
          </w:tcPr>
          <w:p w14:paraId="1E398E8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潮州</w:t>
            </w:r>
          </w:p>
        </w:tc>
        <w:tc>
          <w:tcPr>
            <w:tcW w:w="3317" w:type="dxa"/>
            <w:tcBorders>
              <w:tl2br w:val="nil"/>
              <w:tr2bl w:val="nil"/>
            </w:tcBorders>
          </w:tcPr>
          <w:p w14:paraId="2F4691C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历史文献与工艺资料搜集</w:t>
            </w:r>
          </w:p>
        </w:tc>
      </w:tr>
      <w:tr w14:paraId="20A50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4566E6D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10</w:t>
            </w:r>
          </w:p>
        </w:tc>
        <w:tc>
          <w:tcPr>
            <w:tcW w:w="2050" w:type="dxa"/>
            <w:tcBorders>
              <w:tl2br w:val="nil"/>
              <w:tr2bl w:val="nil"/>
            </w:tcBorders>
          </w:tcPr>
          <w:p w14:paraId="26754B0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石壁山</w:t>
            </w:r>
          </w:p>
        </w:tc>
        <w:tc>
          <w:tcPr>
            <w:tcW w:w="1963" w:type="dxa"/>
            <w:tcBorders>
              <w:tl2br w:val="nil"/>
              <w:tr2bl w:val="nil"/>
            </w:tcBorders>
          </w:tcPr>
          <w:p w14:paraId="273CDBC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饶平</w:t>
            </w:r>
          </w:p>
        </w:tc>
        <w:tc>
          <w:tcPr>
            <w:tcW w:w="3317" w:type="dxa"/>
            <w:tcBorders>
              <w:tl2br w:val="nil"/>
              <w:tr2bl w:val="nil"/>
            </w:tcBorders>
          </w:tcPr>
          <w:p w14:paraId="77D38A6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w:t>
            </w:r>
            <w:r>
              <w:rPr>
                <w:rFonts w:hint="default" w:ascii="宋体" w:hAnsi="宋体" w:eastAsia="宋体" w:cs="宋体"/>
                <w:i w:val="0"/>
                <w:iCs w:val="0"/>
                <w:caps w:val="0"/>
                <w:spacing w:val="0"/>
                <w:sz w:val="24"/>
                <w:szCs w:val="24"/>
                <w:lang w:val="en-US" w:eastAsia="zh-CN"/>
              </w:rPr>
              <w:t>粤东一壁</w:t>
            </w:r>
            <w:r>
              <w:rPr>
                <w:rFonts w:hint="eastAsia" w:ascii="宋体" w:hAnsi="宋体" w:eastAsia="宋体" w:cs="宋体"/>
                <w:i w:val="0"/>
                <w:iCs w:val="0"/>
                <w:caps w:val="0"/>
                <w:spacing w:val="0"/>
                <w:sz w:val="24"/>
                <w:szCs w:val="24"/>
                <w:lang w:val="en-US" w:eastAsia="zh-CN"/>
              </w:rPr>
              <w:t>”</w:t>
            </w:r>
            <w:r>
              <w:rPr>
                <w:rFonts w:hint="default" w:ascii="宋体" w:hAnsi="宋体" w:eastAsia="宋体" w:cs="宋体"/>
                <w:i w:val="0"/>
                <w:iCs w:val="0"/>
                <w:caps w:val="0"/>
                <w:spacing w:val="0"/>
                <w:sz w:val="24"/>
                <w:szCs w:val="24"/>
                <w:lang w:val="en-US" w:eastAsia="zh-CN"/>
              </w:rPr>
              <w:t>嵌瓷作品拍摄</w:t>
            </w:r>
          </w:p>
        </w:tc>
      </w:tr>
      <w:tr w14:paraId="35C68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552D027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11</w:t>
            </w:r>
          </w:p>
        </w:tc>
        <w:tc>
          <w:tcPr>
            <w:tcW w:w="2050" w:type="dxa"/>
            <w:tcBorders>
              <w:tl2br w:val="nil"/>
              <w:tr2bl w:val="nil"/>
            </w:tcBorders>
          </w:tcPr>
          <w:p w14:paraId="1D59D5D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余氏大宗祠</w:t>
            </w:r>
          </w:p>
        </w:tc>
        <w:tc>
          <w:tcPr>
            <w:tcW w:w="1963" w:type="dxa"/>
            <w:tcBorders>
              <w:tl2br w:val="nil"/>
              <w:tr2bl w:val="nil"/>
            </w:tcBorders>
          </w:tcPr>
          <w:p w14:paraId="66BE86B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饶平</w:t>
            </w:r>
          </w:p>
        </w:tc>
        <w:tc>
          <w:tcPr>
            <w:tcW w:w="3317" w:type="dxa"/>
            <w:tcBorders>
              <w:tl2br w:val="nil"/>
              <w:tr2bl w:val="nil"/>
            </w:tcBorders>
          </w:tcPr>
          <w:p w14:paraId="41741B1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祠堂嵌瓷装饰记录</w:t>
            </w:r>
          </w:p>
        </w:tc>
      </w:tr>
      <w:tr w14:paraId="0F69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Borders>
              <w:tl2br w:val="nil"/>
              <w:tr2bl w:val="nil"/>
            </w:tcBorders>
          </w:tcPr>
          <w:p w14:paraId="03BBEF2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12</w:t>
            </w:r>
          </w:p>
        </w:tc>
        <w:tc>
          <w:tcPr>
            <w:tcW w:w="2050" w:type="dxa"/>
            <w:tcBorders>
              <w:tl2br w:val="nil"/>
              <w:tr2bl w:val="nil"/>
            </w:tcBorders>
          </w:tcPr>
          <w:p w14:paraId="79427AE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郑氏大宗祠</w:t>
            </w:r>
          </w:p>
        </w:tc>
        <w:tc>
          <w:tcPr>
            <w:tcW w:w="1963" w:type="dxa"/>
            <w:tcBorders>
              <w:tl2br w:val="nil"/>
              <w:tr2bl w:val="nil"/>
            </w:tcBorders>
          </w:tcPr>
          <w:p w14:paraId="4D1F4FC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饶平</w:t>
            </w:r>
          </w:p>
        </w:tc>
        <w:tc>
          <w:tcPr>
            <w:tcW w:w="3317" w:type="dxa"/>
            <w:tcBorders>
              <w:tl2br w:val="nil"/>
              <w:tr2bl w:val="nil"/>
            </w:tcBorders>
          </w:tcPr>
          <w:p w14:paraId="61F7694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祠堂嵌瓷装饰记录</w:t>
            </w:r>
          </w:p>
        </w:tc>
      </w:tr>
    </w:tbl>
    <w:p w14:paraId="3A440A6E">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黑体" w:hAnsi="黑体" w:eastAsia="黑体" w:cs="黑体"/>
          <w:b/>
          <w:bCs/>
          <w:sz w:val="28"/>
          <w:szCs w:val="28"/>
          <w:lang w:val="en-US" w:eastAsia="zh-CN"/>
        </w:rPr>
      </w:pPr>
    </w:p>
    <w:p w14:paraId="6AF472A0">
      <w:pPr>
        <w:pStyle w:val="3"/>
        <w:bidi w:val="0"/>
        <w:outlineLvl w:val="0"/>
        <w:rPr>
          <w:rFonts w:hint="default"/>
          <w:lang w:val="en-US" w:eastAsia="zh-CN"/>
        </w:rPr>
      </w:pPr>
      <w:bookmarkStart w:id="138" w:name="_Toc29699"/>
      <w:r>
        <w:rPr>
          <w:rFonts w:hint="default"/>
          <w:lang w:val="en-US" w:eastAsia="zh-CN"/>
        </w:rPr>
        <w:t>附录二：传承人采访资料</w:t>
      </w:r>
      <w:bookmarkEnd w:id="138"/>
    </w:p>
    <w:p w14:paraId="3F1F588E">
      <w:pPr>
        <w:keepNext w:val="0"/>
        <w:keepLines w:val="0"/>
        <w:pageBreakBefore w:val="0"/>
        <w:numPr>
          <w:ilvl w:val="0"/>
          <w:numId w:val="1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黑体" w:hAnsi="黑体" w:eastAsia="黑体" w:cs="黑体"/>
          <w:b/>
          <w:bCs/>
          <w:i w:val="0"/>
          <w:iCs w:val="0"/>
          <w:caps w:val="0"/>
          <w:spacing w:val="0"/>
          <w:sz w:val="24"/>
          <w:szCs w:val="24"/>
          <w:lang w:val="en-US" w:eastAsia="zh-CN"/>
        </w:rPr>
      </w:pPr>
      <w:r>
        <w:rPr>
          <w:rFonts w:hint="eastAsia" w:ascii="黑体" w:hAnsi="黑体" w:eastAsia="黑体" w:cs="黑体"/>
          <w:b/>
          <w:bCs/>
          <w:i w:val="0"/>
          <w:iCs w:val="0"/>
          <w:caps w:val="0"/>
          <w:spacing w:val="0"/>
          <w:sz w:val="24"/>
          <w:szCs w:val="24"/>
        </w:rPr>
        <w:t>采访概述</w:t>
      </w:r>
    </w:p>
    <w:p w14:paraId="0C006738">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2024年7月24日，项目团队赴潮州市饶平县黄冈镇，对非遗嵌瓷第四代传承人蔡炳烈先生进行深度专访。蔡先生从事嵌瓷创作四十余年，作品遍布饶平地区各大宗祠庙宇，在传统技法基础上独创“沉瓷”工艺。本次采访系统记录了其学艺经历、技艺特色、创新实践及传承思考。</w:t>
      </w:r>
    </w:p>
    <w:p w14:paraId="2D673A16">
      <w:pPr>
        <w:keepNext w:val="0"/>
        <w:keepLines w:val="0"/>
        <w:pageBreakBefore w:val="0"/>
        <w:numPr>
          <w:ilvl w:val="0"/>
          <w:numId w:val="1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黑体" w:hAnsi="黑体" w:eastAsia="黑体" w:cs="黑体"/>
          <w:b/>
          <w:bCs/>
          <w:i w:val="0"/>
          <w:iCs w:val="0"/>
          <w:caps w:val="0"/>
          <w:spacing w:val="0"/>
          <w:sz w:val="24"/>
          <w:szCs w:val="24"/>
          <w:lang w:val="en-US" w:eastAsia="zh-CN"/>
        </w:rPr>
      </w:pPr>
      <w:r>
        <w:rPr>
          <w:rFonts w:hint="eastAsia" w:ascii="黑体" w:hAnsi="黑体" w:eastAsia="黑体" w:cs="黑体"/>
          <w:b/>
          <w:bCs/>
          <w:i w:val="0"/>
          <w:iCs w:val="0"/>
          <w:caps w:val="0"/>
          <w:spacing w:val="0"/>
          <w:sz w:val="24"/>
          <w:szCs w:val="24"/>
        </w:rPr>
        <w:t>采访内容纪要（摘录）</w:t>
      </w:r>
    </w:p>
    <w:p w14:paraId="64569487">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 xml:space="preserve">问：您是如何学习并传承潮州嵌瓷这门手艺的？ </w:t>
      </w:r>
    </w:p>
    <w:p w14:paraId="4CE5B434">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答：我是家中的第四代传承人，从小便向我父亲学习。但我父亲对待嵌瓷比较固执，我认为学嵌瓷不能没有头脑地照着师傅做，要有自己的思考和创新。就像艺术作品上有人习惯留白，我这副《屈原》作品就没有留白，因为屈原的形象是顶天立地的，不需要留白。学习嵌瓷是先跟师傅学入门法，积累经验后再独立制作，没有预先设计的图纸。我从未上过美术课，主要凭借先祖的美术基因和自身悟性。</w:t>
      </w:r>
    </w:p>
    <w:p w14:paraId="7DB95EF1">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 xml:space="preserve">问：您认为潮州嵌瓷技艺有哪些独特之处？ </w:t>
      </w:r>
    </w:p>
    <w:p w14:paraId="7F95F961">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答：嵌瓷技艺在形象表达上非常有特色。屋脊上的龙要符合龙本身的特征，叫做“不脱体”¹。嵌瓷作品人物的眼神要对称，姿势和神态要一致。祠堂上的嵌瓷讲究“以形治形”，根据建筑的高低宽窄来调整作品。制作必须先烧制、挑选合适的陶瓷，不能太硬也不能太软，然后剪裁、染色。</w:t>
      </w:r>
    </w:p>
    <w:p w14:paraId="56F41572">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 xml:space="preserve">问：您有没有尝试过将嵌瓷与其他艺术形式或现代设计元素结合？ </w:t>
      </w:r>
    </w:p>
    <w:p w14:paraId="5FDA714F">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答：2014年我在自家屋顶做了88只丹顶鹤。一个艺术家要“纵观古今，独有此图”，做一件标新立异的作品。我做这个作品有两个原因：一是想做一件从古至今没人做出来的杰出作品；二是因为我的孩子不学嵌瓷了，以后孙子们看到屋顶的丹顶鹤可以想到我，留个念想给子孙后代。另外，我创新了一种“沉瓷”²工艺，将瓷片按进墙壁里面镶嵌。</w:t>
      </w:r>
    </w:p>
    <w:p w14:paraId="0E035E12">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 xml:space="preserve">问：当前嵌瓷传承面临哪些挑战？ </w:t>
      </w:r>
    </w:p>
    <w:p w14:paraId="05D836F6">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答：嵌瓷制作极其精细，学习传承需要足够的耐心和毅力。很多年轻人觉得太难而不愿学。政府部门邀请我去学校上课，我每一场都会去。学习嵌瓷首先要“五耐两性”³——耐热、耐冷、耐饿、耐劳、耐骂，以及耐性和悟性。我常在36度的天气一晒就是一天。有美术功底的学生来学习，是能做得比我好的。</w:t>
      </w:r>
    </w:p>
    <w:p w14:paraId="1EE741D2">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注¹“不脱体”：指嵌瓷造型必须符合所表现对象的本质特征，不可随意变形。</w:t>
      </w:r>
    </w:p>
    <w:p w14:paraId="443C25C8">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注²“沉瓷”：蔡炳烈独创技法，将瓷片镶嵌进墙壁平面内，区别于传统的立体或半立体嵌瓷。</w:t>
      </w:r>
    </w:p>
    <w:p w14:paraId="67FA992E">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注³“五耐两性”：嵌瓷学徒需具备的五种忍耐力和两种素质，为潮汕匠人口传心授的行业口诀。</w:t>
      </w:r>
    </w:p>
    <w:p w14:paraId="38160557">
      <w:pPr>
        <w:keepNext w:val="0"/>
        <w:keepLines w:val="0"/>
        <w:pageBreakBefore w:val="0"/>
        <w:numPr>
          <w:ilvl w:val="0"/>
          <w:numId w:val="1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黑体" w:hAnsi="黑体" w:eastAsia="黑体" w:cs="黑体"/>
          <w:b/>
          <w:bCs/>
          <w:i w:val="0"/>
          <w:iCs w:val="0"/>
          <w:caps w:val="0"/>
          <w:spacing w:val="0"/>
          <w:sz w:val="24"/>
          <w:szCs w:val="24"/>
          <w:lang w:val="en-US" w:eastAsia="zh-CN"/>
        </w:rPr>
      </w:pPr>
      <w:r>
        <w:rPr>
          <w:rFonts w:hint="eastAsia" w:ascii="黑体" w:hAnsi="黑体" w:eastAsia="黑体" w:cs="黑体"/>
          <w:b/>
          <w:bCs/>
          <w:i w:val="0"/>
          <w:iCs w:val="0"/>
          <w:caps w:val="0"/>
          <w:spacing w:val="0"/>
          <w:sz w:val="24"/>
          <w:szCs w:val="24"/>
        </w:rPr>
        <w:t>采访价值总结</w:t>
      </w:r>
    </w:p>
    <w:p w14:paraId="125634D1">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rPr>
        <w:t>本次采访为项目提供了三个核心价值：一是技艺内涵的深度揭示——“不脱体”“以形治形”“五耐两性”等理念，为故事包内容创作提供了丰富文化素材；二是创新精神的实践验证——“沉瓷”工艺的发明、88只丹顶鹤的创作，证明嵌瓷是可以持续创新的活态文化；三是传承困境的真实呈现——传承人断代的现实问题，直接论证了项目“青年共创+数字确权”模式的必要性。</w:t>
      </w:r>
    </w:p>
    <w:p w14:paraId="3C00D9BA">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drawing>
          <wp:anchor distT="0" distB="0" distL="114300" distR="114300" simplePos="0" relativeHeight="251668480" behindDoc="0" locked="0" layoutInCell="1" allowOverlap="1">
            <wp:simplePos x="0" y="0"/>
            <wp:positionH relativeFrom="column">
              <wp:posOffset>1019810</wp:posOffset>
            </wp:positionH>
            <wp:positionV relativeFrom="paragraph">
              <wp:posOffset>39370</wp:posOffset>
            </wp:positionV>
            <wp:extent cx="3227070" cy="2160270"/>
            <wp:effectExtent l="0" t="0" r="3810" b="3810"/>
            <wp:wrapSquare wrapText="bothSides"/>
            <wp:docPr id="45" name="图片 45" descr="蔡炳烈合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蔡炳烈合照"/>
                    <pic:cNvPicPr>
                      <a:picLocks noChangeAspect="1"/>
                    </pic:cNvPicPr>
                  </pic:nvPicPr>
                  <pic:blipFill>
                    <a:blip r:embed="rId70"/>
                    <a:stretch>
                      <a:fillRect/>
                    </a:stretch>
                  </pic:blipFill>
                  <pic:spPr>
                    <a:xfrm>
                      <a:off x="0" y="0"/>
                      <a:ext cx="3227070" cy="2160270"/>
                    </a:xfrm>
                    <a:prstGeom prst="rect">
                      <a:avLst/>
                    </a:prstGeom>
                  </pic:spPr>
                </pic:pic>
              </a:graphicData>
            </a:graphic>
          </wp:anchor>
        </w:drawing>
      </w:r>
    </w:p>
    <w:p w14:paraId="1DF30920">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i w:val="0"/>
          <w:iCs w:val="0"/>
          <w:caps w:val="0"/>
          <w:spacing w:val="0"/>
          <w:sz w:val="24"/>
          <w:szCs w:val="24"/>
          <w:lang w:val="en-US" w:eastAsia="zh-CN"/>
        </w:rPr>
      </w:pPr>
    </w:p>
    <w:p w14:paraId="553379A8">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i w:val="0"/>
          <w:iCs w:val="0"/>
          <w:caps w:val="0"/>
          <w:spacing w:val="0"/>
          <w:sz w:val="24"/>
          <w:szCs w:val="24"/>
          <w:lang w:val="en-US" w:eastAsia="zh-CN"/>
        </w:rPr>
      </w:pPr>
    </w:p>
    <w:p w14:paraId="3B51ECE2">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i w:val="0"/>
          <w:iCs w:val="0"/>
          <w:caps w:val="0"/>
          <w:spacing w:val="0"/>
          <w:sz w:val="24"/>
          <w:szCs w:val="24"/>
          <w:lang w:val="en-US" w:eastAsia="zh-CN"/>
        </w:rPr>
      </w:pPr>
    </w:p>
    <w:p w14:paraId="1891D093">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i w:val="0"/>
          <w:iCs w:val="0"/>
          <w:caps w:val="0"/>
          <w:spacing w:val="0"/>
          <w:sz w:val="24"/>
          <w:szCs w:val="24"/>
          <w:lang w:val="en-US" w:eastAsia="zh-CN"/>
        </w:rPr>
      </w:pPr>
    </w:p>
    <w:p w14:paraId="54DEB987">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i w:val="0"/>
          <w:iCs w:val="0"/>
          <w:caps w:val="0"/>
          <w:spacing w:val="0"/>
          <w:sz w:val="24"/>
          <w:szCs w:val="24"/>
          <w:lang w:val="en-US" w:eastAsia="zh-CN"/>
        </w:rPr>
      </w:pPr>
    </w:p>
    <w:p w14:paraId="1DC282F2">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i w:val="0"/>
          <w:iCs w:val="0"/>
          <w:caps w:val="0"/>
          <w:spacing w:val="0"/>
          <w:sz w:val="24"/>
          <w:szCs w:val="24"/>
          <w:lang w:val="en-US" w:eastAsia="zh-CN"/>
        </w:rPr>
      </w:pPr>
    </w:p>
    <w:p w14:paraId="561AB10C">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i w:val="0"/>
          <w:iCs w:val="0"/>
          <w:caps w:val="0"/>
          <w:spacing w:val="0"/>
          <w:sz w:val="24"/>
          <w:szCs w:val="24"/>
          <w:lang w:val="en-US" w:eastAsia="zh-CN"/>
        </w:rPr>
      </w:pPr>
    </w:p>
    <w:p w14:paraId="26683FA7">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i w:val="0"/>
          <w:iCs w:val="0"/>
          <w:caps w:val="0"/>
          <w:spacing w:val="0"/>
          <w:sz w:val="24"/>
          <w:szCs w:val="24"/>
          <w:lang w:val="en-US" w:eastAsia="zh-CN"/>
        </w:rPr>
      </w:pPr>
    </w:p>
    <w:p w14:paraId="322976C0">
      <w:pPr>
        <w:keepNext w:val="0"/>
        <w:keepLines w:val="0"/>
        <w:pageBreakBefore w:val="0"/>
        <w:kinsoku/>
        <w:wordWrap/>
        <w:overflowPunct/>
        <w:topLinePunct w:val="0"/>
        <w:autoSpaceDE/>
        <w:autoSpaceDN/>
        <w:bidi w:val="0"/>
        <w:adjustRightInd/>
        <w:snapToGrid/>
        <w:spacing w:line="400" w:lineRule="exact"/>
        <w:jc w:val="center"/>
        <w:textAlignment w:val="auto"/>
        <w:rPr>
          <w:rFonts w:ascii="宋体" w:hAnsi="宋体" w:eastAsia="宋体" w:cs="宋体"/>
          <w:szCs w:val="21"/>
        </w:rPr>
      </w:pPr>
      <w:r>
        <w:rPr>
          <w:rFonts w:hint="eastAsia" w:ascii="宋体" w:hAnsi="宋体" w:eastAsia="宋体" w:cs="宋体"/>
          <w:szCs w:val="21"/>
        </w:rPr>
        <w:t>图4</w:t>
      </w:r>
      <w:r>
        <w:rPr>
          <w:rFonts w:ascii="宋体" w:hAnsi="宋体" w:eastAsia="宋体" w:cs="宋体"/>
          <w:szCs w:val="21"/>
        </w:rPr>
        <w:t>-</w:t>
      </w:r>
      <w:r>
        <w:rPr>
          <w:rFonts w:hint="eastAsia" w:ascii="宋体" w:hAnsi="宋体" w:eastAsia="宋体" w:cs="宋体"/>
          <w:szCs w:val="21"/>
        </w:rPr>
        <w:t>团队成员与蔡炳烈先生合照</w:t>
      </w:r>
    </w:p>
    <w:p w14:paraId="527AC9A8">
      <w:pPr>
        <w:pStyle w:val="3"/>
        <w:bidi w:val="0"/>
        <w:outlineLvl w:val="0"/>
        <w:rPr>
          <w:rFonts w:hint="default"/>
          <w:lang w:val="en-US" w:eastAsia="zh-CN"/>
        </w:rPr>
      </w:pPr>
      <w:bookmarkStart w:id="139" w:name="_Toc18733"/>
      <w:r>
        <w:rPr>
          <w:rFonts w:hint="default"/>
          <w:lang w:val="en-US" w:eastAsia="zh-CN"/>
        </w:rPr>
        <w:t>附录三：项目传播成果汇编</w:t>
      </w:r>
      <w:bookmarkEnd w:id="139"/>
    </w:p>
    <w:p w14:paraId="78408010">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黑体" w:hAnsi="黑体" w:eastAsia="黑体" w:cs="黑体"/>
          <w:b/>
          <w:bCs/>
          <w:i w:val="0"/>
          <w:iCs w:val="0"/>
          <w:caps w:val="0"/>
          <w:spacing w:val="0"/>
          <w:sz w:val="24"/>
          <w:szCs w:val="24"/>
        </w:rPr>
      </w:pPr>
      <w:r>
        <w:rPr>
          <w:rFonts w:hint="eastAsia" w:ascii="黑体" w:hAnsi="黑体" w:eastAsia="黑体" w:cs="黑体"/>
          <w:b/>
          <w:bCs/>
          <w:i w:val="0"/>
          <w:iCs w:val="0"/>
          <w:caps w:val="0"/>
          <w:spacing w:val="0"/>
          <w:sz w:val="24"/>
          <w:szCs w:val="24"/>
          <w:lang w:val="en-US" w:eastAsia="zh-CN"/>
        </w:rPr>
        <w:t>一、</w:t>
      </w:r>
      <w:r>
        <w:rPr>
          <w:rFonts w:hint="default" w:ascii="黑体" w:hAnsi="黑体" w:eastAsia="黑体" w:cs="黑体"/>
          <w:b/>
          <w:bCs/>
          <w:i w:val="0"/>
          <w:iCs w:val="0"/>
          <w:caps w:val="0"/>
          <w:spacing w:val="0"/>
          <w:sz w:val="24"/>
          <w:szCs w:val="24"/>
        </w:rPr>
        <w:t>主流媒体报道</w:t>
      </w:r>
    </w:p>
    <w:p w14:paraId="6CAB1C23">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项目累计获得9篇主流媒体专题报道，覆盖中央级、省级及地方级媒体平台。</w:t>
      </w:r>
    </w:p>
    <w:p w14:paraId="44870FBA">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表二</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6"/>
        <w:gridCol w:w="2856"/>
        <w:gridCol w:w="2780"/>
      </w:tblGrid>
      <w:tr w14:paraId="3507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top"/>
          </w:tcPr>
          <w:p w14:paraId="4E25E9A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报道媒体</w:t>
            </w:r>
          </w:p>
        </w:tc>
        <w:tc>
          <w:tcPr>
            <w:tcW w:w="2856" w:type="dxa"/>
            <w:vAlign w:val="top"/>
          </w:tcPr>
          <w:p w14:paraId="46B1766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报道主题</w:t>
            </w:r>
          </w:p>
        </w:tc>
        <w:tc>
          <w:tcPr>
            <w:tcW w:w="2780" w:type="dxa"/>
            <w:vAlign w:val="top"/>
          </w:tcPr>
          <w:p w14:paraId="2D95DB5D">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报道时间</w:t>
            </w:r>
          </w:p>
        </w:tc>
      </w:tr>
      <w:tr w14:paraId="50A3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top"/>
          </w:tcPr>
          <w:p w14:paraId="3F09ADDD">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中央网</w:t>
            </w:r>
          </w:p>
        </w:tc>
        <w:tc>
          <w:tcPr>
            <w:tcW w:w="2856" w:type="dxa"/>
            <w:vAlign w:val="top"/>
          </w:tcPr>
          <w:p w14:paraId="24AB08E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嵌瓷文化进社区相关报道</w:t>
            </w:r>
          </w:p>
        </w:tc>
        <w:tc>
          <w:tcPr>
            <w:tcW w:w="2780" w:type="dxa"/>
            <w:vAlign w:val="top"/>
          </w:tcPr>
          <w:p w14:paraId="7FC8404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2025年7月2</w:t>
            </w:r>
            <w:r>
              <w:rPr>
                <w:rFonts w:hint="eastAsia" w:ascii="宋体" w:hAnsi="宋体" w:eastAsia="宋体" w:cs="宋体"/>
                <w:sz w:val="24"/>
                <w:szCs w:val="24"/>
                <w:lang w:val="en-US" w:eastAsia="zh-CN"/>
              </w:rPr>
              <w:t>日</w:t>
            </w:r>
          </w:p>
        </w:tc>
      </w:tr>
      <w:tr w14:paraId="6103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top"/>
          </w:tcPr>
          <w:p w14:paraId="6995E730">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南方+</w:t>
            </w:r>
          </w:p>
        </w:tc>
        <w:tc>
          <w:tcPr>
            <w:tcW w:w="2856" w:type="dxa"/>
            <w:vAlign w:val="top"/>
          </w:tcPr>
          <w:p w14:paraId="57E782DB">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非遗OTO数智美育专题</w:t>
            </w:r>
          </w:p>
        </w:tc>
        <w:tc>
          <w:tcPr>
            <w:tcW w:w="2780" w:type="dxa"/>
            <w:vAlign w:val="top"/>
          </w:tcPr>
          <w:p w14:paraId="1F3A0043">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2024年-2025年</w:t>
            </w:r>
          </w:p>
        </w:tc>
      </w:tr>
      <w:tr w14:paraId="32809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top"/>
          </w:tcPr>
          <w:p w14:paraId="79B0087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南方+潮州频道</w:t>
            </w:r>
          </w:p>
        </w:tc>
        <w:tc>
          <w:tcPr>
            <w:tcW w:w="2856" w:type="dxa"/>
            <w:vAlign w:val="top"/>
          </w:tcPr>
          <w:p w14:paraId="56113EC9">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eastAsia" w:ascii="宋体" w:hAnsi="宋体" w:eastAsia="宋体" w:cs="宋体"/>
                <w:sz w:val="24"/>
                <w:szCs w:val="24"/>
                <w:lang w:val="en-US" w:eastAsia="zh-CN"/>
              </w:rPr>
              <w:t>“</w:t>
            </w:r>
            <w:r>
              <w:rPr>
                <w:rFonts w:ascii="宋体" w:hAnsi="宋体" w:eastAsia="宋体" w:cs="宋体"/>
                <w:sz w:val="24"/>
                <w:szCs w:val="24"/>
              </w:rPr>
              <w:t>非遗嵌瓷进校园</w:t>
            </w:r>
            <w:r>
              <w:rPr>
                <w:rFonts w:hint="eastAsia" w:ascii="宋体" w:hAnsi="宋体" w:eastAsia="宋体" w:cs="宋体"/>
                <w:sz w:val="24"/>
                <w:szCs w:val="24"/>
                <w:lang w:eastAsia="zh-CN"/>
              </w:rPr>
              <w:t>”</w:t>
            </w:r>
            <w:r>
              <w:rPr>
                <w:rFonts w:ascii="宋体" w:hAnsi="宋体" w:eastAsia="宋体" w:cs="宋体"/>
                <w:sz w:val="24"/>
                <w:szCs w:val="24"/>
              </w:rPr>
              <w:t>活动报道</w:t>
            </w:r>
          </w:p>
        </w:tc>
        <w:tc>
          <w:tcPr>
            <w:tcW w:w="2780" w:type="dxa"/>
            <w:vAlign w:val="top"/>
          </w:tcPr>
          <w:p w14:paraId="152C33CA">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2024年7月4</w:t>
            </w:r>
            <w:r>
              <w:rPr>
                <w:rFonts w:hint="eastAsia" w:ascii="宋体" w:hAnsi="宋体" w:eastAsia="宋体" w:cs="宋体"/>
                <w:sz w:val="24"/>
                <w:szCs w:val="24"/>
                <w:lang w:val="en-US" w:eastAsia="zh-CN"/>
              </w:rPr>
              <w:t>日</w:t>
            </w:r>
          </w:p>
        </w:tc>
      </w:tr>
      <w:tr w14:paraId="17EA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top"/>
          </w:tcPr>
          <w:p w14:paraId="3D555D42">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搜狐网</w:t>
            </w:r>
          </w:p>
        </w:tc>
        <w:tc>
          <w:tcPr>
            <w:tcW w:w="2856" w:type="dxa"/>
            <w:vAlign w:val="top"/>
          </w:tcPr>
          <w:p w14:paraId="4962ED1A">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eastAsia" w:ascii="宋体" w:hAnsi="宋体" w:eastAsia="宋体" w:cs="宋体"/>
                <w:sz w:val="24"/>
                <w:szCs w:val="24"/>
                <w:lang w:val="en-US" w:eastAsia="zh-CN"/>
              </w:rPr>
              <w:t>“</w:t>
            </w:r>
            <w:r>
              <w:rPr>
                <w:rFonts w:ascii="宋体" w:hAnsi="宋体" w:eastAsia="宋体" w:cs="宋体"/>
                <w:sz w:val="24"/>
                <w:szCs w:val="24"/>
              </w:rPr>
              <w:t>嵌瓷文化进社区，非遗传承润童</w:t>
            </w:r>
            <w:r>
              <w:rPr>
                <w:rFonts w:hint="eastAsia" w:ascii="宋体" w:hAnsi="宋体" w:eastAsia="宋体" w:cs="宋体"/>
                <w:sz w:val="24"/>
                <w:szCs w:val="24"/>
                <w:lang w:val="en-US" w:eastAsia="zh-CN"/>
              </w:rPr>
              <w:t>心”</w:t>
            </w:r>
          </w:p>
        </w:tc>
        <w:tc>
          <w:tcPr>
            <w:tcW w:w="2780" w:type="dxa"/>
            <w:vAlign w:val="top"/>
          </w:tcPr>
          <w:p w14:paraId="712B5C2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2025年7月25日</w:t>
            </w:r>
          </w:p>
        </w:tc>
      </w:tr>
      <w:tr w14:paraId="08727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top"/>
          </w:tcPr>
          <w:p w14:paraId="76ABB2C2">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其他主流媒体</w:t>
            </w:r>
          </w:p>
        </w:tc>
        <w:tc>
          <w:tcPr>
            <w:tcW w:w="2856" w:type="dxa"/>
            <w:vAlign w:val="top"/>
          </w:tcPr>
          <w:p w14:paraId="796A89C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嵌瓷数字化传播系列报道</w:t>
            </w:r>
          </w:p>
        </w:tc>
        <w:tc>
          <w:tcPr>
            <w:tcW w:w="2780" w:type="dxa"/>
            <w:vAlign w:val="top"/>
          </w:tcPr>
          <w:p w14:paraId="5A81B9B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ascii="宋体" w:hAnsi="宋体" w:eastAsia="宋体" w:cs="宋体"/>
                <w:sz w:val="24"/>
                <w:szCs w:val="24"/>
              </w:rPr>
              <w:t>2024年-2025年</w:t>
            </w:r>
          </w:p>
        </w:tc>
      </w:tr>
    </w:tbl>
    <w:p w14:paraId="3D1D6FAE">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480" w:beforeAutospacing="0" w:after="240" w:afterAutospacing="0" w:line="400" w:lineRule="exact"/>
        <w:ind w:leftChars="0" w:right="0" w:rightChars="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drawing>
          <wp:anchor distT="0" distB="0" distL="114300" distR="114300" simplePos="0" relativeHeight="251670528" behindDoc="0" locked="0" layoutInCell="1" allowOverlap="1">
            <wp:simplePos x="0" y="0"/>
            <wp:positionH relativeFrom="column">
              <wp:posOffset>133350</wp:posOffset>
            </wp:positionH>
            <wp:positionV relativeFrom="paragraph">
              <wp:posOffset>507365</wp:posOffset>
            </wp:positionV>
            <wp:extent cx="2320925" cy="1259840"/>
            <wp:effectExtent l="0" t="0" r="10795" b="5080"/>
            <wp:wrapSquare wrapText="bothSides"/>
            <wp:docPr id="46" name="图片 46" descr="网站部分展示（累计39篇）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网站部分展示（累计39篇） - 副本"/>
                    <pic:cNvPicPr>
                      <a:picLocks noChangeAspect="1"/>
                    </pic:cNvPicPr>
                  </pic:nvPicPr>
                  <pic:blipFill>
                    <a:blip r:embed="rId71"/>
                    <a:stretch>
                      <a:fillRect/>
                    </a:stretch>
                  </pic:blipFill>
                  <pic:spPr>
                    <a:xfrm>
                      <a:off x="0" y="0"/>
                      <a:ext cx="2320925" cy="1259840"/>
                    </a:xfrm>
                    <a:prstGeom prst="rect">
                      <a:avLst/>
                    </a:prstGeom>
                  </pic:spPr>
                </pic:pic>
              </a:graphicData>
            </a:graphic>
          </wp:anchor>
        </w:drawing>
      </w:r>
      <w:r>
        <w:rPr>
          <w:rFonts w:hint="eastAsia" w:ascii="宋体" w:hAnsi="宋体" w:eastAsia="宋体" w:cs="宋体"/>
          <w:sz w:val="24"/>
          <w:szCs w:val="24"/>
          <w:lang w:eastAsia="zh-CN"/>
        </w:rPr>
        <w:drawing>
          <wp:anchor distT="0" distB="0" distL="114300" distR="114300" simplePos="0" relativeHeight="251669504" behindDoc="0" locked="0" layoutInCell="1" allowOverlap="1">
            <wp:simplePos x="0" y="0"/>
            <wp:positionH relativeFrom="column">
              <wp:posOffset>2835275</wp:posOffset>
            </wp:positionH>
            <wp:positionV relativeFrom="paragraph">
              <wp:posOffset>425450</wp:posOffset>
            </wp:positionV>
            <wp:extent cx="1751330" cy="1259840"/>
            <wp:effectExtent l="0" t="0" r="1270" b="5080"/>
            <wp:wrapSquare wrapText="bothSides"/>
            <wp:docPr id="47" name="图片 47" descr="网站部分展示2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网站部分展示2 - 副本"/>
                    <pic:cNvPicPr>
                      <a:picLocks noChangeAspect="1"/>
                    </pic:cNvPicPr>
                  </pic:nvPicPr>
                  <pic:blipFill>
                    <a:blip r:embed="rId72"/>
                    <a:stretch>
                      <a:fillRect/>
                    </a:stretch>
                  </pic:blipFill>
                  <pic:spPr>
                    <a:xfrm>
                      <a:off x="0" y="0"/>
                      <a:ext cx="1751330" cy="1259840"/>
                    </a:xfrm>
                    <a:prstGeom prst="rect">
                      <a:avLst/>
                    </a:prstGeom>
                  </pic:spPr>
                </pic:pic>
              </a:graphicData>
            </a:graphic>
          </wp:anchor>
        </w:drawing>
      </w:r>
    </w:p>
    <w:p w14:paraId="24A35560">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480" w:beforeAutospacing="0" w:after="240" w:afterAutospacing="0" w:line="400" w:lineRule="exact"/>
        <w:ind w:leftChars="0" w:right="0" w:rightChars="0"/>
        <w:jc w:val="both"/>
        <w:textAlignment w:val="auto"/>
        <w:outlineLvl w:val="9"/>
        <w:rPr>
          <w:rFonts w:hint="eastAsia" w:ascii="宋体" w:hAnsi="宋体" w:eastAsia="宋体" w:cs="宋体"/>
          <w:sz w:val="24"/>
          <w:szCs w:val="24"/>
          <w:lang w:eastAsia="zh-CN"/>
        </w:rPr>
      </w:pPr>
    </w:p>
    <w:p w14:paraId="419356D8">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480" w:beforeAutospacing="0" w:after="240" w:afterAutospacing="0" w:line="400" w:lineRule="exact"/>
        <w:ind w:leftChars="0" w:right="0" w:rightChars="0"/>
        <w:jc w:val="both"/>
        <w:textAlignment w:val="auto"/>
        <w:outlineLvl w:val="9"/>
        <w:rPr>
          <w:rFonts w:hint="eastAsia" w:ascii="宋体" w:hAnsi="宋体" w:eastAsia="宋体" w:cs="宋体"/>
          <w:sz w:val="24"/>
          <w:szCs w:val="24"/>
          <w:lang w:eastAsia="zh-CN"/>
        </w:rPr>
      </w:pPr>
    </w:p>
    <w:p w14:paraId="21D239EB">
      <w:pPr>
        <w:keepNext w:val="0"/>
        <w:keepLines w:val="0"/>
        <w:pageBreakBefore w:val="0"/>
        <w:kinsoku/>
        <w:wordWrap/>
        <w:overflowPunct/>
        <w:topLinePunct w:val="0"/>
        <w:autoSpaceDE/>
        <w:autoSpaceDN/>
        <w:bidi w:val="0"/>
        <w:adjustRightInd/>
        <w:snapToGrid/>
        <w:spacing w:line="400" w:lineRule="exact"/>
        <w:jc w:val="center"/>
        <w:textAlignment w:val="auto"/>
        <w:rPr>
          <w:rFonts w:ascii="宋体" w:hAnsi="宋体" w:eastAsia="宋体" w:cs="黑体"/>
          <w:szCs w:val="21"/>
        </w:rPr>
      </w:pPr>
      <w:r>
        <w:rPr>
          <w:rFonts w:hint="eastAsia" w:ascii="宋体" w:hAnsi="宋体" w:eastAsia="宋体" w:cs="黑体"/>
          <w:szCs w:val="21"/>
        </w:rPr>
        <w:t>图5</w:t>
      </w:r>
      <w:r>
        <w:rPr>
          <w:rFonts w:ascii="宋体" w:hAnsi="宋体" w:eastAsia="宋体" w:cs="黑体"/>
          <w:szCs w:val="21"/>
        </w:rPr>
        <w:t>-</w:t>
      </w:r>
      <w:r>
        <w:rPr>
          <w:rFonts w:hint="eastAsia" w:ascii="宋体" w:hAnsi="宋体" w:eastAsia="宋体" w:cs="黑体"/>
          <w:szCs w:val="21"/>
        </w:rPr>
        <w:t>部分网站展示</w:t>
      </w:r>
    </w:p>
    <w:p w14:paraId="1ED1D851">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480" w:beforeAutospacing="0" w:after="240" w:afterAutospacing="0" w:line="400" w:lineRule="exact"/>
        <w:ind w:leftChars="0" w:right="0" w:rightChars="0"/>
        <w:textAlignment w:val="auto"/>
        <w:outlineLvl w:val="2"/>
        <w:rPr>
          <w:rFonts w:hint="default"/>
          <w:lang w:val="en-US" w:eastAsia="zh-CN"/>
        </w:rPr>
      </w:pPr>
      <w:r>
        <w:rPr>
          <w:rFonts w:hint="eastAsia" w:ascii="黑体" w:hAnsi="黑体" w:eastAsia="黑体" w:cs="黑体"/>
          <w:b/>
          <w:bCs/>
          <w:i w:val="0"/>
          <w:iCs w:val="0"/>
          <w:caps w:val="0"/>
          <w:spacing w:val="0"/>
          <w:kern w:val="2"/>
          <w:sz w:val="24"/>
          <w:szCs w:val="24"/>
          <w:lang w:val="en-US" w:eastAsia="zh-CN" w:bidi="ar-SA"/>
        </w:rPr>
        <w:t>二、</w:t>
      </w:r>
      <w:r>
        <w:rPr>
          <w:rFonts w:hint="default" w:ascii="黑体" w:hAnsi="黑体" w:eastAsia="黑体" w:cs="黑体"/>
          <w:b/>
          <w:bCs/>
          <w:i w:val="0"/>
          <w:iCs w:val="0"/>
          <w:caps w:val="0"/>
          <w:spacing w:val="0"/>
          <w:kern w:val="2"/>
          <w:sz w:val="24"/>
          <w:szCs w:val="24"/>
          <w:lang w:val="en-US" w:eastAsia="zh-CN" w:bidi="ar-SA"/>
        </w:rPr>
        <w:t>新媒体传播数据</w:t>
      </w:r>
    </w:p>
    <w:p w14:paraId="12795FF6">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团队围绕嵌瓷文化传播搭建全平台新媒体矩阵，通过小红书、视频号、微信公众号等渠道持续输出内容，取得以下传播成果：</w:t>
      </w:r>
    </w:p>
    <w:p w14:paraId="78ABB1D4">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表三</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9DCC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4A623C7D">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平台</w:t>
            </w:r>
          </w:p>
        </w:tc>
        <w:tc>
          <w:tcPr>
            <w:tcW w:w="2841" w:type="dxa"/>
            <w:vAlign w:val="top"/>
          </w:tcPr>
          <w:p w14:paraId="6DB59AF9">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数据指标</w:t>
            </w:r>
          </w:p>
        </w:tc>
        <w:tc>
          <w:tcPr>
            <w:tcW w:w="2841" w:type="dxa"/>
            <w:vAlign w:val="top"/>
          </w:tcPr>
          <w:p w14:paraId="4B14B683">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数值</w:t>
            </w:r>
          </w:p>
        </w:tc>
      </w:tr>
      <w:tr w14:paraId="59D0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6F1D07D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小红书</w:t>
            </w:r>
          </w:p>
        </w:tc>
        <w:tc>
          <w:tcPr>
            <w:tcW w:w="2841" w:type="dxa"/>
            <w:vAlign w:val="top"/>
          </w:tcPr>
          <w:p w14:paraId="4A98ADEF">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累计发帖</w:t>
            </w:r>
          </w:p>
        </w:tc>
        <w:tc>
          <w:tcPr>
            <w:tcW w:w="2841" w:type="dxa"/>
            <w:vAlign w:val="top"/>
          </w:tcPr>
          <w:p w14:paraId="30E8348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100+篇</w:t>
            </w:r>
          </w:p>
        </w:tc>
      </w:tr>
      <w:tr w14:paraId="7FCD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6C1E485B">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小红书</w:t>
            </w:r>
          </w:p>
        </w:tc>
        <w:tc>
          <w:tcPr>
            <w:tcW w:w="2841" w:type="dxa"/>
            <w:vAlign w:val="top"/>
          </w:tcPr>
          <w:p w14:paraId="7E3EEB7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粉丝量</w:t>
            </w:r>
          </w:p>
        </w:tc>
        <w:tc>
          <w:tcPr>
            <w:tcW w:w="2841" w:type="dxa"/>
            <w:vAlign w:val="top"/>
          </w:tcPr>
          <w:p w14:paraId="677F7FE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400+</w:t>
            </w:r>
          </w:p>
        </w:tc>
      </w:tr>
      <w:tr w14:paraId="7775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7F39C21D">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视频号</w:t>
            </w:r>
          </w:p>
        </w:tc>
        <w:tc>
          <w:tcPr>
            <w:tcW w:w="2841" w:type="dxa"/>
            <w:vAlign w:val="top"/>
          </w:tcPr>
          <w:p w14:paraId="6D567A0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累计浏览量</w:t>
            </w:r>
            <w:r>
              <w:rPr>
                <w:rFonts w:hint="default" w:ascii="宋体" w:hAnsi="宋体" w:eastAsia="宋体" w:cs="宋体"/>
                <w:sz w:val="24"/>
                <w:szCs w:val="24"/>
                <w:lang w:val="en-US" w:eastAsia="zh-CN"/>
              </w:rPr>
              <w:tab/>
            </w:r>
          </w:p>
        </w:tc>
        <w:tc>
          <w:tcPr>
            <w:tcW w:w="2841" w:type="dxa"/>
            <w:vAlign w:val="top"/>
          </w:tcPr>
          <w:p w14:paraId="0C3D92AA">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20,000+</w:t>
            </w:r>
          </w:p>
        </w:tc>
      </w:tr>
      <w:tr w14:paraId="0F36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38E75051">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全平台</w:t>
            </w:r>
          </w:p>
        </w:tc>
        <w:tc>
          <w:tcPr>
            <w:tcW w:w="2841" w:type="dxa"/>
            <w:vAlign w:val="top"/>
          </w:tcPr>
          <w:p w14:paraId="29E3141D">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累计内容浏览量</w:t>
            </w:r>
          </w:p>
        </w:tc>
        <w:tc>
          <w:tcPr>
            <w:tcW w:w="2841" w:type="dxa"/>
            <w:vAlign w:val="top"/>
          </w:tcPr>
          <w:p w14:paraId="528A8F7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20.7万次</w:t>
            </w:r>
          </w:p>
        </w:tc>
      </w:tr>
      <w:tr w14:paraId="7135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3A61425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全网</w:t>
            </w:r>
          </w:p>
        </w:tc>
        <w:tc>
          <w:tcPr>
            <w:tcW w:w="2841" w:type="dxa"/>
            <w:vAlign w:val="top"/>
          </w:tcPr>
          <w:p w14:paraId="5EAC5BF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社会曝光总量</w:t>
            </w:r>
            <w:r>
              <w:rPr>
                <w:rFonts w:hint="default" w:ascii="宋体" w:hAnsi="宋体" w:eastAsia="宋体" w:cs="宋体"/>
                <w:sz w:val="24"/>
                <w:szCs w:val="24"/>
                <w:lang w:val="en-US" w:eastAsia="zh-CN"/>
              </w:rPr>
              <w:tab/>
            </w:r>
          </w:p>
        </w:tc>
        <w:tc>
          <w:tcPr>
            <w:tcW w:w="2841" w:type="dxa"/>
            <w:vAlign w:val="top"/>
          </w:tcPr>
          <w:p w14:paraId="21A8CAA0">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38.2万次</w:t>
            </w:r>
          </w:p>
        </w:tc>
      </w:tr>
      <w:tr w14:paraId="5F30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28A37EBF">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IP表情包</w:t>
            </w:r>
          </w:p>
        </w:tc>
        <w:tc>
          <w:tcPr>
            <w:tcW w:w="2841" w:type="dxa"/>
            <w:vAlign w:val="top"/>
          </w:tcPr>
          <w:p w14:paraId="24E3178F">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周周转发量</w:t>
            </w:r>
          </w:p>
        </w:tc>
        <w:tc>
          <w:tcPr>
            <w:tcW w:w="2841" w:type="dxa"/>
            <w:vAlign w:val="top"/>
          </w:tcPr>
          <w:p w14:paraId="643B3449">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pPr>
            <w:r>
              <w:rPr>
                <w:rFonts w:hint="default" w:ascii="宋体" w:hAnsi="宋体" w:eastAsia="宋体" w:cs="宋体"/>
                <w:sz w:val="24"/>
                <w:szCs w:val="24"/>
                <w:lang w:val="en-US" w:eastAsia="zh-CN"/>
              </w:rPr>
              <w:t>20,000+次</w:t>
            </w:r>
          </w:p>
        </w:tc>
      </w:tr>
    </w:tbl>
    <w:p w14:paraId="2A5524E6">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480" w:beforeAutospacing="0" w:after="240" w:afterAutospacing="0" w:line="400" w:lineRule="exact"/>
        <w:ind w:right="0" w:rightChars="0"/>
        <w:jc w:val="left"/>
        <w:textAlignment w:val="auto"/>
        <w:outlineLvl w:val="2"/>
        <w:rPr>
          <w:rFonts w:hint="default" w:ascii="黑体" w:hAnsi="黑体" w:eastAsia="黑体" w:cs="黑体"/>
          <w:b/>
          <w:bCs/>
          <w:i w:val="0"/>
          <w:iCs w:val="0"/>
          <w:caps w:val="0"/>
          <w:spacing w:val="0"/>
          <w:kern w:val="2"/>
          <w:sz w:val="24"/>
          <w:szCs w:val="24"/>
          <w:lang w:val="en-US" w:eastAsia="zh-CN" w:bidi="ar-SA"/>
        </w:rPr>
      </w:pPr>
      <w:r>
        <w:rPr>
          <w:rFonts w:hint="eastAsia" w:ascii="黑体" w:hAnsi="黑体" w:eastAsia="黑体" w:cs="黑体"/>
          <w:b/>
          <w:bCs/>
          <w:i w:val="0"/>
          <w:iCs w:val="0"/>
          <w:caps w:val="0"/>
          <w:spacing w:val="0"/>
          <w:kern w:val="2"/>
          <w:sz w:val="24"/>
          <w:szCs w:val="24"/>
          <w:lang w:val="en-US" w:eastAsia="zh-CN" w:bidi="ar-SA"/>
        </w:rPr>
        <w:t>三、</w:t>
      </w:r>
      <w:r>
        <w:rPr>
          <w:rFonts w:hint="default" w:ascii="黑体" w:hAnsi="黑体" w:eastAsia="黑体" w:cs="黑体"/>
          <w:b/>
          <w:bCs/>
          <w:i w:val="0"/>
          <w:iCs w:val="0"/>
          <w:caps w:val="0"/>
          <w:spacing w:val="0"/>
          <w:kern w:val="2"/>
          <w:sz w:val="24"/>
          <w:szCs w:val="24"/>
          <w:lang w:val="en-US" w:eastAsia="zh-CN" w:bidi="ar-SA"/>
        </w:rPr>
        <w:t>合作单位表扬信</w:t>
      </w:r>
    </w:p>
    <w:p w14:paraId="4690B21D">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项目团队在嵌瓷文化传播与教育实践过程中，获得合作单位多封表扬信与认可证明，包括但不限于以下单位： </w:t>
      </w:r>
    </w:p>
    <w:p w14:paraId="622A3763">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潮州市湘桥区妇女联合会</w:t>
      </w:r>
    </w:p>
    <w:p w14:paraId="122F85C1">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凤新街道妇女联合会</w:t>
      </w:r>
    </w:p>
    <w:p w14:paraId="6FDAED83">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万绿社区妇女联合会</w:t>
      </w:r>
    </w:p>
    <w:p w14:paraId="6A3942F2">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磷溪镇埔涵华侨学校</w:t>
      </w:r>
    </w:p>
    <w:p w14:paraId="4A1B58B8">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p>
    <w:p w14:paraId="344F20A3">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25FF09F">
      <w:pPr>
        <w:pStyle w:val="3"/>
        <w:bidi w:val="0"/>
        <w:outlineLvl w:val="0"/>
        <w:rPr>
          <w:rFonts w:hint="default"/>
          <w:lang w:val="en-US" w:eastAsia="zh-CN"/>
        </w:rPr>
      </w:pPr>
      <w:bookmarkStart w:id="140" w:name="_Toc1087"/>
      <w:r>
        <w:rPr>
          <w:rFonts w:hint="default"/>
          <w:lang w:val="en-US" w:eastAsia="zh-CN"/>
        </w:rPr>
        <w:t>附录四：数字化产品与技术展示</w:t>
      </w:r>
      <w:bookmarkEnd w:id="140"/>
    </w:p>
    <w:p w14:paraId="79F69D07">
      <w:pPr>
        <w:pStyle w:val="4"/>
        <w:keepNext w:val="0"/>
        <w:keepLines w:val="0"/>
        <w:pageBreakBefore w:val="0"/>
        <w:widowControl/>
        <w:numPr>
          <w:ilvl w:val="0"/>
          <w:numId w:val="11"/>
        </w:numPr>
        <w:suppressLineNumbers w:val="0"/>
        <w:kinsoku/>
        <w:wordWrap/>
        <w:overflowPunct/>
        <w:topLinePunct w:val="0"/>
        <w:autoSpaceDE/>
        <w:autoSpaceDN/>
        <w:bidi w:val="0"/>
        <w:adjustRightInd/>
        <w:snapToGrid/>
        <w:spacing w:before="480" w:beforeAutospacing="0" w:after="240" w:afterAutospacing="0" w:line="400" w:lineRule="exact"/>
        <w:ind w:right="0" w:rightChars="0"/>
        <w:jc w:val="left"/>
        <w:textAlignment w:val="auto"/>
        <w:outlineLvl w:val="2"/>
        <w:rPr>
          <w:rFonts w:hint="default" w:ascii="黑体" w:hAnsi="黑体" w:eastAsia="黑体" w:cs="黑体"/>
          <w:b/>
          <w:bCs/>
          <w:i w:val="0"/>
          <w:iCs w:val="0"/>
          <w:caps w:val="0"/>
          <w:spacing w:val="0"/>
          <w:kern w:val="2"/>
          <w:sz w:val="24"/>
          <w:szCs w:val="24"/>
          <w:lang w:val="en-US" w:eastAsia="zh-CN" w:bidi="ar-SA"/>
        </w:rPr>
      </w:pPr>
      <w:r>
        <w:rPr>
          <w:rFonts w:hint="default" w:ascii="黑体" w:hAnsi="黑体" w:eastAsia="黑体" w:cs="黑体"/>
          <w:b/>
          <w:bCs/>
          <w:i w:val="0"/>
          <w:iCs w:val="0"/>
          <w:caps w:val="0"/>
          <w:spacing w:val="0"/>
          <w:kern w:val="2"/>
          <w:sz w:val="24"/>
          <w:szCs w:val="24"/>
          <w:lang w:val="en-US" w:eastAsia="zh-CN" w:bidi="ar-SA"/>
        </w:rPr>
        <w:t>智慧导览小程序</w:t>
      </w:r>
    </w:p>
    <w:p w14:paraId="229C0BF1">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团队自主研发嵌瓷文化智慧导览小程序，整合以下核心功能模块，试运行3个月注册用户超8,000人，其中30岁以下用户占比65%。</w:t>
      </w:r>
    </w:p>
    <w:p w14:paraId="6582538D">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表四</w:t>
      </w:r>
    </w:p>
    <w:tbl>
      <w:tblPr>
        <w:tblStyle w:val="13"/>
        <w:tblW w:w="84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7"/>
        <w:gridCol w:w="3875"/>
        <w:gridCol w:w="2823"/>
      </w:tblGrid>
      <w:tr w14:paraId="2B619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747"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247EF2C">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功能模块</w:t>
            </w:r>
          </w:p>
        </w:tc>
        <w:tc>
          <w:tcPr>
            <w:tcW w:w="3875"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B89DA35">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功能描述</w:t>
            </w:r>
          </w:p>
        </w:tc>
        <w:tc>
          <w:tcPr>
            <w:tcW w:w="2823"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3347132E">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对应项目组件</w:t>
            </w:r>
          </w:p>
        </w:tc>
      </w:tr>
      <w:tr w14:paraId="6ED20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47"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28422170">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嵌瓷科普</w:t>
            </w:r>
          </w:p>
        </w:tc>
        <w:tc>
          <w:tcPr>
            <w:tcW w:w="3875"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1C68A299">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嵌瓷历史、工艺、纹样知识库</w:t>
            </w:r>
          </w:p>
        </w:tc>
        <w:tc>
          <w:tcPr>
            <w:tcW w:w="2823"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717BE7C9">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故事包</w:t>
            </w:r>
          </w:p>
        </w:tc>
      </w:tr>
      <w:tr w14:paraId="664F7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47"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76C76A9A">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AR展示</w:t>
            </w:r>
          </w:p>
        </w:tc>
        <w:tc>
          <w:tcPr>
            <w:tcW w:w="3875"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3E37A910">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嵌瓷作品AR增强现实呈现</w:t>
            </w:r>
          </w:p>
        </w:tc>
        <w:tc>
          <w:tcPr>
            <w:tcW w:w="2823"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65B6ED1C">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资产包</w:t>
            </w:r>
          </w:p>
        </w:tc>
      </w:tr>
      <w:tr w14:paraId="2F9A8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47"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6DC35D3E">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手工制作</w:t>
            </w:r>
          </w:p>
        </w:tc>
        <w:tc>
          <w:tcPr>
            <w:tcW w:w="3875"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3600CB7E">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DIY体验预约与教程</w:t>
            </w:r>
          </w:p>
        </w:tc>
        <w:tc>
          <w:tcPr>
            <w:tcW w:w="2823"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032AA3F3">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实体共创作品</w:t>
            </w:r>
          </w:p>
        </w:tc>
      </w:tr>
      <w:tr w14:paraId="75DEF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47"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57576243">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购物广场</w:t>
            </w:r>
          </w:p>
        </w:tc>
        <w:tc>
          <w:tcPr>
            <w:tcW w:w="3875"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46C1A924">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嵌瓷文创产品在线选购</w:t>
            </w:r>
          </w:p>
        </w:tc>
        <w:tc>
          <w:tcPr>
            <w:tcW w:w="2823"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241689EC">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纹样包（衍生品）</w:t>
            </w:r>
          </w:p>
        </w:tc>
      </w:tr>
      <w:tr w14:paraId="5511E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47"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1433D6D">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文旅地图</w:t>
            </w:r>
          </w:p>
        </w:tc>
        <w:tc>
          <w:tcPr>
            <w:tcW w:w="3875"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0928683D">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LBS嵌瓷文化地标导览</w:t>
            </w:r>
          </w:p>
        </w:tc>
        <w:tc>
          <w:tcPr>
            <w:tcW w:w="2823"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0F350A66">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资产包（地理信息戳）</w:t>
            </w:r>
          </w:p>
        </w:tc>
      </w:tr>
    </w:tbl>
    <w:p w14:paraId="10CB87B5">
      <w:pPr>
        <w:pStyle w:val="4"/>
        <w:keepNext w:val="0"/>
        <w:keepLines w:val="0"/>
        <w:pageBreakBefore w:val="0"/>
        <w:widowControl/>
        <w:numPr>
          <w:ilvl w:val="0"/>
          <w:numId w:val="11"/>
        </w:numPr>
        <w:suppressLineNumbers w:val="0"/>
        <w:kinsoku/>
        <w:wordWrap/>
        <w:overflowPunct/>
        <w:topLinePunct w:val="0"/>
        <w:autoSpaceDE/>
        <w:autoSpaceDN/>
        <w:bidi w:val="0"/>
        <w:adjustRightInd/>
        <w:snapToGrid/>
        <w:spacing w:before="480" w:beforeAutospacing="0" w:after="240" w:afterAutospacing="0" w:line="400" w:lineRule="exact"/>
        <w:ind w:right="0" w:rightChars="0"/>
        <w:jc w:val="left"/>
        <w:textAlignment w:val="auto"/>
        <w:outlineLvl w:val="2"/>
        <w:rPr>
          <w:rFonts w:hint="default" w:ascii="黑体" w:hAnsi="黑体" w:eastAsia="黑体" w:cs="黑体"/>
          <w:b/>
          <w:bCs/>
          <w:i w:val="0"/>
          <w:iCs w:val="0"/>
          <w:caps w:val="0"/>
          <w:spacing w:val="0"/>
          <w:kern w:val="2"/>
          <w:sz w:val="24"/>
          <w:szCs w:val="24"/>
          <w:lang w:val="en-US" w:eastAsia="zh-CN" w:bidi="ar-SA"/>
        </w:rPr>
      </w:pPr>
      <w:r>
        <w:rPr>
          <w:rFonts w:hint="default" w:ascii="黑体" w:hAnsi="黑体" w:eastAsia="黑体" w:cs="黑体"/>
          <w:b/>
          <w:bCs/>
          <w:i w:val="0"/>
          <w:iCs w:val="0"/>
          <w:caps w:val="0"/>
          <w:spacing w:val="0"/>
          <w:kern w:val="2"/>
          <w:sz w:val="24"/>
          <w:szCs w:val="24"/>
          <w:lang w:val="en-US" w:eastAsia="zh-CN" w:bidi="ar-SA"/>
        </w:rPr>
        <w:t>IP形象与文创设计汇总</w:t>
      </w:r>
    </w:p>
    <w:p w14:paraId="55CCF5A5">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Cs w:val="21"/>
        </w:rPr>
      </w:pPr>
      <w:r>
        <w:rPr>
          <w:rFonts w:hint="default" w:ascii="宋体" w:hAnsi="宋体" w:eastAsia="宋体" w:cs="宋体"/>
          <w:sz w:val="24"/>
          <w:szCs w:val="24"/>
          <w:lang w:val="en-US" w:eastAsia="zh-CN"/>
        </w:rPr>
        <w:t>团队围绕嵌瓷文化设计三套IP形象——瓷嘟嘟、瓷谦谦、嵌小瓷，并开发系列表情包及文创周边产品（含6款海报、2个宣传视频、1本旅游手册、4款卡牌、透卡/杯垫/邮票等）。IP表情包上线后两周内转发量突破20,000次，形成有效的二次传播效应</w:t>
      </w:r>
    </w:p>
    <w:p w14:paraId="04D4E010">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宋体" w:hAnsi="宋体" w:eastAsia="宋体" w:cs="宋体"/>
          <w:szCs w:val="21"/>
        </w:rPr>
      </w:pPr>
      <w:r>
        <w:rPr>
          <w:rFonts w:hint="default" w:ascii="黑体" w:hAnsi="黑体" w:eastAsia="黑体" w:cs="黑体"/>
          <w:b/>
          <w:bCs/>
          <w:sz w:val="28"/>
          <w:szCs w:val="28"/>
          <w:lang w:val="en-US" w:eastAsia="zh-CN"/>
        </w:rPr>
        <w:drawing>
          <wp:anchor distT="0" distB="0" distL="114300" distR="114300" simplePos="0" relativeHeight="251671552" behindDoc="0" locked="0" layoutInCell="1" allowOverlap="1">
            <wp:simplePos x="0" y="0"/>
            <wp:positionH relativeFrom="column">
              <wp:posOffset>1224915</wp:posOffset>
            </wp:positionH>
            <wp:positionV relativeFrom="paragraph">
              <wp:posOffset>143510</wp:posOffset>
            </wp:positionV>
            <wp:extent cx="828675" cy="1800225"/>
            <wp:effectExtent l="0" t="0" r="9525" b="13335"/>
            <wp:wrapSquare wrapText="bothSides"/>
            <wp:docPr id="18" name="图片 18" descr="微信图片_2025040916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50409162332"/>
                    <pic:cNvPicPr>
                      <a:picLocks noChangeAspect="1"/>
                    </pic:cNvPicPr>
                  </pic:nvPicPr>
                  <pic:blipFill>
                    <a:blip r:embed="rId73"/>
                    <a:stretch>
                      <a:fillRect/>
                    </a:stretch>
                  </pic:blipFill>
                  <pic:spPr>
                    <a:xfrm>
                      <a:off x="0" y="0"/>
                      <a:ext cx="828675" cy="1800225"/>
                    </a:xfrm>
                    <a:prstGeom prst="rect">
                      <a:avLst/>
                    </a:prstGeom>
                  </pic:spPr>
                </pic:pic>
              </a:graphicData>
            </a:graphic>
          </wp:anchor>
        </w:drawing>
      </w:r>
      <w:r>
        <w:rPr>
          <w:rFonts w:hint="default" w:ascii="宋体" w:hAnsi="宋体" w:eastAsia="宋体" w:cs="宋体"/>
          <w:sz w:val="24"/>
          <w:szCs w:val="24"/>
          <w:lang w:val="en-US" w:eastAsia="zh-CN"/>
        </w:rPr>
        <w:drawing>
          <wp:anchor distT="0" distB="0" distL="114300" distR="114300" simplePos="0" relativeHeight="251672576" behindDoc="0" locked="0" layoutInCell="1" allowOverlap="1">
            <wp:simplePos x="0" y="0"/>
            <wp:positionH relativeFrom="column">
              <wp:posOffset>2742565</wp:posOffset>
            </wp:positionH>
            <wp:positionV relativeFrom="paragraph">
              <wp:posOffset>76200</wp:posOffset>
            </wp:positionV>
            <wp:extent cx="1286510" cy="1800225"/>
            <wp:effectExtent l="0" t="0" r="8890" b="13335"/>
            <wp:wrapSquare wrapText="bothSides"/>
            <wp:docPr id="48" name="图片 48" descr="微信图片_2025052112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微信图片_20250521123535"/>
                    <pic:cNvPicPr>
                      <a:picLocks noChangeAspect="1"/>
                    </pic:cNvPicPr>
                  </pic:nvPicPr>
                  <pic:blipFill>
                    <a:blip r:embed="rId74"/>
                    <a:stretch>
                      <a:fillRect/>
                    </a:stretch>
                  </pic:blipFill>
                  <pic:spPr>
                    <a:xfrm>
                      <a:off x="0" y="0"/>
                      <a:ext cx="1286510" cy="1800225"/>
                    </a:xfrm>
                    <a:prstGeom prst="rect">
                      <a:avLst/>
                    </a:prstGeom>
                  </pic:spPr>
                </pic:pic>
              </a:graphicData>
            </a:graphic>
          </wp:anchor>
        </w:drawing>
      </w:r>
    </w:p>
    <w:p w14:paraId="60A969C4">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宋体" w:hAnsi="宋体" w:eastAsia="宋体" w:cs="宋体"/>
          <w:szCs w:val="21"/>
        </w:rPr>
      </w:pPr>
    </w:p>
    <w:p w14:paraId="54916EC3">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宋体" w:hAnsi="宋体" w:eastAsia="宋体" w:cs="宋体"/>
          <w:szCs w:val="21"/>
        </w:rPr>
      </w:pPr>
    </w:p>
    <w:p w14:paraId="2F371128">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宋体" w:hAnsi="宋体" w:eastAsia="宋体" w:cs="宋体"/>
          <w:szCs w:val="21"/>
        </w:rPr>
      </w:pPr>
    </w:p>
    <w:p w14:paraId="1FD94F73">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宋体" w:hAnsi="宋体" w:eastAsia="宋体" w:cs="宋体"/>
          <w:szCs w:val="21"/>
        </w:rPr>
      </w:pPr>
    </w:p>
    <w:p w14:paraId="5815B90B">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宋体" w:hAnsi="宋体" w:eastAsia="宋体" w:cs="宋体"/>
          <w:szCs w:val="21"/>
        </w:rPr>
      </w:pPr>
    </w:p>
    <w:p w14:paraId="4A182A98">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宋体" w:hAnsi="宋体" w:eastAsia="宋体" w:cs="宋体"/>
          <w:szCs w:val="21"/>
        </w:rPr>
      </w:pPr>
    </w:p>
    <w:p w14:paraId="5334DA44">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宋体" w:hAnsi="宋体" w:eastAsia="宋体" w:cs="宋体"/>
          <w:szCs w:val="21"/>
        </w:rPr>
      </w:pPr>
    </w:p>
    <w:p w14:paraId="03A8947A">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4"/>
          <w:szCs w:val="24"/>
          <w:lang w:val="en-US" w:eastAsia="zh-CN"/>
        </w:rPr>
      </w:pPr>
      <w:r>
        <w:rPr>
          <w:rFonts w:hint="eastAsia" w:ascii="宋体" w:hAnsi="宋体" w:eastAsia="宋体" w:cs="宋体"/>
          <w:szCs w:val="21"/>
        </w:rPr>
        <w:t>图6</w:t>
      </w:r>
      <w:r>
        <w:t>-</w:t>
      </w:r>
      <w:r>
        <w:rPr>
          <w:rFonts w:hint="eastAsia"/>
        </w:rPr>
        <w:t>I</w:t>
      </w:r>
      <w:r>
        <w:t>P</w:t>
      </w:r>
      <w:r>
        <w:rPr>
          <w:rFonts w:hint="eastAsia"/>
        </w:rPr>
        <w:t>形象与文创设计展示</w:t>
      </w:r>
    </w:p>
    <w:p w14:paraId="7683EF8C">
      <w:pPr>
        <w:pStyle w:val="3"/>
        <w:bidi w:val="0"/>
        <w:outlineLvl w:val="0"/>
        <w:rPr>
          <w:rFonts w:hint="default"/>
          <w:lang w:val="en-US" w:eastAsia="zh-CN"/>
        </w:rPr>
      </w:pPr>
      <w:bookmarkStart w:id="141" w:name="_Toc19458"/>
      <w:r>
        <w:rPr>
          <w:rFonts w:hint="default"/>
          <w:lang w:val="en-US" w:eastAsia="zh-CN"/>
        </w:rPr>
        <w:t>附录五：社会实践活动记录</w:t>
      </w:r>
      <w:bookmarkEnd w:id="141"/>
    </w:p>
    <w:p w14:paraId="14F01C05">
      <w:pPr>
        <w:keepNext w:val="0"/>
        <w:keepLines w:val="0"/>
        <w:pageBreakBefore w:val="0"/>
        <w:numPr>
          <w:ilvl w:val="0"/>
          <w:numId w:val="12"/>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黑体" w:hAnsi="黑体" w:eastAsia="黑体" w:cs="黑体"/>
          <w:b/>
          <w:bCs/>
          <w:i w:val="0"/>
          <w:iCs w:val="0"/>
          <w:caps w:val="0"/>
          <w:spacing w:val="0"/>
          <w:kern w:val="2"/>
          <w:sz w:val="24"/>
          <w:szCs w:val="24"/>
          <w:lang w:val="en-US" w:eastAsia="zh-CN" w:bidi="ar-SA"/>
        </w:rPr>
      </w:pPr>
      <w:r>
        <w:rPr>
          <w:rFonts w:hint="eastAsia" w:ascii="黑体" w:hAnsi="黑体" w:eastAsia="黑体" w:cs="黑体"/>
          <w:b/>
          <w:bCs/>
          <w:i w:val="0"/>
          <w:iCs w:val="0"/>
          <w:caps w:val="0"/>
          <w:spacing w:val="0"/>
          <w:kern w:val="2"/>
          <w:sz w:val="24"/>
          <w:szCs w:val="24"/>
          <w:lang w:val="en-US" w:eastAsia="zh-CN" w:bidi="ar-SA"/>
        </w:rPr>
        <w:t>“</w:t>
      </w:r>
      <w:r>
        <w:rPr>
          <w:rFonts w:hint="default" w:ascii="黑体" w:hAnsi="黑体" w:eastAsia="黑体" w:cs="黑体"/>
          <w:b/>
          <w:bCs/>
          <w:i w:val="0"/>
          <w:iCs w:val="0"/>
          <w:caps w:val="0"/>
          <w:spacing w:val="0"/>
          <w:kern w:val="2"/>
          <w:sz w:val="24"/>
          <w:szCs w:val="24"/>
          <w:lang w:val="en-US" w:eastAsia="zh-CN" w:bidi="ar-SA"/>
        </w:rPr>
        <w:t>非遗进社区</w:t>
      </w:r>
      <w:r>
        <w:rPr>
          <w:rFonts w:hint="eastAsia" w:ascii="黑体" w:hAnsi="黑体" w:eastAsia="黑体" w:cs="黑体"/>
          <w:b/>
          <w:bCs/>
          <w:i w:val="0"/>
          <w:iCs w:val="0"/>
          <w:caps w:val="0"/>
          <w:spacing w:val="0"/>
          <w:kern w:val="2"/>
          <w:sz w:val="24"/>
          <w:szCs w:val="24"/>
          <w:lang w:val="en-US" w:eastAsia="zh-CN" w:bidi="ar-SA"/>
        </w:rPr>
        <w:t>”</w:t>
      </w:r>
      <w:r>
        <w:rPr>
          <w:rFonts w:hint="default" w:ascii="黑体" w:hAnsi="黑体" w:eastAsia="黑体" w:cs="黑体"/>
          <w:b/>
          <w:bCs/>
          <w:i w:val="0"/>
          <w:iCs w:val="0"/>
          <w:caps w:val="0"/>
          <w:spacing w:val="0"/>
          <w:kern w:val="2"/>
          <w:sz w:val="24"/>
          <w:szCs w:val="24"/>
          <w:lang w:val="en-US" w:eastAsia="zh-CN" w:bidi="ar-SA"/>
        </w:rPr>
        <w:t>活动</w:t>
      </w:r>
    </w:p>
    <w:p w14:paraId="234F5BB7">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w:t>
      </w:r>
      <w:r>
        <w:rPr>
          <w:rFonts w:hint="default" w:ascii="宋体" w:hAnsi="宋体" w:eastAsia="宋体" w:cs="宋体"/>
          <w:sz w:val="24"/>
          <w:szCs w:val="24"/>
          <w:lang w:val="en-US" w:eastAsia="zh-CN"/>
        </w:rPr>
        <w:t>合作方：湘桥区妇女联合会、凤新街道妇女联合会、万绿社区妇女联合会</w:t>
      </w:r>
    </w:p>
    <w:p w14:paraId="2A9DE213">
      <w:pPr>
        <w:keepNext w:val="0"/>
        <w:keepLines w:val="0"/>
        <w:pageBreakBefore w:val="0"/>
        <w:numPr>
          <w:ilvl w:val="0"/>
          <w:numId w:val="0"/>
        </w:numPr>
        <w:kinsoku/>
        <w:wordWrap/>
        <w:overflowPunct/>
        <w:topLinePunct w:val="0"/>
        <w:autoSpaceDE/>
        <w:autoSpaceDN/>
        <w:bidi w:val="0"/>
        <w:adjustRightInd/>
        <w:snapToGrid/>
        <w:spacing w:line="400" w:lineRule="exact"/>
        <w:ind w:left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（二）</w:t>
      </w:r>
      <w:r>
        <w:rPr>
          <w:rFonts w:hint="default" w:ascii="宋体" w:hAnsi="宋体" w:eastAsia="宋体" w:cs="宋体"/>
          <w:sz w:val="24"/>
          <w:szCs w:val="24"/>
          <w:lang w:val="en-US" w:eastAsia="zh-CN"/>
        </w:rPr>
        <w:t>活动内容：于万绿社区新时代文明实践站举办“湘艺湘趣”嵌瓷文化体验活动，面向90余名儿童开展嵌瓷知识科普、技艺展示与沉浸式手作体验</w:t>
      </w:r>
    </w:p>
    <w:p w14:paraId="5AFD8B89">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（三）</w:t>
      </w:r>
      <w:r>
        <w:rPr>
          <w:rFonts w:hint="default" w:ascii="宋体" w:hAnsi="宋体" w:eastAsia="宋体" w:cs="宋体"/>
          <w:sz w:val="24"/>
          <w:szCs w:val="24"/>
          <w:lang w:val="en-US" w:eastAsia="zh-CN"/>
        </w:rPr>
        <w:t>核心成果：获中华网、搜狐网等多家媒体报道，家长满意度达90%以上</w:t>
      </w:r>
    </w:p>
    <w:p w14:paraId="5EBCB797">
      <w:pPr>
        <w:keepNext w:val="0"/>
        <w:keepLines w:val="0"/>
        <w:pageBreakBefore w:val="0"/>
        <w:numPr>
          <w:ilvl w:val="0"/>
          <w:numId w:val="12"/>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黑体" w:hAnsi="黑体" w:eastAsia="黑体" w:cs="黑体"/>
          <w:b/>
          <w:bCs/>
          <w:i w:val="0"/>
          <w:iCs w:val="0"/>
          <w:caps w:val="0"/>
          <w:spacing w:val="0"/>
          <w:kern w:val="2"/>
          <w:sz w:val="24"/>
          <w:szCs w:val="24"/>
          <w:lang w:val="en-US" w:eastAsia="zh-CN" w:bidi="ar-SA"/>
        </w:rPr>
      </w:pPr>
      <w:r>
        <w:rPr>
          <w:rFonts w:hint="eastAsia" w:ascii="黑体" w:hAnsi="黑体" w:eastAsia="黑体" w:cs="黑体"/>
          <w:b/>
          <w:bCs/>
          <w:i w:val="0"/>
          <w:iCs w:val="0"/>
          <w:caps w:val="0"/>
          <w:spacing w:val="0"/>
          <w:kern w:val="2"/>
          <w:sz w:val="24"/>
          <w:szCs w:val="24"/>
          <w:lang w:val="en-US" w:eastAsia="zh-CN" w:bidi="ar-SA"/>
        </w:rPr>
        <w:t>“</w:t>
      </w:r>
      <w:r>
        <w:rPr>
          <w:rFonts w:hint="default" w:ascii="黑体" w:hAnsi="黑体" w:eastAsia="黑体" w:cs="黑体"/>
          <w:b/>
          <w:bCs/>
          <w:i w:val="0"/>
          <w:iCs w:val="0"/>
          <w:caps w:val="0"/>
          <w:spacing w:val="0"/>
          <w:kern w:val="2"/>
          <w:sz w:val="24"/>
          <w:szCs w:val="24"/>
          <w:lang w:val="en-US" w:eastAsia="zh-CN" w:bidi="ar-SA"/>
        </w:rPr>
        <w:t>非遗进校园</w:t>
      </w:r>
      <w:r>
        <w:rPr>
          <w:rFonts w:hint="eastAsia" w:ascii="黑体" w:hAnsi="黑体" w:eastAsia="黑体" w:cs="黑体"/>
          <w:b/>
          <w:bCs/>
          <w:i w:val="0"/>
          <w:iCs w:val="0"/>
          <w:caps w:val="0"/>
          <w:spacing w:val="0"/>
          <w:kern w:val="2"/>
          <w:sz w:val="24"/>
          <w:szCs w:val="24"/>
          <w:lang w:val="en-US" w:eastAsia="zh-CN" w:bidi="ar-SA"/>
        </w:rPr>
        <w:t>”</w:t>
      </w:r>
      <w:r>
        <w:rPr>
          <w:rFonts w:hint="default" w:ascii="黑体" w:hAnsi="黑体" w:eastAsia="黑体" w:cs="黑体"/>
          <w:b/>
          <w:bCs/>
          <w:i w:val="0"/>
          <w:iCs w:val="0"/>
          <w:caps w:val="0"/>
          <w:spacing w:val="0"/>
          <w:kern w:val="2"/>
          <w:sz w:val="24"/>
          <w:szCs w:val="24"/>
          <w:lang w:val="en-US" w:eastAsia="zh-CN" w:bidi="ar-SA"/>
        </w:rPr>
        <w:t>活动</w:t>
      </w:r>
    </w:p>
    <w:p w14:paraId="4AE9D7C9">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（一）合作方：磷溪镇妇女联合会、埔涵华侨学校</w:t>
      </w:r>
    </w:p>
    <w:p w14:paraId="0C6A4BEC">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（二）活动内容：于埔涵华侨小学举办嵌瓷手工DIY体验活动，“课堂讲授+动手实践”双环节模式</w:t>
      </w:r>
    </w:p>
    <w:p w14:paraId="40E83C9F">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（三）核心成果：覆盖54名学生，93.33%为首次了解嵌瓷即产生兴趣，90%家长认为活动有效帮助孩子了解嵌瓷，活动满意度达100%</w:t>
      </w:r>
    </w:p>
    <w:p w14:paraId="35967298">
      <w:pPr>
        <w:keepNext w:val="0"/>
        <w:keepLines w:val="0"/>
        <w:pageBreakBefore w:val="0"/>
        <w:numPr>
          <w:ilvl w:val="0"/>
          <w:numId w:val="0"/>
        </w:numPr>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lang w:val="en-US" w:eastAsia="zh-CN"/>
        </w:rPr>
      </w:pPr>
      <w:r>
        <w:rPr>
          <w:rFonts w:hint="eastAsia" w:ascii="Segoe UI" w:hAnsi="Segoe UI" w:eastAsia="宋体" w:cs="Segoe UI"/>
          <w:i w:val="0"/>
          <w:iCs w:val="0"/>
          <w:caps w:val="0"/>
          <w:spacing w:val="0"/>
          <w:sz w:val="21"/>
          <w:szCs w:val="21"/>
          <w:lang w:eastAsia="zh-CN"/>
        </w:rPr>
        <w:drawing>
          <wp:anchor distT="0" distB="0" distL="114300" distR="114300" simplePos="0" relativeHeight="251674624" behindDoc="0" locked="0" layoutInCell="1" allowOverlap="1">
            <wp:simplePos x="0" y="0"/>
            <wp:positionH relativeFrom="column">
              <wp:posOffset>2733040</wp:posOffset>
            </wp:positionH>
            <wp:positionV relativeFrom="paragraph">
              <wp:posOffset>106045</wp:posOffset>
            </wp:positionV>
            <wp:extent cx="2400300" cy="1800225"/>
            <wp:effectExtent l="0" t="0" r="7620" b="13335"/>
            <wp:wrapSquare wrapText="bothSides"/>
            <wp:docPr id="49" name="图片 49" descr="微信图片_2025052112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微信图片_20250521123338"/>
                    <pic:cNvPicPr>
                      <a:picLocks noChangeAspect="1"/>
                    </pic:cNvPicPr>
                  </pic:nvPicPr>
                  <pic:blipFill>
                    <a:blip r:embed="rId75"/>
                    <a:stretch>
                      <a:fillRect/>
                    </a:stretch>
                  </pic:blipFill>
                  <pic:spPr>
                    <a:xfrm>
                      <a:off x="0" y="0"/>
                      <a:ext cx="2400300" cy="1800225"/>
                    </a:xfrm>
                    <a:prstGeom prst="rect">
                      <a:avLst/>
                    </a:prstGeom>
                  </pic:spPr>
                </pic:pic>
              </a:graphicData>
            </a:graphic>
          </wp:anchor>
        </w:drawing>
      </w:r>
      <w:r>
        <w:rPr>
          <w:rFonts w:hint="default" w:ascii="宋体" w:hAnsi="宋体" w:eastAsia="宋体" w:cs="宋体"/>
          <w:sz w:val="24"/>
          <w:szCs w:val="24"/>
          <w:lang w:val="en-US" w:eastAsia="zh-CN"/>
        </w:rPr>
        <w:drawing>
          <wp:anchor distT="0" distB="0" distL="114300" distR="114300" simplePos="0" relativeHeight="251673600" behindDoc="0" locked="0" layoutInCell="1" allowOverlap="1">
            <wp:simplePos x="0" y="0"/>
            <wp:positionH relativeFrom="column">
              <wp:posOffset>93980</wp:posOffset>
            </wp:positionH>
            <wp:positionV relativeFrom="paragraph">
              <wp:posOffset>109855</wp:posOffset>
            </wp:positionV>
            <wp:extent cx="2400300" cy="1800225"/>
            <wp:effectExtent l="0" t="0" r="7620" b="13335"/>
            <wp:wrapSquare wrapText="bothSides"/>
            <wp:docPr id="50" name="图片 50" descr="微信图片_2025052112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微信图片_20250521123214"/>
                    <pic:cNvPicPr>
                      <a:picLocks noChangeAspect="1"/>
                    </pic:cNvPicPr>
                  </pic:nvPicPr>
                  <pic:blipFill>
                    <a:blip r:embed="rId76"/>
                    <a:stretch>
                      <a:fillRect/>
                    </a:stretch>
                  </pic:blipFill>
                  <pic:spPr>
                    <a:xfrm>
                      <a:off x="0" y="0"/>
                      <a:ext cx="2400300" cy="1800225"/>
                    </a:xfrm>
                    <a:prstGeom prst="rect">
                      <a:avLst/>
                    </a:prstGeom>
                  </pic:spPr>
                </pic:pic>
              </a:graphicData>
            </a:graphic>
          </wp:anchor>
        </w:drawing>
      </w:r>
      <w:r>
        <w:rPr>
          <w:rFonts w:hint="eastAsia"/>
        </w:rPr>
        <w:t>图7</w:t>
      </w:r>
      <w:r>
        <w:t>-</w:t>
      </w:r>
      <w:r>
        <w:rPr>
          <w:rFonts w:hint="eastAsia"/>
        </w:rPr>
        <w:t>“非遗进社区”活动照片</w:t>
      </w:r>
    </w:p>
    <w:p w14:paraId="60367526">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黑体" w:hAnsi="黑体" w:eastAsia="黑体" w:cs="黑体"/>
          <w:b/>
          <w:bCs/>
          <w:i w:val="0"/>
          <w:iCs w:val="0"/>
          <w:caps w:val="0"/>
          <w:spacing w:val="0"/>
          <w:kern w:val="2"/>
          <w:sz w:val="24"/>
          <w:szCs w:val="24"/>
          <w:lang w:val="en-US" w:eastAsia="zh-CN" w:bidi="ar-SA"/>
        </w:rPr>
      </w:pPr>
      <w:r>
        <w:rPr>
          <w:rFonts w:hint="default" w:ascii="黑体" w:hAnsi="黑体" w:eastAsia="黑体" w:cs="黑体"/>
          <w:b/>
          <w:bCs/>
          <w:i w:val="0"/>
          <w:iCs w:val="0"/>
          <w:caps w:val="0"/>
          <w:spacing w:val="0"/>
          <w:kern w:val="2"/>
          <w:sz w:val="24"/>
          <w:szCs w:val="24"/>
          <w:lang w:val="en-US" w:eastAsia="zh-CN" w:bidi="ar-SA"/>
        </w:rPr>
        <w:t>三、政企合作项目</w:t>
      </w:r>
    </w:p>
    <w:p w14:paraId="10C4D4BF">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（一）1、</w:t>
      </w:r>
      <w:r>
        <w:rPr>
          <w:rFonts w:hint="default" w:ascii="宋体" w:hAnsi="宋体" w:eastAsia="宋体" w:cs="宋体"/>
          <w:sz w:val="24"/>
          <w:szCs w:val="24"/>
          <w:lang w:val="en-US" w:eastAsia="zh-CN"/>
        </w:rPr>
        <w:t>合作方：潮州市文化广电旅游体育局</w:t>
      </w:r>
    </w:p>
    <w:p w14:paraId="5B74637D">
      <w:pPr>
        <w:keepNext w:val="0"/>
        <w:keepLines w:val="0"/>
        <w:pageBreakBefore w:val="0"/>
        <w:numPr>
          <w:ilvl w:val="0"/>
          <w:numId w:val="0"/>
        </w:numPr>
        <w:kinsoku/>
        <w:wordWrap/>
        <w:overflowPunct/>
        <w:topLinePunct w:val="0"/>
        <w:autoSpaceDE/>
        <w:autoSpaceDN/>
        <w:bidi w:val="0"/>
        <w:adjustRightInd/>
        <w:snapToGrid/>
        <w:spacing w:line="400" w:lineRule="exact"/>
        <w:ind w:firstLine="720" w:firstLineChars="3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活动内容：实践团深入石壁山风景区、所城镇、西澳岛等地拍摄推广乡村旅游路线</w:t>
      </w:r>
    </w:p>
    <w:p w14:paraId="136431A9">
      <w:pPr>
        <w:keepNext w:val="0"/>
        <w:keepLines w:val="0"/>
        <w:pageBreakBefore w:val="0"/>
        <w:numPr>
          <w:ilvl w:val="0"/>
          <w:numId w:val="0"/>
        </w:numPr>
        <w:kinsoku/>
        <w:wordWrap/>
        <w:overflowPunct/>
        <w:topLinePunct w:val="0"/>
        <w:autoSpaceDE/>
        <w:autoSpaceDN/>
        <w:bidi w:val="0"/>
        <w:adjustRightInd/>
        <w:snapToGrid/>
        <w:spacing w:line="400" w:lineRule="exact"/>
        <w:ind w:firstLine="720" w:firstLineChars="300"/>
        <w:jc w:val="both"/>
        <w:textAlignment w:val="auto"/>
        <w:rPr>
          <w:rFonts w:hint="default" w:ascii="黑体" w:hAnsi="黑体" w:eastAsia="黑体" w:cs="黑体"/>
          <w:b/>
          <w:bCs/>
          <w:i w:val="0"/>
          <w:iCs w:val="0"/>
          <w:caps w:val="0"/>
          <w:spacing w:val="0"/>
          <w:kern w:val="2"/>
          <w:sz w:val="24"/>
          <w:szCs w:val="24"/>
          <w:lang w:val="en-US" w:eastAsia="zh-CN" w:bidi="ar-SA"/>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核心成果：获潮州市文旅局表扬信，建立官方合作关系</w:t>
      </w:r>
    </w:p>
    <w:p w14:paraId="140219BC">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（二）1、</w:t>
      </w:r>
      <w:r>
        <w:rPr>
          <w:rFonts w:hint="default" w:ascii="宋体" w:hAnsi="宋体" w:eastAsia="宋体" w:cs="宋体"/>
          <w:sz w:val="24"/>
          <w:szCs w:val="24"/>
          <w:lang w:val="en-US" w:eastAsia="zh-CN"/>
        </w:rPr>
        <w:t>合作方：粤东考古中心</w:t>
      </w:r>
    </w:p>
    <w:p w14:paraId="67827E84">
      <w:pPr>
        <w:keepNext w:val="0"/>
        <w:keepLines w:val="0"/>
        <w:pageBreakBefore w:val="0"/>
        <w:numPr>
          <w:ilvl w:val="0"/>
          <w:numId w:val="0"/>
        </w:numPr>
        <w:kinsoku/>
        <w:wordWrap/>
        <w:overflowPunct/>
        <w:topLinePunct w:val="0"/>
        <w:autoSpaceDE/>
        <w:autoSpaceDN/>
        <w:bidi w:val="0"/>
        <w:adjustRightInd/>
        <w:snapToGrid/>
        <w:spacing w:line="400" w:lineRule="exact"/>
        <w:ind w:firstLine="720" w:firstLineChars="3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活动内容：参观笔架山潮州窑遗址，制作考古科普视频及创新IP形象设计</w:t>
      </w:r>
    </w:p>
    <w:p w14:paraId="6746BB07">
      <w:pPr>
        <w:keepNext w:val="0"/>
        <w:keepLines w:val="0"/>
        <w:pageBreakBefore w:val="0"/>
        <w:numPr>
          <w:ilvl w:val="0"/>
          <w:numId w:val="0"/>
        </w:numPr>
        <w:kinsoku/>
        <w:wordWrap/>
        <w:overflowPunct/>
        <w:topLinePunct w:val="0"/>
        <w:autoSpaceDE/>
        <w:autoSpaceDN/>
        <w:bidi w:val="0"/>
        <w:adjustRightInd/>
        <w:snapToGrid/>
        <w:spacing w:line="400" w:lineRule="exact"/>
        <w:ind w:firstLine="720" w:firstLineChars="3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核心成果：完成科普视频制作与IP设计方案交付</w:t>
      </w:r>
    </w:p>
    <w:p w14:paraId="7C3C41B3">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（三）1、</w:t>
      </w:r>
      <w:r>
        <w:rPr>
          <w:rFonts w:hint="default" w:ascii="宋体" w:hAnsi="宋体" w:eastAsia="宋体" w:cs="宋体"/>
          <w:sz w:val="24"/>
          <w:szCs w:val="24"/>
          <w:lang w:val="en-US" w:eastAsia="zh-CN"/>
        </w:rPr>
        <w:t>合作方：太平街道办事处</w:t>
      </w:r>
    </w:p>
    <w:p w14:paraId="35D6FF1A">
      <w:pPr>
        <w:keepNext w:val="0"/>
        <w:keepLines w:val="0"/>
        <w:pageBreakBefore w:val="0"/>
        <w:numPr>
          <w:ilvl w:val="0"/>
          <w:numId w:val="0"/>
        </w:numPr>
        <w:kinsoku/>
        <w:wordWrap/>
        <w:overflowPunct/>
        <w:topLinePunct w:val="0"/>
        <w:autoSpaceDE/>
        <w:autoSpaceDN/>
        <w:bidi w:val="0"/>
        <w:adjustRightInd/>
        <w:snapToGrid/>
        <w:spacing w:line="400" w:lineRule="exact"/>
        <w:ind w:firstLine="720" w:firstLineChars="3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活动内容：结合潮州古城实际与扫黄打非主题，设计IP及VI产品</w:t>
      </w:r>
    </w:p>
    <w:p w14:paraId="57CECF95">
      <w:pPr>
        <w:keepNext w:val="0"/>
        <w:keepLines w:val="0"/>
        <w:pageBreakBefore w:val="0"/>
        <w:numPr>
          <w:ilvl w:val="0"/>
          <w:numId w:val="0"/>
        </w:numPr>
        <w:kinsoku/>
        <w:wordWrap/>
        <w:overflowPunct/>
        <w:topLinePunct w:val="0"/>
        <w:autoSpaceDE/>
        <w:autoSpaceDN/>
        <w:bidi w:val="0"/>
        <w:adjustRightInd/>
        <w:snapToGrid/>
        <w:spacing w:line="400" w:lineRule="exact"/>
        <w:ind w:firstLine="720" w:firstLineChars="300"/>
        <w:jc w:val="both"/>
        <w:textAlignment w:val="auto"/>
        <w:rPr>
          <w:rFonts w:hint="default" w:ascii="黑体" w:hAnsi="黑体" w:eastAsia="黑体" w:cs="黑体"/>
          <w:b/>
          <w:bCs/>
          <w:i w:val="0"/>
          <w:iCs w:val="0"/>
          <w:caps w:val="0"/>
          <w:spacing w:val="0"/>
          <w:kern w:val="2"/>
          <w:sz w:val="24"/>
          <w:szCs w:val="24"/>
          <w:lang w:val="en-US" w:eastAsia="zh-CN" w:bidi="ar-SA"/>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核心成果：交付10+个设计方案</w:t>
      </w:r>
    </w:p>
    <w:p w14:paraId="3A9CD5EF">
      <w:pPr>
        <w:keepNext w:val="0"/>
        <w:keepLines w:val="0"/>
        <w:pageBreakBefore w:val="0"/>
        <w:numPr>
          <w:ilvl w:val="0"/>
          <w:numId w:val="0"/>
        </w:numPr>
        <w:kinsoku/>
        <w:wordWrap/>
        <w:overflowPunct/>
        <w:topLinePunct w:val="0"/>
        <w:autoSpaceDE/>
        <w:autoSpaceDN/>
        <w:bidi w:val="0"/>
        <w:adjustRightInd/>
        <w:snapToGrid/>
        <w:spacing w:line="400" w:lineRule="exact"/>
        <w:jc w:val="both"/>
        <w:textAlignment w:val="auto"/>
        <w:rPr>
          <w:rFonts w:hint="default" w:ascii="黑体" w:hAnsi="黑体" w:eastAsia="黑体" w:cs="黑体"/>
          <w:b/>
          <w:bCs/>
          <w:i w:val="0"/>
          <w:iCs w:val="0"/>
          <w:caps w:val="0"/>
          <w:spacing w:val="0"/>
          <w:kern w:val="2"/>
          <w:sz w:val="24"/>
          <w:szCs w:val="24"/>
          <w:lang w:val="en-US" w:eastAsia="zh-CN" w:bidi="ar-SA"/>
        </w:rPr>
      </w:pPr>
      <w:r>
        <w:rPr>
          <w:rFonts w:hint="default" w:ascii="黑体" w:hAnsi="黑体" w:eastAsia="黑体" w:cs="黑体"/>
          <w:b/>
          <w:bCs/>
          <w:i w:val="0"/>
          <w:iCs w:val="0"/>
          <w:caps w:val="0"/>
          <w:spacing w:val="0"/>
          <w:kern w:val="2"/>
          <w:sz w:val="24"/>
          <w:szCs w:val="24"/>
          <w:lang w:val="en-US" w:eastAsia="zh-CN" w:bidi="ar-SA"/>
        </w:rPr>
        <w:t>四、传承人交流记录索引</w:t>
      </w:r>
    </w:p>
    <w:p w14:paraId="56C9BCF9">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（完整采访内容详见本附录二：传承人采访资料）</w:t>
      </w:r>
    </w:p>
    <w:p w14:paraId="5EC70302">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2024年7月24日，团队赴饶平县黄冈镇拜访非遗嵌瓷第四代传承人蔡炳烈先生，进行深度专访并参观其工作室，系统记录嵌瓷历史、技艺精髓与个人创作故事，为项目积累了珍贵的一手口述史素材与影像资料。</w:t>
      </w:r>
    </w:p>
    <w:p w14:paraId="26D4E7C7">
      <w:pPr>
        <w:pStyle w:val="3"/>
        <w:bidi w:val="0"/>
        <w:outlineLvl w:val="0"/>
        <w:rPr>
          <w:rFonts w:hint="default"/>
          <w:lang w:val="en-US" w:eastAsia="zh-CN"/>
        </w:rPr>
      </w:pPr>
      <w:bookmarkStart w:id="142" w:name="_Toc20416"/>
      <w:r>
        <w:rPr>
          <w:rFonts w:hint="default"/>
          <w:lang w:val="en-US" w:eastAsia="zh-CN"/>
        </w:rPr>
        <w:t>附录六：传播内容素材库</w:t>
      </w:r>
      <w:bookmarkEnd w:id="142"/>
    </w:p>
    <w:p w14:paraId="4CCA8F8C">
      <w:pPr>
        <w:pStyle w:val="4"/>
        <w:bidi w:val="0"/>
        <w:rPr>
          <w:rFonts w:hint="eastAsia"/>
        </w:rPr>
      </w:pPr>
      <w:r>
        <w:rPr>
          <w:rFonts w:hint="eastAsia"/>
        </w:rPr>
        <w:t>营销文案</w:t>
      </w:r>
    </w:p>
    <w:p w14:paraId="65F084CD">
      <w:pPr>
        <w:spacing w:line="273" w:lineRule="auto"/>
        <w:outlineLvl w:val="0"/>
        <w:rPr>
          <w:rFonts w:hint="default" w:ascii="Arial" w:eastAsia="宋体"/>
          <w:sz w:val="21"/>
          <w:lang w:val="en-US" w:eastAsia="zh-CN"/>
        </w:rPr>
      </w:pPr>
      <w:bookmarkStart w:id="143" w:name="_Toc12362"/>
      <w:bookmarkStart w:id="144" w:name="_Toc8612"/>
      <w:r>
        <w:rPr>
          <w:b/>
          <w:bCs/>
          <w:sz w:val="32"/>
          <w:szCs w:val="32"/>
        </w:rPr>
        <w:t>1.</w:t>
      </w:r>
      <w:r>
        <w:rPr>
          <w:rFonts w:hint="eastAsia" w:eastAsia="宋体"/>
          <w:b/>
          <w:bCs/>
          <w:sz w:val="32"/>
          <w:szCs w:val="32"/>
          <w:lang w:val="en-US" w:eastAsia="zh-CN"/>
        </w:rPr>
        <w:t>小红书文案</w:t>
      </w:r>
      <w:bookmarkEnd w:id="143"/>
      <w:bookmarkEnd w:id="144"/>
    </w:p>
    <w:p w14:paraId="584314E4">
      <w:pPr>
        <w:jc w:val="center"/>
        <w:rPr>
          <w:position w:val="-96"/>
        </w:rPr>
      </w:pPr>
      <w:r>
        <w:rPr>
          <w:position w:val="-96"/>
        </w:rPr>
        <w:drawing>
          <wp:inline distT="0" distB="0" distL="0" distR="0">
            <wp:extent cx="2302510" cy="3070225"/>
            <wp:effectExtent l="0" t="0" r="13970" b="8255"/>
            <wp:docPr id="51" name="IM 2"/>
            <wp:cNvGraphicFramePr/>
            <a:graphic xmlns:a="http://schemas.openxmlformats.org/drawingml/2006/main">
              <a:graphicData uri="http://schemas.openxmlformats.org/drawingml/2006/picture">
                <pic:pic xmlns:pic="http://schemas.openxmlformats.org/drawingml/2006/picture">
                  <pic:nvPicPr>
                    <pic:cNvPr id="51" name="IM 2"/>
                    <pic:cNvPicPr/>
                  </pic:nvPicPr>
                  <pic:blipFill>
                    <a:blip r:embed="rId77"/>
                    <a:stretch>
                      <a:fillRect/>
                    </a:stretch>
                  </pic:blipFill>
                  <pic:spPr>
                    <a:xfrm>
                      <a:off x="0" y="0"/>
                      <a:ext cx="2302764" cy="3070859"/>
                    </a:xfrm>
                    <a:prstGeom prst="rect">
                      <a:avLst/>
                    </a:prstGeom>
                  </pic:spPr>
                </pic:pic>
              </a:graphicData>
            </a:graphic>
          </wp:inline>
        </w:drawing>
      </w:r>
    </w:p>
    <w:p w14:paraId="71631862">
      <w:pPr>
        <w:bidi w:val="0"/>
        <w:rPr>
          <w:rFonts w:ascii="Arial" w:hAnsi="Arial" w:eastAsia="Arial" w:cs="Arial"/>
          <w:snapToGrid w:val="0"/>
          <w:color w:val="000000"/>
          <w:kern w:val="0"/>
          <w:sz w:val="21"/>
          <w:szCs w:val="21"/>
          <w:lang w:val="en-US" w:eastAsia="en-US" w:bidi="ar-SA"/>
        </w:rPr>
      </w:pPr>
    </w:p>
    <w:p w14:paraId="232A141E">
      <w:pPr>
        <w:bidi w:val="0"/>
        <w:rPr>
          <w:lang w:val="en-US" w:eastAsia="en-US"/>
        </w:rPr>
      </w:pPr>
    </w:p>
    <w:p w14:paraId="7C703361">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en-US"/>
        </w:rPr>
        <w:t>(1)</w:t>
      </w:r>
      <w:r>
        <w:rPr>
          <w:rFonts w:hint="default" w:ascii="宋体" w:hAnsi="宋体" w:eastAsia="宋体" w:cs="宋体"/>
          <w:sz w:val="24"/>
          <w:szCs w:val="24"/>
          <w:lang w:val="en-US" w:eastAsia="zh-CN"/>
        </w:rPr>
        <w:t>标题</w:t>
      </w:r>
      <w:r>
        <w:rPr>
          <w:rFonts w:hint="eastAsia" w:ascii="宋体" w:hAnsi="宋体" w:eastAsia="宋体" w:cs="宋体"/>
          <w:sz w:val="24"/>
          <w:szCs w:val="24"/>
          <w:lang w:val="en-US" w:eastAsia="zh-CN"/>
        </w:rPr>
        <w:t>：😭终于找到了！这才是属于中国宝宝的“顶级传家宝”🏠✨</w:t>
      </w:r>
    </w:p>
    <w:p w14:paraId="25295130">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2</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正文</w:t>
      </w:r>
      <w:r>
        <w:rPr>
          <w:rFonts w:hint="eastAsia" w:ascii="宋体" w:hAnsi="宋体" w:eastAsia="宋体" w:cs="宋体"/>
          <w:sz w:val="24"/>
          <w:szCs w:val="24"/>
          <w:lang w:val="en-US" w:eastAsia="zh-CN"/>
        </w:rPr>
        <w:t>：在这个快节奏的时代，我们好像很久没有留下一件真正能“传下去”的东西了。🤔直到我在潮韵商城遇到了这个——「嵌瓷数字传家宝」，真的被狠狠戳中泪点！💘这不仅仅是一次手工DIY，更是一场跨越时空的对话。它打破了传统文创“只卖产品”的模式，把非遗嵌瓷变成了真正有温度、有记忆、可传承的家族资产！📜</w:t>
      </w:r>
    </w:p>
    <w:p w14:paraId="19CE6BDF">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👇为什么它能被称为“传家宝”？这3点太绝了！</w:t>
      </w:r>
    </w:p>
    <w:p w14:paraId="640B81B0">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en-US"/>
        </w:rPr>
        <w:t>①</w:t>
      </w:r>
      <w:r>
        <w:rPr>
          <w:rFonts w:hint="eastAsia" w:ascii="宋体" w:hAnsi="宋体" w:eastAsia="宋体" w:cs="宋体"/>
          <w:sz w:val="24"/>
          <w:szCs w:val="24"/>
          <w:lang w:val="en-US" w:eastAsia="zh-CN"/>
        </w:rPr>
        <w:t>👴👵匠人+青年，双署名共创：这不是冷冰冰的流水线商品！是由资深非遗匠人手把手指导，你和老师傅共同完成的作品。最特别的是，它拥有“双署名”数字证书！📜你的名字和匠人的名字被永久绑定在一起。这不仅是工艺品，更是你与非遗文化深度联结的权威认证，这种成就感谁懂啊！😭</w:t>
      </w:r>
      <w:r>
        <w:rPr>
          <w:rFonts w:hint="eastAsia" w:ascii="宋体" w:hAnsi="宋体" w:eastAsia="宋体" w:cs="宋体"/>
          <w:sz w:val="24"/>
          <w:szCs w:val="24"/>
          <w:lang w:val="en-US" w:eastAsia="en-US"/>
        </w:rPr>
        <w:t>②</w:t>
      </w:r>
      <w:r>
        <w:rPr>
          <w:rFonts w:hint="eastAsia" w:ascii="宋体" w:hAnsi="宋体" w:eastAsia="宋体" w:cs="宋体"/>
          <w:sz w:val="24"/>
          <w:szCs w:val="24"/>
          <w:lang w:val="en-US" w:eastAsia="zh-CN"/>
        </w:rPr>
        <w:t>🔗区块链确权，永久留存的记忆：怕东西丢了记忆也没了？不存在的！依托区块链技术，每一件作品都有独一无二的数字身份证（NFT）。你的创作过程、匠人的口述故事、作品的诞生时间……全部上链存证，不可篡改，永久保存。这是真正属于你和家族的数字资产！💎</w:t>
      </w:r>
      <w:r>
        <w:rPr>
          <w:rFonts w:hint="eastAsia" w:ascii="宋体" w:hAnsi="宋体" w:eastAsia="宋体" w:cs="宋体"/>
          <w:sz w:val="24"/>
          <w:szCs w:val="24"/>
          <w:lang w:val="en-US" w:eastAsia="en-US"/>
        </w:rPr>
        <w:t>③</w:t>
      </w:r>
      <w:r>
        <w:rPr>
          <w:rFonts w:hint="eastAsia" w:ascii="宋体" w:hAnsi="宋体" w:eastAsia="宋体" w:cs="宋体"/>
          <w:sz w:val="24"/>
          <w:szCs w:val="24"/>
          <w:lang w:val="en-US" w:eastAsia="zh-CN"/>
        </w:rPr>
        <w:t>🤖AR黑科技+AI纹样，让非遗“活”过来：用手机扫一扫作品，原本静止的嵌瓷瞬间在屏幕里“动”了起来！还能看到制作全过程的延时摄影，科技感拉满！🚀更酷的是，AI会根据你的作品生成专属AIGC衍生纹样，可以直接印在T恤、手机壳上。传统美学秒变现代潮牌，这才是Z世代该追的国潮！😎</w:t>
      </w:r>
    </w:p>
    <w:p w14:paraId="18FEC826">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结尾：以前觉得非遗离我们很远，现在才发现，它也可以这么潮、这么暖。把它摆在案头，不仅是装饰，更是一份可以讲给下一代听的故事。📖📍坐标：潮韵商城（潮州/线上）💡适合人群：亲子家庭/情侣纪念/国潮爱好者/寻找独特礼物的你💬互动时间：如果让你定制一个“传家宝”，你最想刻上什么祝福语？评论区告诉我，抽一位宝子送【嵌瓷专属AIGC壁纸】一张！🎁</w:t>
      </w:r>
    </w:p>
    <w:p w14:paraId="1701CBC3">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p>
    <w:p w14:paraId="2061D6F8">
      <w:pPr>
        <w:keepNext w:val="0"/>
        <w:keepLines w:val="0"/>
        <w:pageBreakBefore w:val="0"/>
        <w:numPr>
          <w:ilvl w:val="0"/>
          <w:numId w:val="3"/>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标签栏：#潮韵商城#嵌瓷#非遗传承#传家宝#我的私藏好物#国潮#区块链#AIGC#亲子时光#深圳周边游#潮州探店#仪式感#数字藏品#Z世代</w:t>
      </w:r>
    </w:p>
    <w:p w14:paraId="1C3F5217">
      <w:pPr>
        <w:keepNext w:val="0"/>
        <w:keepLines w:val="0"/>
        <w:pageBreakBefore w:val="0"/>
        <w:numPr>
          <w:ilvl w:val="0"/>
          <w:numId w:val="0"/>
        </w:numPr>
        <w:kinsoku/>
        <w:wordWrap/>
        <w:overflowPunct/>
        <w:topLinePunct w:val="0"/>
        <w:autoSpaceDE/>
        <w:autoSpaceDN/>
        <w:bidi w:val="0"/>
        <w:adjustRightInd/>
        <w:snapToGrid/>
        <w:spacing w:line="400" w:lineRule="exact"/>
        <w:ind w:leftChars="200"/>
        <w:jc w:val="both"/>
        <w:textAlignment w:val="auto"/>
        <w:rPr>
          <w:rFonts w:hint="eastAsia" w:ascii="宋体" w:hAnsi="宋体" w:eastAsia="宋体" w:cs="宋体"/>
          <w:sz w:val="24"/>
          <w:szCs w:val="24"/>
          <w:lang w:val="en-US" w:eastAsia="zh-CN"/>
        </w:rPr>
      </w:pPr>
    </w:p>
    <w:p w14:paraId="5FF7882C">
      <w:pPr>
        <w:spacing w:line="255" w:lineRule="auto"/>
        <w:outlineLvl w:val="0"/>
        <w:rPr>
          <w:rFonts w:ascii="Arial"/>
          <w:sz w:val="21"/>
        </w:rPr>
      </w:pPr>
      <w:bookmarkStart w:id="145" w:name="_Toc2572"/>
      <w:bookmarkStart w:id="146" w:name="_Toc21229"/>
      <w:r>
        <w:rPr>
          <w:rFonts w:hint="eastAsia" w:eastAsia="宋体"/>
          <w:b/>
          <w:bCs/>
          <w:sz w:val="32"/>
          <w:szCs w:val="32"/>
          <w:lang w:val="en-US" w:eastAsia="zh-CN"/>
        </w:rPr>
        <w:t>2</w:t>
      </w:r>
      <w:r>
        <w:rPr>
          <w:b/>
          <w:bCs/>
          <w:sz w:val="32"/>
          <w:szCs w:val="32"/>
        </w:rPr>
        <w:t>.</w:t>
      </w:r>
      <w:r>
        <w:rPr>
          <w:rFonts w:hint="eastAsia" w:eastAsia="宋体"/>
          <w:b/>
          <w:bCs/>
          <w:sz w:val="32"/>
          <w:szCs w:val="32"/>
          <w:lang w:val="en-US" w:eastAsia="zh-CN"/>
        </w:rPr>
        <w:t>朋友圈文案</w:t>
      </w:r>
      <w:bookmarkEnd w:id="145"/>
      <w:bookmarkEnd w:id="146"/>
    </w:p>
    <w:p w14:paraId="75D39F81">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en-US"/>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①正文：</w:t>
      </w:r>
      <w:r>
        <w:rPr>
          <w:rFonts w:hint="eastAsia" w:ascii="宋体" w:hAnsi="宋体" w:eastAsia="宋体" w:cs="宋体"/>
          <w:sz w:val="24"/>
          <w:szCs w:val="24"/>
          <w:lang w:val="en-US" w:eastAsia="en-US"/>
        </w:rPr>
        <w:t>“什么样的礼物配得上‘传家宝’？不仅仅是物件，更是一段上链存证的文化记忆。#潮韵商城#非遗数字传家宝”[配图：精美嵌瓷作品高清大图]</w:t>
      </w:r>
      <w:r>
        <w:rPr>
          <w:rFonts w:hint="eastAsia" w:ascii="宋体" w:hAnsi="宋体" w:eastAsia="宋体" w:cs="宋体"/>
          <w:sz w:val="24"/>
          <w:szCs w:val="24"/>
          <w:lang w:val="en-US" w:eastAsia="zh-CN"/>
        </w:rPr>
        <w:t>②评论区：</w:t>
      </w:r>
      <w:r>
        <w:rPr>
          <w:rFonts w:hint="eastAsia" w:ascii="宋体" w:hAnsi="宋体" w:eastAsia="宋体" w:cs="宋体"/>
          <w:sz w:val="24"/>
          <w:szCs w:val="24"/>
          <w:lang w:val="en-US" w:eastAsia="en-US"/>
        </w:rPr>
        <w:t>“统一回复下，这是潮韵商城刚上的新品，做收藏或商务礼品都很出彩。首批定制名额有限，想给家人定制专属记忆的私聊我～”</w:t>
      </w:r>
    </w:p>
    <w:p w14:paraId="18308ADF">
      <w:pPr>
        <w:pStyle w:val="4"/>
        <w:bidi w:val="0"/>
      </w:pPr>
      <w:r>
        <w:t>新闻通稿</w:t>
      </w:r>
    </w:p>
    <w:p w14:paraId="7EA10698">
      <w:pPr>
        <w:pStyle w:val="7"/>
        <w:spacing w:before="100" w:line="242" w:lineRule="auto"/>
        <w:ind w:left="36" w:right="215" w:hanging="1"/>
        <w:rPr>
          <w:spacing w:val="2"/>
          <w:sz w:val="31"/>
          <w:szCs w:val="31"/>
        </w:rPr>
      </w:pPr>
      <w:r>
        <w:rPr>
          <w:spacing w:val="9"/>
          <w:sz w:val="31"/>
          <w:szCs w:val="31"/>
        </w:rPr>
        <w:t>潮韵商城</w:t>
      </w:r>
      <w:r>
        <w:rPr>
          <w:rFonts w:ascii="Arial" w:hAnsi="Arial" w:eastAsia="Arial" w:cs="Arial"/>
          <w:spacing w:val="9"/>
          <w:sz w:val="31"/>
          <w:szCs w:val="31"/>
        </w:rPr>
        <w:t>·</w:t>
      </w:r>
      <w:r>
        <w:rPr>
          <w:spacing w:val="9"/>
          <w:sz w:val="31"/>
          <w:szCs w:val="31"/>
        </w:rPr>
        <w:t>嵌瓷传家宝</w:t>
      </w:r>
      <w:r>
        <w:rPr>
          <w:rFonts w:ascii="Arial" w:hAnsi="Arial" w:eastAsia="Arial" w:cs="Arial"/>
          <w:spacing w:val="9"/>
          <w:sz w:val="31"/>
          <w:szCs w:val="31"/>
        </w:rPr>
        <w:t>——</w:t>
      </w:r>
      <w:r>
        <w:rPr>
          <w:spacing w:val="9"/>
          <w:sz w:val="31"/>
          <w:szCs w:val="31"/>
        </w:rPr>
        <w:t>非遗文旅数智链的代际共创升级</w:t>
      </w:r>
      <w:r>
        <w:rPr>
          <w:spacing w:val="2"/>
          <w:sz w:val="31"/>
          <w:szCs w:val="31"/>
        </w:rPr>
        <w:t>计划</w:t>
      </w:r>
    </w:p>
    <w:p w14:paraId="473D21DB">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在广东财经大学“潮韵嵌行”团队的策划下，潮州嵌瓷这一国家级非物质文化遗产正以全新的面貌走进大众视野。依托潮韵商城成熟的电商运营体系与数字化服务体系</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团队延伸打造的“嵌瓷数字传家宝”轻量化数字文化资产项目</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通过Z世代青年与资深嵌瓷匠人协同共创</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依托区块链技术实现版权确权，以家族传承叙事为情感内核，打造可溯源</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可留存</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迭代的私人文化资产</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为非遗传承探索出一条“科技+文化+商业”的创新路径。</w:t>
      </w:r>
    </w:p>
    <w:p w14:paraId="565BCE35">
      <w:pPr>
        <w:keepNext w:val="0"/>
        <w:keepLines w:val="0"/>
        <w:pageBreakBefore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破局：从“体验者”到“共创者”的身份转变</w:t>
      </w:r>
      <w:r>
        <w:rPr>
          <w:rFonts w:hint="eastAsia" w:ascii="宋体" w:hAnsi="宋体" w:eastAsia="宋体" w:cs="宋体"/>
          <w:b/>
          <w:bCs/>
          <w:sz w:val="24"/>
          <w:szCs w:val="24"/>
          <w:lang w:val="en-US" w:eastAsia="zh-CN"/>
        </w:rPr>
        <w:t>：</w:t>
      </w:r>
      <w:r>
        <w:rPr>
          <w:rFonts w:hint="default" w:ascii="宋体" w:hAnsi="宋体" w:eastAsia="宋体" w:cs="宋体"/>
          <w:sz w:val="24"/>
          <w:szCs w:val="24"/>
          <w:lang w:val="en-US" w:eastAsia="zh-CN"/>
        </w:rPr>
        <w:t>潮韵商城自2023年落地运营以来，深耕潮州嵌瓷数字化传播、文创开发、线下体验、文旅服务等核心业务，累计内容浏览量20.7万次，全网社会曝光超38.2万次，落地嵌瓷手工体验活动500余人次，用户满意度达90%。然而</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传统运营模式逐渐显现用户参与度浅</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产品附加值低、盈利渠道单一等瓶颈。“嵌瓷数字传家宝”项目直击痛点，转变用户身份</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打造青年与匠人共创模式</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项目成果体系涵盖实体嵌瓷共创作品、数字化口述故事档案、AIGC专属衍生纹样、区块链唯一身份证书四大内容，突破传统文创产品的消费属性，赋予嵌瓷技艺长效传承价值。“以前我们只是买一个嵌瓷摆件，现在却能和老师傅一起创作，还能拥有专属的数字证书，感觉这件作品真正属于自己了。”一位参与共创的青年学生表示。</w:t>
      </w:r>
    </w:p>
    <w:p w14:paraId="27158F77">
      <w:pPr>
        <w:keepNext w:val="0"/>
        <w:keepLines w:val="0"/>
        <w:pageBreakBefore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eastAsia" w:ascii="宋体" w:hAnsi="宋体" w:eastAsia="宋体" w:cs="宋体"/>
          <w:sz w:val="24"/>
          <w:szCs w:val="24"/>
          <w:lang w:val="en-US" w:eastAsia="zh-CN"/>
        </w:rPr>
      </w:pPr>
      <w:r>
        <w:rPr>
          <w:rFonts w:hint="default" w:ascii="宋体" w:hAnsi="宋体" w:eastAsia="宋体" w:cs="宋体"/>
          <w:b/>
          <w:bCs/>
          <w:sz w:val="24"/>
          <w:szCs w:val="24"/>
          <w:lang w:val="en-US" w:eastAsia="zh-CN"/>
        </w:rPr>
        <w:t>创新：三大核心模块构建数字资产闭环</w:t>
      </w:r>
      <w:r>
        <w:rPr>
          <w:rFonts w:hint="eastAsia" w:ascii="宋体" w:hAnsi="宋体" w:eastAsia="宋体" w:cs="宋体"/>
          <w:b/>
          <w:bCs/>
          <w:sz w:val="24"/>
          <w:szCs w:val="24"/>
          <w:lang w:val="en-US" w:eastAsia="zh-CN"/>
        </w:rPr>
        <w:t>：</w:t>
      </w:r>
      <w:r>
        <w:rPr>
          <w:rFonts w:hint="default" w:ascii="宋体" w:hAnsi="宋体" w:eastAsia="宋体" w:cs="宋体"/>
          <w:sz w:val="24"/>
          <w:szCs w:val="24"/>
          <w:lang w:val="en-US" w:eastAsia="zh-CN"/>
        </w:rPr>
        <w:t>项目完全复用潮韵商城现有技术、供应链、合作资源、内容素材，无需大额新增投入</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整体分为故事包、纹样包、资产包三大核心模块。故事包依托平台存量嵌瓷匠人影像资料</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口述史素材、AI配音系统与全平台传播矩阵进行迭代升级，将大众化的嵌瓷文化内容，转化为私人专属、独一无二的家族文化档案，大幅提升产品情感价值与纪念意义。纹样包基于平台成熟的瓷嘟嘟AI大模型、嵌瓷工艺数据库及UGC供应链体系优化升级</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以用户与匠人共创的实体嵌瓷作品为原型，智能生成多款专属原创衍生纹样，可适配文具、服饰、家居、数字壁纸等多元应用场景，实现一次共创、多场景长效复用。资产包依托平台原有一物一链一证系统、蚂蚁链证书体系、AR博物馆小程序拓展升级，为每一件共创作品绑定唯一区块链ID、时间戳与地理信息戳。用户可通过AR扫码实时查看嵌瓷工艺拆解演示，以不可篡改的区块链技术，双向保障匠人与青年共创者的合法数字产权</w:t>
      </w:r>
      <w:r>
        <w:rPr>
          <w:rFonts w:hint="eastAsia" w:ascii="宋体" w:hAnsi="宋体" w:eastAsia="宋体" w:cs="宋体"/>
          <w:sz w:val="24"/>
          <w:szCs w:val="24"/>
          <w:lang w:val="en-US" w:eastAsia="zh-CN"/>
        </w:rPr>
        <w:t>。</w:t>
      </w:r>
    </w:p>
    <w:p w14:paraId="340ABF7E">
      <w:pPr>
        <w:keepNext w:val="0"/>
        <w:keepLines w:val="0"/>
        <w:pageBreakBefore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闭环：四位一体商业体系拓宽盈利空间</w:t>
      </w:r>
      <w:r>
        <w:rPr>
          <w:rFonts w:hint="eastAsia" w:ascii="宋体" w:hAnsi="宋体" w:eastAsia="宋体" w:cs="宋体"/>
          <w:b/>
          <w:bCs/>
          <w:sz w:val="24"/>
          <w:szCs w:val="24"/>
          <w:lang w:val="en-US" w:eastAsia="zh-CN"/>
        </w:rPr>
        <w:t>：</w:t>
      </w:r>
      <w:r>
        <w:rPr>
          <w:rFonts w:hint="default" w:ascii="宋体" w:hAnsi="宋体" w:eastAsia="宋体" w:cs="宋体"/>
          <w:sz w:val="24"/>
          <w:szCs w:val="24"/>
          <w:lang w:val="en-US" w:eastAsia="zh-CN"/>
        </w:rPr>
        <w:t>潮韵商城始终以嵌瓷文创销售、数字化文旅服务、线下研学体验、特色主题服务为核心主营业务，“嵌瓷数字传家宝”为全新增值增量板块，互补赋能、双向增益。在B端校园市场，项目推出标准化嵌瓷传家宝研学课程包，面向合作学校提供课程采购服务；在C端家庭市场，发售“实体作品+数字证书+纹样DIY权益”全套传家宝产品套装；在G端文旅市场，落地潮州古城AR文化打卡场景，承接地方文旅数字化配套服务；在B2B品牌市场，对外授权原创AIGC嵌瓷纹样，获取文创版权分成收入。财务预测显示，2025年项目试点期营收5万元，到2029年年度合计营收将达90万元，年营收增长率稳定维持60%-100%。项目将原有68元基础DIY产品，升级为298元高附加值传家宝套装，大幅提升项目盈利空间。</w:t>
      </w:r>
    </w:p>
    <w:p w14:paraId="61974390">
      <w:pPr>
        <w:keepNext w:val="0"/>
        <w:keepLines w:val="0"/>
        <w:pageBreakBefore w:val="0"/>
        <w:numPr>
          <w:ilvl w:val="0"/>
          <w:numId w:val="0"/>
        </w:numPr>
        <w:kinsoku/>
        <w:wordWrap/>
        <w:overflowPunct/>
        <w:topLinePunct w:val="0"/>
        <w:autoSpaceDE/>
        <w:autoSpaceDN/>
        <w:bidi w:val="0"/>
        <w:adjustRightInd/>
        <w:snapToGrid/>
        <w:spacing w:line="400" w:lineRule="exact"/>
        <w:ind w:firstLine="482" w:firstLineChars="200"/>
        <w:jc w:val="both"/>
        <w:textAlignment w:val="auto"/>
        <w:rPr>
          <w:rFonts w:hint="default" w:ascii="宋体" w:hAnsi="宋体" w:eastAsia="宋体" w:cs="宋体"/>
          <w:sz w:val="24"/>
          <w:szCs w:val="24"/>
          <w:lang w:val="en-US" w:eastAsia="en-US"/>
        </w:rPr>
      </w:pPr>
      <w:r>
        <w:rPr>
          <w:rFonts w:hint="default" w:ascii="宋体" w:hAnsi="宋体" w:eastAsia="宋体" w:cs="宋体"/>
          <w:b/>
          <w:bCs/>
          <w:sz w:val="24"/>
          <w:szCs w:val="24"/>
          <w:lang w:val="en-US" w:eastAsia="zh-CN"/>
        </w:rPr>
        <w:t>融合：深度复用平台资源实现降本增效</w:t>
      </w:r>
      <w:r>
        <w:rPr>
          <w:rFonts w:hint="eastAsia" w:ascii="宋体" w:hAnsi="宋体" w:eastAsia="宋体" w:cs="宋体"/>
          <w:b/>
          <w:bCs/>
          <w:sz w:val="24"/>
          <w:szCs w:val="24"/>
          <w:lang w:val="en-US" w:eastAsia="zh-CN"/>
        </w:rPr>
        <w:t>：</w:t>
      </w:r>
      <w:r>
        <w:rPr>
          <w:rFonts w:hint="default" w:ascii="宋体" w:hAnsi="宋体" w:eastAsia="宋体" w:cs="宋体"/>
          <w:sz w:val="24"/>
          <w:szCs w:val="24"/>
          <w:lang w:val="en-US" w:eastAsia="zh-CN"/>
        </w:rPr>
        <w:t>“嵌瓷数字传家宝”项目全程依托潮韵商城成熟体系落地，与原有业务高度融合、资源互通、体系共生。项目复用资深嵌瓷匠人合作资源、瓷嘟嘟AI大模型</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AR博物馆小程序</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区块链存证系统</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标准化嵌瓷课程体系、十余所校园合作渠道、全平台新媒体矩阵、地方文旅局合作资源等现有平台资产，以极低的新增开发成本，实现“实体作品+故事档案+衍生纹样+数字资产”四维产出。“我们不是另起炉灶，而是在原有基础上做加法。”团队负责人表示，“通过深度复用现有资源，我们实现了低成本、高价值的四维共创闭环，让传统嵌瓷技艺真正实现í可留存、可传承、可增值’的现代化新生。”目前，项目已吸引超10所合作学校关注，地方文旅局也表达了合作意向。随着项目的推进，“嵌瓷数字传家宝”有望成为非遗活化与青年实践的新标杆，为传统文化传承注入新活力。</w:t>
      </w:r>
    </w:p>
    <w:p w14:paraId="50D56C4F">
      <w:pPr>
        <w:pStyle w:val="4"/>
        <w:bidi w:val="0"/>
      </w:pPr>
      <w:r>
        <w:t>短视频脚本</w:t>
      </w:r>
    </w:p>
    <w:p w14:paraId="45E7DA12">
      <w:pPr>
        <w:pStyle w:val="7"/>
        <w:spacing w:before="101" w:line="225" w:lineRule="auto"/>
        <w:ind w:left="53"/>
        <w:outlineLvl w:val="1"/>
      </w:pPr>
      <w:bookmarkStart w:id="147" w:name="_Toc3504"/>
      <w:bookmarkStart w:id="148" w:name="_Toc5705"/>
      <w:r>
        <w:rPr>
          <w:b/>
          <w:bCs/>
          <w:spacing w:val="6"/>
          <w:sz w:val="31"/>
          <w:szCs w:val="31"/>
        </w:rPr>
        <w:t>视频名称：《指尖非遗，云端新生》</w:t>
      </w:r>
      <w:bookmarkEnd w:id="147"/>
      <w:bookmarkEnd w:id="148"/>
    </w:p>
    <w:tbl>
      <w:tblPr>
        <w:tblStyle w:val="18"/>
        <w:tblW w:w="8699"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38"/>
        <w:gridCol w:w="2500"/>
        <w:gridCol w:w="2204"/>
        <w:gridCol w:w="1320"/>
        <w:gridCol w:w="537"/>
        <w:gridCol w:w="1600"/>
      </w:tblGrid>
      <w:tr w14:paraId="1479C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538" w:type="dxa"/>
            <w:tcBorders>
              <w:top w:val="single" w:color="000000" w:sz="10" w:space="0"/>
              <w:left w:val="single" w:color="000000" w:sz="10" w:space="0"/>
            </w:tcBorders>
            <w:textDirection w:val="tbRlV"/>
            <w:vAlign w:val="top"/>
          </w:tcPr>
          <w:p w14:paraId="49B928BB">
            <w:pPr>
              <w:pStyle w:val="19"/>
              <w:spacing w:before="162" w:line="207" w:lineRule="auto"/>
              <w:ind w:left="56"/>
            </w:pPr>
            <w:r>
              <w:rPr>
                <w:b/>
                <w:bCs/>
                <w:spacing w:val="32"/>
              </w:rPr>
              <w:t>镜头</w:t>
            </w:r>
          </w:p>
        </w:tc>
        <w:tc>
          <w:tcPr>
            <w:tcW w:w="2500" w:type="dxa"/>
            <w:tcBorders>
              <w:top w:val="single" w:color="000000" w:sz="10" w:space="0"/>
            </w:tcBorders>
            <w:vAlign w:val="top"/>
          </w:tcPr>
          <w:p w14:paraId="57718868">
            <w:pPr>
              <w:pStyle w:val="19"/>
              <w:spacing w:before="210" w:line="219" w:lineRule="auto"/>
              <w:ind w:left="990"/>
            </w:pPr>
            <w:r>
              <w:rPr>
                <w:b/>
                <w:bCs/>
                <w:spacing w:val="-7"/>
              </w:rPr>
              <w:t>场景</w:t>
            </w:r>
          </w:p>
        </w:tc>
        <w:tc>
          <w:tcPr>
            <w:tcW w:w="2204" w:type="dxa"/>
            <w:tcBorders>
              <w:top w:val="single" w:color="000000" w:sz="10" w:space="0"/>
            </w:tcBorders>
            <w:vAlign w:val="top"/>
          </w:tcPr>
          <w:p w14:paraId="29200D99">
            <w:pPr>
              <w:pStyle w:val="19"/>
              <w:spacing w:before="209" w:line="219" w:lineRule="auto"/>
              <w:ind w:left="549"/>
            </w:pPr>
            <w:r>
              <w:rPr>
                <w:b/>
                <w:bCs/>
                <w:spacing w:val="-4"/>
              </w:rPr>
              <w:t>脚本/字幕</w:t>
            </w:r>
          </w:p>
        </w:tc>
        <w:tc>
          <w:tcPr>
            <w:tcW w:w="1320" w:type="dxa"/>
            <w:tcBorders>
              <w:top w:val="single" w:color="000000" w:sz="10" w:space="0"/>
            </w:tcBorders>
            <w:vAlign w:val="top"/>
          </w:tcPr>
          <w:p w14:paraId="1D1EBC7C">
            <w:pPr>
              <w:pStyle w:val="19"/>
              <w:spacing w:before="210" w:line="220" w:lineRule="auto"/>
              <w:ind w:left="415"/>
            </w:pPr>
            <w:r>
              <w:rPr>
                <w:b/>
                <w:bCs/>
                <w:spacing w:val="-8"/>
              </w:rPr>
              <w:t>配乐</w:t>
            </w:r>
          </w:p>
        </w:tc>
        <w:tc>
          <w:tcPr>
            <w:tcW w:w="537" w:type="dxa"/>
            <w:tcBorders>
              <w:top w:val="single" w:color="000000" w:sz="10" w:space="0"/>
            </w:tcBorders>
            <w:textDirection w:val="tbRlV"/>
            <w:vAlign w:val="top"/>
          </w:tcPr>
          <w:p w14:paraId="1ABA1AF2">
            <w:pPr>
              <w:pStyle w:val="19"/>
              <w:spacing w:before="154" w:line="209" w:lineRule="auto"/>
              <w:ind w:left="56"/>
            </w:pPr>
            <w:r>
              <w:rPr>
                <w:b/>
                <w:bCs/>
                <w:spacing w:val="32"/>
              </w:rPr>
              <w:t>时长</w:t>
            </w:r>
          </w:p>
        </w:tc>
        <w:tc>
          <w:tcPr>
            <w:tcW w:w="1600" w:type="dxa"/>
            <w:tcBorders>
              <w:top w:val="single" w:color="000000" w:sz="10" w:space="0"/>
              <w:right w:val="single" w:color="000000" w:sz="10" w:space="0"/>
            </w:tcBorders>
            <w:vAlign w:val="top"/>
          </w:tcPr>
          <w:p w14:paraId="3759E836">
            <w:pPr>
              <w:pStyle w:val="19"/>
              <w:spacing w:before="209" w:line="221" w:lineRule="auto"/>
              <w:ind w:left="324"/>
            </w:pPr>
            <w:r>
              <w:rPr>
                <w:b/>
                <w:bCs/>
                <w:spacing w:val="-5"/>
              </w:rPr>
              <w:t>拍摄方式</w:t>
            </w:r>
          </w:p>
        </w:tc>
      </w:tr>
      <w:tr w14:paraId="40A118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17" w:hRule="atLeast"/>
        </w:trPr>
        <w:tc>
          <w:tcPr>
            <w:tcW w:w="538" w:type="dxa"/>
            <w:tcBorders>
              <w:left w:val="single" w:color="000000" w:sz="10" w:space="0"/>
            </w:tcBorders>
            <w:vAlign w:val="top"/>
          </w:tcPr>
          <w:p w14:paraId="52A54ECE">
            <w:pPr>
              <w:spacing w:line="295" w:lineRule="auto"/>
              <w:rPr>
                <w:rFonts w:ascii="Arial"/>
                <w:sz w:val="21"/>
              </w:rPr>
            </w:pPr>
          </w:p>
          <w:p w14:paraId="5F8B0439">
            <w:pPr>
              <w:spacing w:line="296" w:lineRule="auto"/>
              <w:rPr>
                <w:rFonts w:ascii="Arial"/>
                <w:sz w:val="21"/>
              </w:rPr>
            </w:pPr>
          </w:p>
          <w:p w14:paraId="267B73C7">
            <w:pPr>
              <w:pStyle w:val="19"/>
              <w:spacing w:before="78" w:line="241" w:lineRule="auto"/>
              <w:ind w:left="207"/>
            </w:pPr>
            <w:r>
              <w:t>1</w:t>
            </w:r>
          </w:p>
        </w:tc>
        <w:tc>
          <w:tcPr>
            <w:tcW w:w="2500" w:type="dxa"/>
            <w:vAlign w:val="top"/>
          </w:tcPr>
          <w:p w14:paraId="085FD253">
            <w:pPr>
              <w:pStyle w:val="19"/>
              <w:spacing w:before="53" w:line="239" w:lineRule="auto"/>
              <w:ind w:left="14" w:right="89" w:firstLine="3"/>
            </w:pPr>
            <w:r>
              <w:rPr>
                <w:spacing w:val="-2"/>
              </w:rPr>
              <w:t>老作坊：老师傅正专注</w:t>
            </w:r>
            <w:r>
              <w:rPr>
                <w:spacing w:val="-1"/>
              </w:rPr>
              <w:t>地修剪瓷片，阳光洒在满是工具的工作台上。镜头缓缓推进，聚焦在他粗糙但灵巧的手上。</w:t>
            </w:r>
          </w:p>
        </w:tc>
        <w:tc>
          <w:tcPr>
            <w:tcW w:w="2204" w:type="dxa"/>
            <w:vAlign w:val="top"/>
          </w:tcPr>
          <w:p w14:paraId="5C9F3FEF">
            <w:pPr>
              <w:pStyle w:val="19"/>
              <w:spacing w:before="53" w:line="239" w:lineRule="auto"/>
              <w:ind w:left="41" w:right="145" w:hanging="14"/>
              <w:jc w:val="both"/>
            </w:pPr>
            <w:r>
              <w:rPr>
                <w:spacing w:val="-2"/>
              </w:rPr>
              <w:t>旁白：每一片碎瓷</w:t>
            </w:r>
            <w:r>
              <w:rPr>
                <w:spacing w:val="-12"/>
              </w:rPr>
              <w:t>,都藏着一段百年</w:t>
            </w:r>
            <w:r>
              <w:rPr>
                <w:spacing w:val="-8"/>
              </w:rPr>
              <w:t>的光阴。</w:t>
            </w:r>
          </w:p>
          <w:p w14:paraId="26E69454">
            <w:pPr>
              <w:pStyle w:val="19"/>
              <w:spacing w:line="239" w:lineRule="auto"/>
              <w:ind w:left="33" w:right="265" w:hanging="10"/>
              <w:jc w:val="both"/>
            </w:pPr>
            <w:r>
              <w:rPr>
                <w:spacing w:val="-13"/>
              </w:rPr>
              <w:t>字幕：潮州嵌瓷·</w:t>
            </w:r>
            <w:r>
              <w:rPr>
                <w:spacing w:val="-11"/>
              </w:rPr>
              <w:t>匠心</w:t>
            </w:r>
          </w:p>
        </w:tc>
        <w:tc>
          <w:tcPr>
            <w:tcW w:w="1320" w:type="dxa"/>
            <w:vAlign w:val="top"/>
          </w:tcPr>
          <w:p w14:paraId="7206A5E4">
            <w:pPr>
              <w:pStyle w:val="19"/>
              <w:spacing w:before="208" w:line="219" w:lineRule="auto"/>
              <w:ind w:left="30"/>
            </w:pPr>
            <w:r>
              <w:rPr>
                <w:spacing w:val="-3"/>
              </w:rPr>
              <w:t>轻柔的古筝</w:t>
            </w:r>
          </w:p>
          <w:p w14:paraId="707A9B17">
            <w:pPr>
              <w:pStyle w:val="19"/>
              <w:spacing w:before="24" w:line="219" w:lineRule="auto"/>
              <w:ind w:left="57"/>
            </w:pPr>
            <w:r>
              <w:rPr>
                <w:spacing w:val="-8"/>
              </w:rPr>
              <w:t>曲（带一点</w:t>
            </w:r>
          </w:p>
          <w:p w14:paraId="6B06111A">
            <w:pPr>
              <w:pStyle w:val="19"/>
              <w:spacing w:before="27"/>
              <w:ind w:left="29" w:right="95"/>
            </w:pPr>
            <w:r>
              <w:rPr>
                <w:spacing w:val="-2"/>
              </w:rPr>
              <w:t>环境音，如</w:t>
            </w:r>
            <w:r>
              <w:rPr>
                <w:spacing w:val="-3"/>
              </w:rPr>
              <w:t>剪刀声）</w:t>
            </w:r>
          </w:p>
        </w:tc>
        <w:tc>
          <w:tcPr>
            <w:tcW w:w="537" w:type="dxa"/>
            <w:vAlign w:val="top"/>
          </w:tcPr>
          <w:p w14:paraId="38CF718B">
            <w:pPr>
              <w:spacing w:line="295" w:lineRule="auto"/>
              <w:rPr>
                <w:rFonts w:ascii="Arial"/>
                <w:sz w:val="21"/>
              </w:rPr>
            </w:pPr>
          </w:p>
          <w:p w14:paraId="394A0F14">
            <w:pPr>
              <w:spacing w:line="296" w:lineRule="auto"/>
              <w:rPr>
                <w:rFonts w:ascii="Arial"/>
                <w:sz w:val="21"/>
              </w:rPr>
            </w:pPr>
          </w:p>
          <w:p w14:paraId="59D51633">
            <w:pPr>
              <w:pStyle w:val="19"/>
              <w:spacing w:before="78"/>
              <w:ind w:left="104"/>
            </w:pPr>
            <w:r>
              <w:rPr>
                <w:spacing w:val="-10"/>
              </w:rPr>
              <w:t>10s</w:t>
            </w:r>
          </w:p>
        </w:tc>
        <w:tc>
          <w:tcPr>
            <w:tcW w:w="1600" w:type="dxa"/>
            <w:tcBorders>
              <w:right w:val="single" w:color="000000" w:sz="10" w:space="0"/>
            </w:tcBorders>
            <w:vAlign w:val="top"/>
          </w:tcPr>
          <w:p w14:paraId="478DEE3F">
            <w:pPr>
              <w:spacing w:line="285" w:lineRule="auto"/>
              <w:rPr>
                <w:rFonts w:ascii="Arial"/>
                <w:sz w:val="21"/>
              </w:rPr>
            </w:pPr>
          </w:p>
          <w:p w14:paraId="09915B11">
            <w:pPr>
              <w:pStyle w:val="19"/>
              <w:spacing w:before="78"/>
              <w:ind w:left="35" w:right="119" w:firstLine="28"/>
              <w:jc w:val="both"/>
            </w:pPr>
            <w:r>
              <w:rPr>
                <w:spacing w:val="-7"/>
              </w:rPr>
              <w:t>由远及近，特</w:t>
            </w:r>
            <w:r>
              <w:rPr>
                <w:spacing w:val="-2"/>
              </w:rPr>
              <w:t>写手部动作与</w:t>
            </w:r>
            <w:r>
              <w:rPr>
                <w:spacing w:val="-3"/>
              </w:rPr>
              <w:t>专注神情</w:t>
            </w:r>
          </w:p>
        </w:tc>
      </w:tr>
      <w:tr w14:paraId="7550B2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8" w:hRule="atLeast"/>
        </w:trPr>
        <w:tc>
          <w:tcPr>
            <w:tcW w:w="538" w:type="dxa"/>
            <w:tcBorders>
              <w:left w:val="single" w:color="000000" w:sz="10" w:space="0"/>
            </w:tcBorders>
            <w:vAlign w:val="top"/>
          </w:tcPr>
          <w:p w14:paraId="717E98C8">
            <w:pPr>
              <w:spacing w:line="250" w:lineRule="auto"/>
              <w:rPr>
                <w:rFonts w:ascii="Arial"/>
                <w:sz w:val="21"/>
              </w:rPr>
            </w:pPr>
          </w:p>
          <w:p w14:paraId="331A2EE6">
            <w:pPr>
              <w:spacing w:line="250" w:lineRule="auto"/>
              <w:rPr>
                <w:rFonts w:ascii="Arial"/>
                <w:sz w:val="21"/>
              </w:rPr>
            </w:pPr>
          </w:p>
          <w:p w14:paraId="4FE8F4D7">
            <w:pPr>
              <w:spacing w:line="251" w:lineRule="auto"/>
              <w:rPr>
                <w:rFonts w:ascii="Arial"/>
                <w:sz w:val="21"/>
              </w:rPr>
            </w:pPr>
          </w:p>
          <w:p w14:paraId="7AEE25F1">
            <w:pPr>
              <w:pStyle w:val="19"/>
              <w:spacing w:before="78" w:line="241" w:lineRule="auto"/>
              <w:ind w:left="192"/>
            </w:pPr>
            <w:r>
              <w:t>2</w:t>
            </w:r>
          </w:p>
        </w:tc>
        <w:tc>
          <w:tcPr>
            <w:tcW w:w="2500" w:type="dxa"/>
            <w:vAlign w:val="top"/>
          </w:tcPr>
          <w:p w14:paraId="01DF4E21">
            <w:pPr>
              <w:pStyle w:val="19"/>
              <w:spacing w:before="53" w:line="239" w:lineRule="auto"/>
              <w:ind w:left="14" w:right="89" w:firstLine="2"/>
              <w:jc w:val="both"/>
            </w:pPr>
            <w:r>
              <w:rPr>
                <w:spacing w:val="-2"/>
              </w:rPr>
              <w:t>工作室/展厅：年轻人</w:t>
            </w:r>
            <w:r>
              <w:rPr>
                <w:spacing w:val="-1"/>
              </w:rPr>
              <w:t>拿着手机扫描墙上的嵌瓷作品。手机屏幕亮起</w:t>
            </w:r>
            <w:r>
              <w:rPr>
                <w:spacing w:val="-10"/>
              </w:rPr>
              <w:t>,显示出“瓷嘟嘟”AI</w:t>
            </w:r>
            <w:r>
              <w:rPr>
                <w:spacing w:val="-1"/>
              </w:rPr>
              <w:t>助手的界面，正在解析</w:t>
            </w:r>
            <w:r>
              <w:rPr>
                <w:spacing w:val="-4"/>
              </w:rPr>
              <w:t>图案。</w:t>
            </w:r>
          </w:p>
        </w:tc>
        <w:tc>
          <w:tcPr>
            <w:tcW w:w="2204" w:type="dxa"/>
            <w:vAlign w:val="top"/>
          </w:tcPr>
          <w:p w14:paraId="76CA6E48">
            <w:pPr>
              <w:pStyle w:val="19"/>
              <w:spacing w:before="212" w:line="239" w:lineRule="auto"/>
              <w:ind w:left="26" w:right="265"/>
              <w:jc w:val="both"/>
            </w:pPr>
            <w:r>
              <w:rPr>
                <w:spacing w:val="-2"/>
              </w:rPr>
              <w:t>旁白：但当传统遇见科技，故事就有</w:t>
            </w:r>
            <w:r>
              <w:rPr>
                <w:spacing w:val="-3"/>
              </w:rPr>
              <w:t>了新的讲法。</w:t>
            </w:r>
          </w:p>
          <w:p w14:paraId="6521AE7B">
            <w:pPr>
              <w:pStyle w:val="19"/>
              <w:spacing w:before="1" w:line="242" w:lineRule="auto"/>
              <w:ind w:left="23" w:right="265"/>
              <w:jc w:val="both"/>
            </w:pPr>
            <w:r>
              <w:rPr>
                <w:spacing w:val="-14"/>
              </w:rPr>
              <w:t>字幕：AI赋能·唤</w:t>
            </w:r>
            <w:r>
              <w:rPr>
                <w:spacing w:val="-4"/>
              </w:rPr>
              <w:t>醒历史</w:t>
            </w:r>
          </w:p>
        </w:tc>
        <w:tc>
          <w:tcPr>
            <w:tcW w:w="1320" w:type="dxa"/>
            <w:vAlign w:val="top"/>
          </w:tcPr>
          <w:p w14:paraId="5FE95FB5">
            <w:pPr>
              <w:spacing w:line="287" w:lineRule="auto"/>
              <w:rPr>
                <w:rFonts w:ascii="Arial"/>
                <w:sz w:val="21"/>
              </w:rPr>
            </w:pPr>
          </w:p>
          <w:p w14:paraId="2941D1F6">
            <w:pPr>
              <w:pStyle w:val="19"/>
              <w:spacing w:before="78" w:line="241" w:lineRule="auto"/>
              <w:ind w:left="40" w:right="95" w:hanging="11"/>
              <w:jc w:val="both"/>
            </w:pPr>
            <w:r>
              <w:rPr>
                <w:spacing w:val="-2"/>
              </w:rPr>
              <w:t>节奏轻快的</w:t>
            </w:r>
            <w:r>
              <w:rPr>
                <w:spacing w:val="-5"/>
              </w:rPr>
              <w:t>电子乐切入（转场音效</w:t>
            </w:r>
            <w:r>
              <w:t>)</w:t>
            </w:r>
          </w:p>
        </w:tc>
        <w:tc>
          <w:tcPr>
            <w:tcW w:w="537" w:type="dxa"/>
            <w:vAlign w:val="top"/>
          </w:tcPr>
          <w:p w14:paraId="466A72CF">
            <w:pPr>
              <w:spacing w:line="250" w:lineRule="auto"/>
              <w:rPr>
                <w:rFonts w:ascii="Arial"/>
                <w:sz w:val="21"/>
              </w:rPr>
            </w:pPr>
          </w:p>
          <w:p w14:paraId="59AF232B">
            <w:pPr>
              <w:spacing w:line="250" w:lineRule="auto"/>
              <w:rPr>
                <w:rFonts w:ascii="Arial"/>
                <w:sz w:val="21"/>
              </w:rPr>
            </w:pPr>
          </w:p>
          <w:p w14:paraId="67E966A8">
            <w:pPr>
              <w:spacing w:line="251" w:lineRule="auto"/>
              <w:rPr>
                <w:rFonts w:ascii="Arial"/>
                <w:sz w:val="21"/>
              </w:rPr>
            </w:pPr>
          </w:p>
          <w:p w14:paraId="346CCCE7">
            <w:pPr>
              <w:pStyle w:val="19"/>
              <w:spacing w:before="78"/>
              <w:ind w:left="104"/>
            </w:pPr>
            <w:r>
              <w:rPr>
                <w:spacing w:val="-10"/>
              </w:rPr>
              <w:t>15s</w:t>
            </w:r>
          </w:p>
        </w:tc>
        <w:tc>
          <w:tcPr>
            <w:tcW w:w="1600" w:type="dxa"/>
            <w:tcBorders>
              <w:right w:val="single" w:color="000000" w:sz="10" w:space="0"/>
            </w:tcBorders>
            <w:vAlign w:val="top"/>
          </w:tcPr>
          <w:p w14:paraId="7D72F55E">
            <w:pPr>
              <w:spacing w:line="288" w:lineRule="auto"/>
              <w:rPr>
                <w:rFonts w:ascii="Arial"/>
                <w:sz w:val="21"/>
              </w:rPr>
            </w:pPr>
          </w:p>
          <w:p w14:paraId="597CEC74">
            <w:pPr>
              <w:pStyle w:val="19"/>
              <w:spacing w:before="78"/>
              <w:ind w:left="32" w:right="119"/>
              <w:jc w:val="both"/>
            </w:pPr>
            <w:r>
              <w:rPr>
                <w:spacing w:val="-2"/>
              </w:rPr>
              <w:t>侧拍人物操作手机，过肩镜头展示手机屏幕AR效果</w:t>
            </w:r>
          </w:p>
        </w:tc>
      </w:tr>
      <w:tr w14:paraId="0D97D1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7" w:hRule="atLeast"/>
        </w:trPr>
        <w:tc>
          <w:tcPr>
            <w:tcW w:w="538" w:type="dxa"/>
            <w:tcBorders>
              <w:left w:val="single" w:color="000000" w:sz="10" w:space="0"/>
            </w:tcBorders>
            <w:vAlign w:val="top"/>
          </w:tcPr>
          <w:p w14:paraId="36D45EB6">
            <w:pPr>
              <w:spacing w:line="251" w:lineRule="auto"/>
              <w:rPr>
                <w:rFonts w:ascii="Arial"/>
                <w:sz w:val="21"/>
              </w:rPr>
            </w:pPr>
          </w:p>
          <w:p w14:paraId="0A9A97BB">
            <w:pPr>
              <w:spacing w:line="252" w:lineRule="auto"/>
              <w:rPr>
                <w:rFonts w:ascii="Arial"/>
                <w:sz w:val="21"/>
              </w:rPr>
            </w:pPr>
          </w:p>
          <w:p w14:paraId="6E4EBA55">
            <w:pPr>
              <w:spacing w:line="252" w:lineRule="auto"/>
              <w:rPr>
                <w:rFonts w:ascii="Arial"/>
                <w:sz w:val="21"/>
              </w:rPr>
            </w:pPr>
          </w:p>
          <w:p w14:paraId="2CBF5AF1">
            <w:pPr>
              <w:pStyle w:val="19"/>
              <w:spacing w:before="78"/>
              <w:ind w:left="194"/>
            </w:pPr>
            <w:r>
              <w:t>3</w:t>
            </w:r>
          </w:p>
        </w:tc>
        <w:tc>
          <w:tcPr>
            <w:tcW w:w="2500" w:type="dxa"/>
            <w:vAlign w:val="top"/>
          </w:tcPr>
          <w:p w14:paraId="62C55587">
            <w:pPr>
              <w:pStyle w:val="19"/>
              <w:spacing w:before="60" w:line="219" w:lineRule="auto"/>
              <w:ind w:left="15"/>
            </w:pPr>
            <w:r>
              <w:rPr>
                <w:spacing w:val="-2"/>
              </w:rPr>
              <w:t>虚拟空间/特效合成：</w:t>
            </w:r>
          </w:p>
          <w:p w14:paraId="66AB2A2D">
            <w:pPr>
              <w:pStyle w:val="19"/>
              <w:spacing w:before="24" w:line="238" w:lineRule="auto"/>
              <w:ind w:left="2" w:right="89" w:firstLine="11"/>
            </w:pPr>
            <w:r>
              <w:rPr>
                <w:spacing w:val="-1"/>
              </w:rPr>
              <w:t>手机屏幕里的嵌瓷龙凤</w:t>
            </w:r>
            <w:r>
              <w:rPr>
                <w:spacing w:val="-3"/>
              </w:rPr>
              <w:t>“活”了过来，飞出屏</w:t>
            </w:r>
            <w:r>
              <w:t>幕，变成3D动态模型，并在屏幕上弹出趣味科普弹窗。</w:t>
            </w:r>
          </w:p>
        </w:tc>
        <w:tc>
          <w:tcPr>
            <w:tcW w:w="2204" w:type="dxa"/>
            <w:vAlign w:val="top"/>
          </w:tcPr>
          <w:p w14:paraId="614B8CAF">
            <w:pPr>
              <w:pStyle w:val="19"/>
              <w:spacing w:before="58"/>
              <w:ind w:left="23" w:right="265" w:firstLine="3"/>
              <w:jc w:val="both"/>
            </w:pPr>
            <w:r>
              <w:rPr>
                <w:spacing w:val="-2"/>
              </w:rPr>
              <w:t>旁白：扫一扫，让静止的艺术“开口</w:t>
            </w:r>
            <w:r>
              <w:rPr>
                <w:spacing w:val="-6"/>
              </w:rPr>
              <w:t>说话”，看懂屋顶</w:t>
            </w:r>
            <w:r>
              <w:rPr>
                <w:spacing w:val="-3"/>
              </w:rPr>
              <w:t>上的大戏。</w:t>
            </w:r>
          </w:p>
          <w:p w14:paraId="562E63DB">
            <w:pPr>
              <w:pStyle w:val="19"/>
              <w:spacing w:before="2" w:line="234" w:lineRule="auto"/>
              <w:ind w:left="23" w:right="265"/>
              <w:jc w:val="both"/>
            </w:pPr>
            <w:r>
              <w:rPr>
                <w:spacing w:val="-13"/>
              </w:rPr>
              <w:t>字幕：瓷嘟嘟·懂</w:t>
            </w:r>
            <w:r>
              <w:rPr>
                <w:spacing w:val="-4"/>
              </w:rPr>
              <w:t>你所看</w:t>
            </w:r>
          </w:p>
        </w:tc>
        <w:tc>
          <w:tcPr>
            <w:tcW w:w="1320" w:type="dxa"/>
            <w:vAlign w:val="top"/>
          </w:tcPr>
          <w:p w14:paraId="674A22BB">
            <w:pPr>
              <w:spacing w:line="447" w:lineRule="auto"/>
              <w:rPr>
                <w:rFonts w:ascii="Arial"/>
                <w:sz w:val="21"/>
              </w:rPr>
            </w:pPr>
          </w:p>
          <w:p w14:paraId="6ED56070">
            <w:pPr>
              <w:pStyle w:val="19"/>
              <w:spacing w:before="78"/>
              <w:ind w:left="29" w:right="95"/>
              <w:jc w:val="both"/>
            </w:pPr>
            <w:r>
              <w:rPr>
                <w:spacing w:val="-2"/>
              </w:rPr>
              <w:t>科技感音效</w:t>
            </w:r>
            <w:r>
              <w:rPr>
                <w:spacing w:val="-5"/>
              </w:rPr>
              <w:t>+活泼的背</w:t>
            </w:r>
            <w:r>
              <w:rPr>
                <w:spacing w:val="-6"/>
              </w:rPr>
              <w:t>景音</w:t>
            </w:r>
          </w:p>
        </w:tc>
        <w:tc>
          <w:tcPr>
            <w:tcW w:w="537" w:type="dxa"/>
            <w:vAlign w:val="top"/>
          </w:tcPr>
          <w:p w14:paraId="5C400D49">
            <w:pPr>
              <w:spacing w:line="251" w:lineRule="auto"/>
              <w:rPr>
                <w:rFonts w:ascii="Arial"/>
                <w:sz w:val="21"/>
              </w:rPr>
            </w:pPr>
          </w:p>
          <w:p w14:paraId="76319310">
            <w:pPr>
              <w:spacing w:line="252" w:lineRule="auto"/>
              <w:rPr>
                <w:rFonts w:ascii="Arial"/>
                <w:sz w:val="21"/>
              </w:rPr>
            </w:pPr>
          </w:p>
          <w:p w14:paraId="041616E6">
            <w:pPr>
              <w:spacing w:line="252" w:lineRule="auto"/>
              <w:rPr>
                <w:rFonts w:ascii="Arial"/>
                <w:sz w:val="21"/>
              </w:rPr>
            </w:pPr>
          </w:p>
          <w:p w14:paraId="0023FE6A">
            <w:pPr>
              <w:pStyle w:val="19"/>
              <w:spacing w:before="78"/>
              <w:ind w:left="89"/>
            </w:pPr>
            <w:r>
              <w:rPr>
                <w:spacing w:val="-5"/>
              </w:rPr>
              <w:t>20s</w:t>
            </w:r>
          </w:p>
        </w:tc>
        <w:tc>
          <w:tcPr>
            <w:tcW w:w="1600" w:type="dxa"/>
            <w:tcBorders>
              <w:right w:val="single" w:color="000000" w:sz="10" w:space="0"/>
            </w:tcBorders>
            <w:vAlign w:val="top"/>
          </w:tcPr>
          <w:p w14:paraId="27268660">
            <w:pPr>
              <w:spacing w:line="292" w:lineRule="auto"/>
              <w:rPr>
                <w:rFonts w:ascii="Arial"/>
                <w:sz w:val="21"/>
              </w:rPr>
            </w:pPr>
          </w:p>
          <w:p w14:paraId="6B50E39F">
            <w:pPr>
              <w:pStyle w:val="19"/>
              <w:spacing w:before="78"/>
              <w:ind w:left="35" w:right="119" w:firstLine="1"/>
              <w:jc w:val="both"/>
            </w:pPr>
            <w:r>
              <w:rPr>
                <w:spacing w:val="-3"/>
              </w:rPr>
              <w:t>纯特效画面或</w:t>
            </w:r>
            <w:r>
              <w:rPr>
                <w:spacing w:val="-2"/>
              </w:rPr>
              <w:t>绿幕合成，展示交互界面的</w:t>
            </w:r>
            <w:r>
              <w:rPr>
                <w:spacing w:val="-4"/>
              </w:rPr>
              <w:t>流畅度</w:t>
            </w:r>
          </w:p>
        </w:tc>
      </w:tr>
      <w:tr w14:paraId="760703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8" w:hRule="atLeast"/>
        </w:trPr>
        <w:tc>
          <w:tcPr>
            <w:tcW w:w="538" w:type="dxa"/>
            <w:tcBorders>
              <w:left w:val="single" w:color="000000" w:sz="10" w:space="0"/>
            </w:tcBorders>
            <w:vAlign w:val="top"/>
          </w:tcPr>
          <w:p w14:paraId="3FF5F86D">
            <w:pPr>
              <w:spacing w:line="253" w:lineRule="auto"/>
              <w:rPr>
                <w:rFonts w:ascii="Arial"/>
                <w:sz w:val="21"/>
              </w:rPr>
            </w:pPr>
          </w:p>
          <w:p w14:paraId="15C0357F">
            <w:pPr>
              <w:spacing w:line="253" w:lineRule="auto"/>
              <w:rPr>
                <w:rFonts w:ascii="Arial"/>
                <w:sz w:val="21"/>
              </w:rPr>
            </w:pPr>
          </w:p>
          <w:p w14:paraId="4BAD89B1">
            <w:pPr>
              <w:spacing w:line="254" w:lineRule="auto"/>
              <w:rPr>
                <w:rFonts w:ascii="Arial"/>
                <w:sz w:val="21"/>
              </w:rPr>
            </w:pPr>
          </w:p>
          <w:p w14:paraId="1AC0B52C">
            <w:pPr>
              <w:pStyle w:val="19"/>
              <w:spacing w:before="78" w:line="241" w:lineRule="auto"/>
              <w:ind w:left="188"/>
            </w:pPr>
            <w:r>
              <w:t>4</w:t>
            </w:r>
          </w:p>
        </w:tc>
        <w:tc>
          <w:tcPr>
            <w:tcW w:w="2500" w:type="dxa"/>
            <w:vAlign w:val="top"/>
          </w:tcPr>
          <w:p w14:paraId="47844A5C">
            <w:pPr>
              <w:pStyle w:val="19"/>
              <w:spacing w:before="69" w:line="237" w:lineRule="auto"/>
              <w:ind w:left="14" w:right="89" w:firstLine="1"/>
              <w:jc w:val="both"/>
            </w:pPr>
            <w:r>
              <w:rPr>
                <w:spacing w:val="-2"/>
              </w:rPr>
              <w:t>文创店/桌面：桌面上</w:t>
            </w:r>
            <w:r>
              <w:rPr>
                <w:spacing w:val="-1"/>
              </w:rPr>
              <w:t>摆放着嵌瓷元素的桌游卡牌和IP周边。一只手拿起卡牌，另一只手在手机APP上点击“生成</w:t>
            </w:r>
            <w:r>
              <w:rPr>
                <w:spacing w:val="-2"/>
              </w:rPr>
              <w:t>数字藏品”。</w:t>
            </w:r>
          </w:p>
        </w:tc>
        <w:tc>
          <w:tcPr>
            <w:tcW w:w="2204" w:type="dxa"/>
            <w:vAlign w:val="top"/>
          </w:tcPr>
          <w:p w14:paraId="32C9EC7B">
            <w:pPr>
              <w:pStyle w:val="19"/>
              <w:spacing w:before="63"/>
              <w:ind w:left="23" w:right="265" w:firstLine="3"/>
            </w:pPr>
            <w:r>
              <w:rPr>
                <w:spacing w:val="-2"/>
              </w:rPr>
              <w:t>旁白：从指尖的触感，到云端的收藏。非遗不再遥远，它也可以很潮。</w:t>
            </w:r>
          </w:p>
          <w:p w14:paraId="2FE866B0">
            <w:pPr>
              <w:pStyle w:val="19"/>
              <w:spacing w:line="233" w:lineRule="auto"/>
              <w:ind w:left="22" w:right="265"/>
            </w:pPr>
            <w:r>
              <w:rPr>
                <w:spacing w:val="-13"/>
              </w:rPr>
              <w:t>字幕：玩转非遗·</w:t>
            </w:r>
            <w:r>
              <w:rPr>
                <w:spacing w:val="-3"/>
              </w:rPr>
              <w:t>触手可及</w:t>
            </w:r>
          </w:p>
        </w:tc>
        <w:tc>
          <w:tcPr>
            <w:tcW w:w="1320" w:type="dxa"/>
            <w:vAlign w:val="top"/>
          </w:tcPr>
          <w:p w14:paraId="1C55EF1C">
            <w:pPr>
              <w:spacing w:line="451" w:lineRule="auto"/>
              <w:rPr>
                <w:rFonts w:ascii="Arial"/>
                <w:sz w:val="21"/>
              </w:rPr>
            </w:pPr>
          </w:p>
          <w:p w14:paraId="46AD8125">
            <w:pPr>
              <w:pStyle w:val="19"/>
              <w:spacing w:before="78" w:line="241" w:lineRule="auto"/>
              <w:ind w:left="29" w:right="95"/>
              <w:jc w:val="both"/>
            </w:pPr>
            <w:r>
              <w:rPr>
                <w:spacing w:val="-3"/>
              </w:rPr>
              <w:t>动感国潮风</w:t>
            </w:r>
            <w:r>
              <w:rPr>
                <w:spacing w:val="-2"/>
              </w:rPr>
              <w:t>音乐（鼓点</w:t>
            </w:r>
            <w:r>
              <w:rPr>
                <w:spacing w:val="-4"/>
              </w:rPr>
              <w:t>清晰）</w:t>
            </w:r>
          </w:p>
        </w:tc>
        <w:tc>
          <w:tcPr>
            <w:tcW w:w="537" w:type="dxa"/>
            <w:vAlign w:val="top"/>
          </w:tcPr>
          <w:p w14:paraId="58F00B2D">
            <w:pPr>
              <w:spacing w:line="253" w:lineRule="auto"/>
              <w:rPr>
                <w:rFonts w:ascii="Arial"/>
                <w:sz w:val="21"/>
              </w:rPr>
            </w:pPr>
          </w:p>
          <w:p w14:paraId="669AC7D0">
            <w:pPr>
              <w:spacing w:line="253" w:lineRule="auto"/>
              <w:rPr>
                <w:rFonts w:ascii="Arial"/>
                <w:sz w:val="21"/>
              </w:rPr>
            </w:pPr>
          </w:p>
          <w:p w14:paraId="1BB5B2D1">
            <w:pPr>
              <w:spacing w:line="253" w:lineRule="auto"/>
              <w:rPr>
                <w:rFonts w:ascii="Arial"/>
                <w:sz w:val="21"/>
              </w:rPr>
            </w:pPr>
          </w:p>
          <w:p w14:paraId="58CDC91E">
            <w:pPr>
              <w:pStyle w:val="19"/>
              <w:spacing w:before="78"/>
              <w:ind w:left="89"/>
            </w:pPr>
            <w:r>
              <w:rPr>
                <w:spacing w:val="-5"/>
              </w:rPr>
              <w:t>20s</w:t>
            </w:r>
          </w:p>
        </w:tc>
        <w:tc>
          <w:tcPr>
            <w:tcW w:w="1600" w:type="dxa"/>
            <w:tcBorders>
              <w:right w:val="single" w:color="000000" w:sz="10" w:space="0"/>
            </w:tcBorders>
            <w:vAlign w:val="top"/>
          </w:tcPr>
          <w:p w14:paraId="70FCC7AF">
            <w:pPr>
              <w:pStyle w:val="19"/>
              <w:spacing w:before="221" w:line="241" w:lineRule="auto"/>
              <w:ind w:left="33" w:right="119" w:firstLine="1"/>
              <w:jc w:val="both"/>
            </w:pPr>
            <w:r>
              <w:rPr>
                <w:spacing w:val="-2"/>
              </w:rPr>
              <w:t>俯拍桌面全景</w:t>
            </w:r>
            <w:r>
              <w:rPr>
                <w:spacing w:val="-13"/>
              </w:rPr>
              <w:t>,快速剪辑特</w:t>
            </w:r>
            <w:r>
              <w:rPr>
                <w:spacing w:val="-2"/>
              </w:rPr>
              <w:t>写（卡牌、周边、手机操作</w:t>
            </w:r>
            <w:r>
              <w:t>)</w:t>
            </w:r>
          </w:p>
        </w:tc>
      </w:tr>
      <w:tr w14:paraId="4A07A6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8" w:hRule="atLeast"/>
        </w:trPr>
        <w:tc>
          <w:tcPr>
            <w:tcW w:w="538" w:type="dxa"/>
            <w:tcBorders>
              <w:left w:val="single" w:color="000000" w:sz="10" w:space="0"/>
            </w:tcBorders>
            <w:vAlign w:val="top"/>
          </w:tcPr>
          <w:p w14:paraId="1831FCBA">
            <w:pPr>
              <w:spacing w:line="254" w:lineRule="auto"/>
              <w:rPr>
                <w:rFonts w:ascii="Arial"/>
                <w:sz w:val="21"/>
              </w:rPr>
            </w:pPr>
          </w:p>
          <w:p w14:paraId="7FCAA380">
            <w:pPr>
              <w:spacing w:line="254" w:lineRule="auto"/>
              <w:rPr>
                <w:rFonts w:ascii="Arial"/>
                <w:sz w:val="21"/>
              </w:rPr>
            </w:pPr>
          </w:p>
          <w:p w14:paraId="69C00F93">
            <w:pPr>
              <w:spacing w:line="255" w:lineRule="auto"/>
              <w:rPr>
                <w:rFonts w:ascii="Arial"/>
                <w:sz w:val="21"/>
              </w:rPr>
            </w:pPr>
          </w:p>
          <w:p w14:paraId="54CDA329">
            <w:pPr>
              <w:pStyle w:val="19"/>
              <w:spacing w:before="78"/>
              <w:ind w:left="194"/>
            </w:pPr>
            <w:r>
              <w:t>5</w:t>
            </w:r>
          </w:p>
        </w:tc>
        <w:tc>
          <w:tcPr>
            <w:tcW w:w="2500" w:type="dxa"/>
            <w:vAlign w:val="top"/>
          </w:tcPr>
          <w:p w14:paraId="54CCFD0A">
            <w:pPr>
              <w:pStyle w:val="19"/>
              <w:spacing w:before="69" w:line="237" w:lineRule="auto"/>
              <w:ind w:left="13" w:right="89"/>
              <w:jc w:val="both"/>
            </w:pPr>
            <w:r>
              <w:rPr>
                <w:spacing w:val="-1"/>
              </w:rPr>
              <w:t>共创现场：老师傅和年轻设计师对着电脑屏幕讨论，屏幕上显示着结合了传统纹样与现代设计的3D建模图。两人相</w:t>
            </w:r>
            <w:r>
              <w:rPr>
                <w:spacing w:val="-3"/>
              </w:rPr>
              <w:t>视一笑。</w:t>
            </w:r>
          </w:p>
        </w:tc>
        <w:tc>
          <w:tcPr>
            <w:tcW w:w="2204" w:type="dxa"/>
            <w:vAlign w:val="top"/>
          </w:tcPr>
          <w:p w14:paraId="44833AE8">
            <w:pPr>
              <w:pStyle w:val="19"/>
              <w:spacing w:before="72" w:line="239" w:lineRule="auto"/>
              <w:ind w:left="21" w:right="265" w:firstLine="5"/>
              <w:jc w:val="both"/>
            </w:pPr>
            <w:r>
              <w:rPr>
                <w:spacing w:val="-2"/>
              </w:rPr>
              <w:t>旁白：传承不是守旧，而是不断的创造。我们用代码致</w:t>
            </w:r>
            <w:r>
              <w:rPr>
                <w:spacing w:val="-3"/>
              </w:rPr>
              <w:t>敬手艺。</w:t>
            </w:r>
          </w:p>
          <w:p w14:paraId="0C45573B">
            <w:pPr>
              <w:pStyle w:val="19"/>
              <w:spacing w:before="2" w:line="231" w:lineRule="auto"/>
              <w:ind w:left="25" w:right="265" w:hanging="2"/>
              <w:jc w:val="both"/>
            </w:pPr>
            <w:r>
              <w:rPr>
                <w:spacing w:val="-13"/>
              </w:rPr>
              <w:t>字幕：新老共创·</w:t>
            </w:r>
            <w:r>
              <w:rPr>
                <w:spacing w:val="-4"/>
              </w:rPr>
              <w:t>未来已来</w:t>
            </w:r>
          </w:p>
        </w:tc>
        <w:tc>
          <w:tcPr>
            <w:tcW w:w="1320" w:type="dxa"/>
            <w:vAlign w:val="top"/>
          </w:tcPr>
          <w:p w14:paraId="17A78844">
            <w:pPr>
              <w:spacing w:line="306" w:lineRule="auto"/>
              <w:rPr>
                <w:rFonts w:ascii="Arial"/>
                <w:sz w:val="21"/>
              </w:rPr>
            </w:pPr>
          </w:p>
          <w:p w14:paraId="4261EA05">
            <w:pPr>
              <w:spacing w:line="306" w:lineRule="auto"/>
              <w:rPr>
                <w:rFonts w:ascii="Arial"/>
                <w:sz w:val="21"/>
              </w:rPr>
            </w:pPr>
          </w:p>
          <w:p w14:paraId="7624DBA1">
            <w:pPr>
              <w:pStyle w:val="19"/>
              <w:spacing w:before="78"/>
              <w:ind w:left="29" w:right="95" w:firstLine="1"/>
            </w:pPr>
            <w:r>
              <w:rPr>
                <w:spacing w:val="-3"/>
              </w:rPr>
              <w:t>温暖且充满</w:t>
            </w:r>
            <w:r>
              <w:rPr>
                <w:spacing w:val="-2"/>
              </w:rPr>
              <w:t>希望的旋律</w:t>
            </w:r>
          </w:p>
        </w:tc>
        <w:tc>
          <w:tcPr>
            <w:tcW w:w="537" w:type="dxa"/>
            <w:vAlign w:val="top"/>
          </w:tcPr>
          <w:p w14:paraId="274879AA">
            <w:pPr>
              <w:spacing w:line="254" w:lineRule="auto"/>
              <w:rPr>
                <w:rFonts w:ascii="Arial"/>
                <w:sz w:val="21"/>
              </w:rPr>
            </w:pPr>
          </w:p>
          <w:p w14:paraId="09F2DA40">
            <w:pPr>
              <w:spacing w:line="254" w:lineRule="auto"/>
              <w:rPr>
                <w:rFonts w:ascii="Arial"/>
                <w:sz w:val="21"/>
              </w:rPr>
            </w:pPr>
          </w:p>
          <w:p w14:paraId="1A1E6536">
            <w:pPr>
              <w:spacing w:line="255" w:lineRule="auto"/>
              <w:rPr>
                <w:rFonts w:ascii="Arial"/>
                <w:sz w:val="21"/>
              </w:rPr>
            </w:pPr>
          </w:p>
          <w:p w14:paraId="0B1C227F">
            <w:pPr>
              <w:pStyle w:val="19"/>
              <w:spacing w:before="78"/>
              <w:ind w:left="104"/>
            </w:pPr>
            <w:r>
              <w:rPr>
                <w:spacing w:val="-10"/>
              </w:rPr>
              <w:t>15s</w:t>
            </w:r>
          </w:p>
        </w:tc>
        <w:tc>
          <w:tcPr>
            <w:tcW w:w="1600" w:type="dxa"/>
            <w:tcBorders>
              <w:right w:val="single" w:color="000000" w:sz="10" w:space="0"/>
            </w:tcBorders>
            <w:vAlign w:val="top"/>
          </w:tcPr>
          <w:p w14:paraId="54503390">
            <w:pPr>
              <w:spacing w:line="455" w:lineRule="auto"/>
              <w:rPr>
                <w:rFonts w:ascii="Arial"/>
                <w:sz w:val="21"/>
              </w:rPr>
            </w:pPr>
          </w:p>
          <w:p w14:paraId="3FECB600">
            <w:pPr>
              <w:pStyle w:val="19"/>
              <w:spacing w:before="78" w:line="241" w:lineRule="auto"/>
              <w:ind w:left="35" w:right="119" w:firstLine="21"/>
              <w:jc w:val="both"/>
            </w:pPr>
            <w:r>
              <w:rPr>
                <w:spacing w:val="-6"/>
              </w:rPr>
              <w:t>中景双人镜头</w:t>
            </w:r>
            <w:r>
              <w:rPr>
                <w:spacing w:val="-13"/>
              </w:rPr>
              <w:t>,捕捉交流互</w:t>
            </w:r>
            <w:r>
              <w:rPr>
                <w:spacing w:val="-2"/>
              </w:rPr>
              <w:t>动的自然瞬间</w:t>
            </w:r>
          </w:p>
        </w:tc>
      </w:tr>
      <w:tr w14:paraId="57D936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7" w:hRule="atLeast"/>
        </w:trPr>
        <w:tc>
          <w:tcPr>
            <w:tcW w:w="538" w:type="dxa"/>
            <w:tcBorders>
              <w:left w:val="single" w:color="000000" w:sz="10" w:space="0"/>
              <w:bottom w:val="single" w:color="000000" w:sz="10" w:space="0"/>
            </w:tcBorders>
            <w:vAlign w:val="top"/>
          </w:tcPr>
          <w:p w14:paraId="17278884">
            <w:pPr>
              <w:pStyle w:val="19"/>
              <w:spacing w:before="74"/>
              <w:ind w:left="191"/>
            </w:pPr>
            <w:r>
              <w:rPr>
                <w:rFonts w:ascii="宋体" w:hAnsi="宋体" w:eastAsia="宋体" w:cs="宋体"/>
                <w:snapToGrid w:val="0"/>
                <w:color w:val="000000"/>
                <w:kern w:val="0"/>
                <w:sz w:val="24"/>
                <w:szCs w:val="24"/>
                <w:lang w:val="en-US" w:eastAsia="en-US" w:bidi="ar-SA"/>
              </w:rPr>
              <w:t>6</w:t>
            </w:r>
          </w:p>
        </w:tc>
        <w:tc>
          <w:tcPr>
            <w:tcW w:w="2500" w:type="dxa"/>
            <w:tcBorders>
              <w:bottom w:val="single" w:color="000000" w:sz="10" w:space="0"/>
            </w:tcBorders>
            <w:vAlign w:val="top"/>
          </w:tcPr>
          <w:p w14:paraId="235BE8C0">
            <w:pPr>
              <w:pStyle w:val="19"/>
              <w:spacing w:before="76" w:line="219" w:lineRule="auto"/>
              <w:ind w:left="20"/>
            </w:pPr>
            <w:r>
              <w:rPr>
                <w:rFonts w:ascii="宋体" w:hAnsi="宋体" w:eastAsia="宋体" w:cs="宋体"/>
                <w:snapToGrid w:val="0"/>
                <w:color w:val="000000"/>
                <w:spacing w:val="-2"/>
                <w:kern w:val="0"/>
                <w:sz w:val="24"/>
                <w:szCs w:val="24"/>
                <w:lang w:val="en-US" w:eastAsia="en-US" w:bidi="ar-SA"/>
              </w:rPr>
              <w:t>结尾定格：画面左边是传统的嵌瓷实物，右边是AI生成的数字艺术图,中间出现Logo和Slogan。</w:t>
            </w:r>
          </w:p>
        </w:tc>
        <w:tc>
          <w:tcPr>
            <w:tcW w:w="2204" w:type="dxa"/>
            <w:tcBorders>
              <w:bottom w:val="single" w:color="000000" w:sz="10" w:space="0"/>
            </w:tcBorders>
            <w:vAlign w:val="top"/>
          </w:tcPr>
          <w:p w14:paraId="6C56C1CA">
            <w:pPr>
              <w:pStyle w:val="19"/>
              <w:spacing w:before="75" w:line="219" w:lineRule="auto"/>
              <w:ind w:left="27"/>
            </w:pPr>
            <w:r>
              <w:rPr>
                <w:rFonts w:ascii="宋体" w:hAnsi="宋体" w:eastAsia="宋体" w:cs="宋体"/>
                <w:snapToGrid w:val="0"/>
                <w:color w:val="000000"/>
                <w:spacing w:val="-2"/>
                <w:kern w:val="0"/>
                <w:sz w:val="24"/>
                <w:szCs w:val="24"/>
                <w:lang w:val="en-US" w:eastAsia="en-US" w:bidi="ar-SA"/>
              </w:rPr>
              <w:t>旁白/字幕：瓷嘟嘟,让传统文化活在当下。字幕：扫码体验AI助手</w:t>
            </w:r>
          </w:p>
        </w:tc>
        <w:tc>
          <w:tcPr>
            <w:tcW w:w="1320" w:type="dxa"/>
            <w:tcBorders>
              <w:bottom w:val="single" w:color="000000" w:sz="10" w:space="0"/>
            </w:tcBorders>
            <w:vAlign w:val="top"/>
          </w:tcPr>
          <w:p w14:paraId="53B97277">
            <w:pPr>
              <w:pStyle w:val="19"/>
              <w:spacing w:before="76" w:line="219" w:lineRule="auto"/>
              <w:ind w:left="31"/>
            </w:pPr>
            <w:r>
              <w:rPr>
                <w:rFonts w:ascii="宋体" w:hAnsi="宋体" w:eastAsia="宋体" w:cs="宋体"/>
                <w:snapToGrid w:val="0"/>
                <w:color w:val="000000"/>
                <w:spacing w:val="-3"/>
                <w:kern w:val="0"/>
                <w:sz w:val="24"/>
                <w:szCs w:val="24"/>
                <w:lang w:val="en-US" w:eastAsia="en-US" w:bidi="ar-SA"/>
              </w:rPr>
              <w:t>音乐高潮后渐弱</w:t>
            </w:r>
          </w:p>
        </w:tc>
        <w:tc>
          <w:tcPr>
            <w:tcW w:w="537" w:type="dxa"/>
            <w:tcBorders>
              <w:bottom w:val="single" w:color="000000" w:sz="10" w:space="0"/>
            </w:tcBorders>
            <w:vAlign w:val="top"/>
          </w:tcPr>
          <w:p w14:paraId="2D3AAFF9">
            <w:pPr>
              <w:pStyle w:val="19"/>
              <w:spacing w:before="74"/>
              <w:ind w:left="104"/>
            </w:pPr>
            <w:r>
              <w:rPr>
                <w:rFonts w:ascii="宋体" w:hAnsi="宋体" w:eastAsia="宋体" w:cs="宋体"/>
                <w:snapToGrid w:val="0"/>
                <w:color w:val="000000"/>
                <w:spacing w:val="-10"/>
                <w:kern w:val="0"/>
                <w:sz w:val="24"/>
                <w:szCs w:val="24"/>
                <w:lang w:val="en-US" w:eastAsia="en-US" w:bidi="ar-SA"/>
              </w:rPr>
              <w:t>10s</w:t>
            </w:r>
          </w:p>
        </w:tc>
        <w:tc>
          <w:tcPr>
            <w:tcW w:w="1600" w:type="dxa"/>
            <w:tcBorders>
              <w:bottom w:val="single" w:color="000000" w:sz="10" w:space="0"/>
              <w:right w:val="single" w:color="000000" w:sz="10" w:space="0"/>
            </w:tcBorders>
            <w:vAlign w:val="top"/>
          </w:tcPr>
          <w:p w14:paraId="1E507F64">
            <w:pPr>
              <w:pStyle w:val="19"/>
              <w:spacing w:before="75" w:line="219" w:lineRule="auto"/>
              <w:ind w:left="35"/>
            </w:pPr>
            <w:r>
              <w:rPr>
                <w:rFonts w:ascii="宋体" w:hAnsi="宋体" w:eastAsia="宋体" w:cs="宋体"/>
                <w:snapToGrid w:val="0"/>
                <w:color w:val="000000"/>
                <w:spacing w:val="-2"/>
                <w:kern w:val="0"/>
                <w:sz w:val="24"/>
                <w:szCs w:val="24"/>
                <w:lang w:val="en-US" w:eastAsia="en-US" w:bidi="ar-SA"/>
              </w:rPr>
              <w:t>静态图文展示,引导关注或搜索</w:t>
            </w:r>
          </w:p>
        </w:tc>
      </w:tr>
    </w:tbl>
    <w:p w14:paraId="64DF44A7">
      <w:pPr>
        <w:bidi w:val="0"/>
        <w:rPr>
          <w:lang w:val="en-US" w:eastAsia="en-US"/>
        </w:rPr>
      </w:pPr>
    </w:p>
    <w:p w14:paraId="397D84FB">
      <w:pPr>
        <w:bidi w:val="0"/>
        <w:rPr>
          <w:lang w:val="en-US" w:eastAsia="en-US"/>
        </w:rPr>
      </w:pPr>
    </w:p>
    <w:p w14:paraId="4773E1C7">
      <w:pPr>
        <w:bidi w:val="0"/>
        <w:rPr>
          <w:lang w:val="en-US" w:eastAsia="en-US"/>
        </w:rPr>
      </w:pPr>
    </w:p>
    <w:p w14:paraId="6842688F">
      <w:pPr>
        <w:bidi w:val="0"/>
        <w:rPr>
          <w:lang w:val="en-US" w:eastAsia="en-US"/>
        </w:rPr>
      </w:pPr>
    </w:p>
    <w:p w14:paraId="33F86B16">
      <w:pPr>
        <w:bidi w:val="0"/>
        <w:rPr>
          <w:lang w:val="en-US" w:eastAsia="en-US"/>
        </w:rPr>
      </w:pPr>
    </w:p>
    <w:p w14:paraId="12BED196">
      <w:pPr>
        <w:bidi w:val="0"/>
        <w:rPr>
          <w:lang w:val="en-US" w:eastAsia="en-US"/>
        </w:rPr>
      </w:pPr>
    </w:p>
    <w:p w14:paraId="1FFFA975">
      <w:pPr>
        <w:bidi w:val="0"/>
        <w:jc w:val="left"/>
        <w:rPr>
          <w:lang w:val="en-US" w:eastAsia="en-US"/>
        </w:rPr>
      </w:pPr>
    </w:p>
    <w:p w14:paraId="43F27EBA">
      <w:pPr>
        <w:bidi w:val="0"/>
        <w:rPr>
          <w:rFonts w:ascii="宋体" w:hAnsi="宋体" w:eastAsia="宋体" w:cs="宋体"/>
          <w:snapToGrid w:val="0"/>
          <w:color w:val="000000"/>
          <w:kern w:val="0"/>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an (正文 CS 字体)">
    <w:altName w:val="宋体"/>
    <w:panose1 w:val="00000000000000000000"/>
    <w:charset w:val="86"/>
    <w:family w:val="roman"/>
    <w:pitch w:val="default"/>
    <w:sig w:usb0="00000000" w:usb1="00000000" w:usb2="00000000" w:usb3="00000000" w:csb0="00000000" w:csb1="00000000"/>
  </w:font>
  <w:font w:name="等线">
    <w:panose1 w:val="02010600030101010101"/>
    <w:charset w:val="86"/>
    <w:family w:val="roman"/>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E54C0">
    <w:pPr>
      <w:jc w:val="right"/>
      <w:rPr>
        <w:sz w:val="24"/>
        <w:szCs w:val="24"/>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2E8594">
                          <w:pPr>
                            <w:pStyle w:val="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30</w:t>
                          </w:r>
                          <w:r>
                            <w:rPr>
                              <w:rFonts w:hint="eastAsia" w:eastAsia="宋体"/>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6C2E8594">
                    <w:pPr>
                      <w:pStyle w:val="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30</w:t>
                    </w:r>
                    <w:r>
                      <w:rPr>
                        <w:rFonts w:hint="eastAsia" w:eastAsia="宋体"/>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C79AE">
    <w:pPr>
      <w:jc w:val="right"/>
      <w:rPr>
        <w:sz w:val="24"/>
        <w:szCs w:val="24"/>
      </w:rP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AE135">
                          <w:pPr>
                            <w:pStyle w:val="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33</w:t>
                          </w:r>
                          <w:r>
                            <w:rPr>
                              <w:rFonts w:hint="eastAsia" w:eastAsia="宋体"/>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1A9AE135">
                    <w:pPr>
                      <w:pStyle w:val="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33</w:t>
                    </w:r>
                    <w:r>
                      <w:rPr>
                        <w:rFonts w:hint="eastAsia" w:eastAsia="宋体"/>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E119C">
    <w:pPr>
      <w:rPr>
        <w:rFonts w:hint="eastAsia" w:ascii="华文行楷" w:hAnsi="华文行楷" w:eastAsia="华文行楷" w:cs="华文行楷"/>
        <w:sz w:val="24"/>
        <w:szCs w:val="24"/>
        <w:lang w:val="en-US" w:eastAsia="zh-CN"/>
      </w:rPr>
    </w:pPr>
    <w:r>
      <w:pict>
        <v:shape id="WordPictureWatermark2" o:spid="_x0000_s2049" o:spt="75" type="#_x0000_t75" style="position:absolute;left:0pt;margin-left:89.85pt;margin-top:213.2pt;height:415.35pt;width:415.3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r>
      <w:rPr>
        <w:rFonts w:ascii="华文行楷" w:hAnsi="华文行楷" w:eastAsia="华文行楷" w:cs="华文行楷"/>
        <w:position w:val="-24"/>
        <w:sz w:val="24"/>
        <w:szCs w:val="24"/>
      </w:rPr>
      <w:drawing>
        <wp:inline distT="0" distB="0" distL="0" distR="0">
          <wp:extent cx="395605" cy="3898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
                  <a:stretch>
                    <a:fillRect/>
                  </a:stretch>
                </pic:blipFill>
                <pic:spPr>
                  <a:xfrm>
                    <a:off x="0" y="0"/>
                    <a:ext cx="396239" cy="389890"/>
                  </a:xfrm>
                  <a:prstGeom prst="rect">
                    <a:avLst/>
                  </a:prstGeom>
                </pic:spPr>
              </pic:pic>
            </a:graphicData>
          </a:graphic>
        </wp:inline>
      </w:drawing>
    </w:r>
    <w:r>
      <w:rPr>
        <w:rFonts w:ascii="华文行楷" w:hAnsi="华文行楷" w:eastAsia="华文行楷" w:cs="华文行楷"/>
        <w:spacing w:val="-17"/>
        <w:sz w:val="24"/>
        <w:szCs w:val="24"/>
      </w:rPr>
      <w:t>潮韵商域·嵌瓷</w:t>
    </w:r>
    <w:r>
      <w:rPr>
        <w:rFonts w:hint="eastAsia" w:ascii="华文行楷" w:hAnsi="华文行楷" w:eastAsia="华文行楷" w:cs="华文行楷"/>
        <w:spacing w:val="-17"/>
        <w:sz w:val="24"/>
        <w:szCs w:val="24"/>
        <w:lang w:val="en-US" w:eastAsia="zh-CN"/>
      </w:rPr>
      <w:t>传家宝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00159"/>
    <w:multiLevelType w:val="singleLevel"/>
    <w:tmpl w:val="83400159"/>
    <w:lvl w:ilvl="0" w:tentative="0">
      <w:start w:val="5"/>
      <w:numFmt w:val="chineseCounting"/>
      <w:suff w:val="nothing"/>
      <w:lvlText w:val="（%1）"/>
      <w:lvlJc w:val="left"/>
      <w:rPr>
        <w:rFonts w:hint="eastAsia"/>
      </w:rPr>
    </w:lvl>
  </w:abstractNum>
  <w:abstractNum w:abstractNumId="1">
    <w:nsid w:val="895ED104"/>
    <w:multiLevelType w:val="singleLevel"/>
    <w:tmpl w:val="895ED104"/>
    <w:lvl w:ilvl="0" w:tentative="0">
      <w:start w:val="1"/>
      <w:numFmt w:val="chineseCounting"/>
      <w:suff w:val="nothing"/>
      <w:lvlText w:val="%1、"/>
      <w:lvlJc w:val="left"/>
      <w:rPr>
        <w:rFonts w:hint="eastAsia"/>
      </w:rPr>
    </w:lvl>
  </w:abstractNum>
  <w:abstractNum w:abstractNumId="2">
    <w:nsid w:val="89D06D5E"/>
    <w:multiLevelType w:val="singleLevel"/>
    <w:tmpl w:val="89D06D5E"/>
    <w:lvl w:ilvl="0" w:tentative="0">
      <w:start w:val="6"/>
      <w:numFmt w:val="decimal"/>
      <w:suff w:val="nothing"/>
      <w:lvlText w:val="%1．"/>
      <w:lvlJc w:val="left"/>
    </w:lvl>
  </w:abstractNum>
  <w:abstractNum w:abstractNumId="3">
    <w:nsid w:val="B22EF2D8"/>
    <w:multiLevelType w:val="singleLevel"/>
    <w:tmpl w:val="B22EF2D8"/>
    <w:lvl w:ilvl="0" w:tentative="0">
      <w:start w:val="1"/>
      <w:numFmt w:val="chineseCounting"/>
      <w:suff w:val="nothing"/>
      <w:lvlText w:val="%1、"/>
      <w:lvlJc w:val="left"/>
      <w:rPr>
        <w:rFonts w:hint="eastAsia"/>
      </w:rPr>
    </w:lvl>
  </w:abstractNum>
  <w:abstractNum w:abstractNumId="4">
    <w:nsid w:val="BA04717A"/>
    <w:multiLevelType w:val="singleLevel"/>
    <w:tmpl w:val="BA04717A"/>
    <w:lvl w:ilvl="0" w:tentative="0">
      <w:start w:val="1"/>
      <w:numFmt w:val="chineseCounting"/>
      <w:suff w:val="nothing"/>
      <w:lvlText w:val="%1、"/>
      <w:lvlJc w:val="left"/>
      <w:rPr>
        <w:rFonts w:hint="eastAsia"/>
      </w:rPr>
    </w:lvl>
  </w:abstractNum>
  <w:abstractNum w:abstractNumId="5">
    <w:nsid w:val="DF638245"/>
    <w:multiLevelType w:val="singleLevel"/>
    <w:tmpl w:val="DF638245"/>
    <w:lvl w:ilvl="0" w:tentative="0">
      <w:start w:val="4"/>
      <w:numFmt w:val="chineseCounting"/>
      <w:suff w:val="nothing"/>
      <w:lvlText w:val="%1、"/>
      <w:lvlJc w:val="left"/>
      <w:rPr>
        <w:rFonts w:hint="eastAsia"/>
      </w:rPr>
    </w:lvl>
  </w:abstractNum>
  <w:abstractNum w:abstractNumId="6">
    <w:nsid w:val="F8AFB042"/>
    <w:multiLevelType w:val="singleLevel"/>
    <w:tmpl w:val="F8AFB042"/>
    <w:lvl w:ilvl="0" w:tentative="0">
      <w:start w:val="3"/>
      <w:numFmt w:val="decimal"/>
      <w:suff w:val="space"/>
      <w:lvlText w:val="%1."/>
      <w:lvlJc w:val="left"/>
    </w:lvl>
  </w:abstractNum>
  <w:abstractNum w:abstractNumId="7">
    <w:nsid w:val="004323FC"/>
    <w:multiLevelType w:val="singleLevel"/>
    <w:tmpl w:val="004323FC"/>
    <w:lvl w:ilvl="0" w:tentative="0">
      <w:start w:val="1"/>
      <w:numFmt w:val="chineseCounting"/>
      <w:suff w:val="nothing"/>
      <w:lvlText w:val="%1、"/>
      <w:lvlJc w:val="left"/>
      <w:rPr>
        <w:rFonts w:hint="eastAsia"/>
      </w:rPr>
    </w:lvl>
  </w:abstractNum>
  <w:abstractNum w:abstractNumId="8">
    <w:nsid w:val="117A5970"/>
    <w:multiLevelType w:val="singleLevel"/>
    <w:tmpl w:val="117A5970"/>
    <w:lvl w:ilvl="0" w:tentative="0">
      <w:start w:val="2"/>
      <w:numFmt w:val="decimal"/>
      <w:lvlText w:val="(%1)"/>
      <w:lvlJc w:val="left"/>
      <w:pPr>
        <w:tabs>
          <w:tab w:val="left" w:pos="312"/>
        </w:tabs>
      </w:pPr>
    </w:lvl>
  </w:abstractNum>
  <w:abstractNum w:abstractNumId="9">
    <w:nsid w:val="1B547F8F"/>
    <w:multiLevelType w:val="singleLevel"/>
    <w:tmpl w:val="1B547F8F"/>
    <w:lvl w:ilvl="0" w:tentative="0">
      <w:start w:val="2"/>
      <w:numFmt w:val="decimal"/>
      <w:lvlText w:val="%1."/>
      <w:lvlJc w:val="left"/>
      <w:pPr>
        <w:tabs>
          <w:tab w:val="left" w:pos="312"/>
        </w:tabs>
      </w:pPr>
    </w:lvl>
  </w:abstractNum>
  <w:abstractNum w:abstractNumId="10">
    <w:nsid w:val="45F07B8D"/>
    <w:multiLevelType w:val="singleLevel"/>
    <w:tmpl w:val="45F07B8D"/>
    <w:lvl w:ilvl="0" w:tentative="0">
      <w:start w:val="1"/>
      <w:numFmt w:val="chineseCounting"/>
      <w:suff w:val="nothing"/>
      <w:lvlText w:val="%1、"/>
      <w:lvlJc w:val="left"/>
      <w:rPr>
        <w:rFonts w:hint="eastAsia"/>
      </w:rPr>
    </w:lvl>
  </w:abstractNum>
  <w:abstractNum w:abstractNumId="11">
    <w:nsid w:val="4FD1182A"/>
    <w:multiLevelType w:val="singleLevel"/>
    <w:tmpl w:val="4FD1182A"/>
    <w:lvl w:ilvl="0" w:tentative="0">
      <w:start w:val="10"/>
      <w:numFmt w:val="chineseCounting"/>
      <w:suff w:val="nothing"/>
      <w:lvlText w:val="%1、"/>
      <w:lvlJc w:val="left"/>
      <w:rPr>
        <w:rFonts w:hint="eastAsia"/>
      </w:rPr>
    </w:lvl>
  </w:abstractNum>
  <w:num w:numId="1">
    <w:abstractNumId w:val="7"/>
  </w:num>
  <w:num w:numId="2">
    <w:abstractNumId w:val="6"/>
  </w:num>
  <w:num w:numId="3">
    <w:abstractNumId w:val="8"/>
  </w:num>
  <w:num w:numId="4">
    <w:abstractNumId w:val="2"/>
  </w:num>
  <w:num w:numId="5">
    <w:abstractNumId w:val="5"/>
  </w:num>
  <w:num w:numId="6">
    <w:abstractNumId w:val="9"/>
  </w:num>
  <w:num w:numId="7">
    <w:abstractNumId w:val="0"/>
  </w:num>
  <w:num w:numId="8">
    <w:abstractNumId w:val="11"/>
  </w:num>
  <w:num w:numId="9">
    <w:abstractNumId w:val="1"/>
  </w:num>
  <w:num w:numId="10">
    <w:abstractNumId w:val="4"/>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4EE191F"/>
    <w:rsid w:val="061720AA"/>
    <w:rsid w:val="063007BF"/>
    <w:rsid w:val="075765C1"/>
    <w:rsid w:val="08325F32"/>
    <w:rsid w:val="0AEE3C77"/>
    <w:rsid w:val="0B414376"/>
    <w:rsid w:val="0CA9092E"/>
    <w:rsid w:val="11B63E08"/>
    <w:rsid w:val="12CC4D76"/>
    <w:rsid w:val="13757CD0"/>
    <w:rsid w:val="18936ADD"/>
    <w:rsid w:val="19B80DD0"/>
    <w:rsid w:val="1A3F6508"/>
    <w:rsid w:val="1B001C20"/>
    <w:rsid w:val="1D3C0AE5"/>
    <w:rsid w:val="1DCB574D"/>
    <w:rsid w:val="25761598"/>
    <w:rsid w:val="2B4E46A4"/>
    <w:rsid w:val="2DBD12BC"/>
    <w:rsid w:val="32290665"/>
    <w:rsid w:val="32E1046B"/>
    <w:rsid w:val="34CD2883"/>
    <w:rsid w:val="35B30926"/>
    <w:rsid w:val="38B642A6"/>
    <w:rsid w:val="3C60092E"/>
    <w:rsid w:val="3DCB3243"/>
    <w:rsid w:val="40EC7E67"/>
    <w:rsid w:val="4348021F"/>
    <w:rsid w:val="458106CA"/>
    <w:rsid w:val="481B6310"/>
    <w:rsid w:val="48537227"/>
    <w:rsid w:val="49B41657"/>
    <w:rsid w:val="4E1D7600"/>
    <w:rsid w:val="52B94123"/>
    <w:rsid w:val="561A3EAF"/>
    <w:rsid w:val="5AAE63FA"/>
    <w:rsid w:val="5B7D6D80"/>
    <w:rsid w:val="5DD865AF"/>
    <w:rsid w:val="5E2C0A8E"/>
    <w:rsid w:val="5F763DCF"/>
    <w:rsid w:val="61493688"/>
    <w:rsid w:val="656F3030"/>
    <w:rsid w:val="6D0433AD"/>
    <w:rsid w:val="71E908A2"/>
    <w:rsid w:val="78D15414"/>
    <w:rsid w:val="7933190C"/>
    <w:rsid w:val="7A044232"/>
    <w:rsid w:val="7B6207E8"/>
    <w:rsid w:val="7B732EA9"/>
    <w:rsid w:val="7DD84D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link w:val="25"/>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6"/>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2"/>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8"/>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27"/>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6">
    <w:name w:val="Default Paragraph Font"/>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rPr>
      <w:rFonts w:ascii="宋体" w:hAnsi="宋体" w:eastAsia="宋体" w:cs="宋体"/>
      <w:sz w:val="24"/>
      <w:szCs w:val="24"/>
      <w:lang w:val="en-US" w:eastAsia="en-US" w:bidi="ar-SA"/>
    </w:rPr>
  </w:style>
  <w:style w:type="paragraph" w:styleId="8">
    <w:name w:val="footer"/>
    <w:basedOn w:val="1"/>
    <w:qFormat/>
    <w:uiPriority w:val="0"/>
    <w:pPr>
      <w:tabs>
        <w:tab w:val="center" w:pos="4153"/>
        <w:tab w:val="right" w:pos="8306"/>
      </w:tabs>
      <w:snapToGrid w:val="0"/>
      <w:spacing w:line="240" w:lineRule="auto"/>
    </w:pPr>
    <w:rPr>
      <w:sz w:val="18"/>
      <w:szCs w:val="18"/>
    </w:rPr>
  </w:style>
  <w:style w:type="paragraph" w:styleId="9">
    <w:name w:val="header"/>
    <w:basedOn w:val="1"/>
    <w:qFormat/>
    <w:uiPriority w:val="0"/>
    <w:pPr>
      <w:tabs>
        <w:tab w:val="center" w:pos="4153"/>
        <w:tab w:val="right" w:pos="8306"/>
      </w:tabs>
      <w:snapToGrid w:val="0"/>
      <w:spacing w:line="240" w:lineRule="auto"/>
      <w:jc w:val="center"/>
    </w:pPr>
    <w:rPr>
      <w:sz w:val="18"/>
      <w:szCs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name w:val="Medium Grid 3 Accent 3"/>
    <w:basedOn w:val="1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character" w:styleId="17">
    <w:name w:val="Strong"/>
    <w:basedOn w:val="16"/>
    <w:qFormat/>
    <w:uiPriority w:val="0"/>
    <w:rPr>
      <w:b/>
    </w:rPr>
  </w:style>
  <w:style w:type="table" w:customStyle="1" w:styleId="18">
    <w:name w:val="Table Normal"/>
    <w:semiHidden/>
    <w:unhideWhenUsed/>
    <w:qFormat/>
    <w:uiPriority w:val="0"/>
    <w:tblPr>
      <w:tblCellMar>
        <w:top w:w="0" w:type="dxa"/>
        <w:left w:w="0" w:type="dxa"/>
        <w:bottom w:w="0" w:type="dxa"/>
        <w:right w:w="0" w:type="dxa"/>
      </w:tblCellMar>
    </w:tblPr>
  </w:style>
  <w:style w:type="paragraph" w:customStyle="1" w:styleId="19">
    <w:name w:val="Table Text"/>
    <w:basedOn w:val="1"/>
    <w:semiHidden/>
    <w:qFormat/>
    <w:uiPriority w:val="0"/>
    <w:rPr>
      <w:rFonts w:ascii="宋体" w:hAnsi="宋体" w:eastAsia="宋体" w:cs="宋体"/>
      <w:sz w:val="24"/>
      <w:szCs w:val="24"/>
      <w:lang w:val="en-US" w:eastAsia="en-US" w:bidi="ar-SA"/>
    </w:rPr>
  </w:style>
  <w:style w:type="paragraph" w:customStyle="1" w:styleId="20">
    <w:name w:val="First Paragraph"/>
    <w:basedOn w:val="7"/>
    <w:next w:val="7"/>
    <w:qFormat/>
    <w:uiPriority w:val="0"/>
  </w:style>
  <w:style w:type="paragraph" w:customStyle="1" w:styleId="21">
    <w:name w:val="Compact"/>
    <w:basedOn w:val="7"/>
    <w:qFormat/>
    <w:uiPriority w:val="0"/>
    <w:pPr>
      <w:spacing w:before="36" w:after="36"/>
    </w:pPr>
  </w:style>
  <w:style w:type="character" w:customStyle="1" w:styleId="22">
    <w:name w:val="标题 3 Char"/>
    <w:link w:val="4"/>
    <w:qFormat/>
    <w:uiPriority w:val="0"/>
    <w:rPr>
      <w:b/>
      <w:sz w:val="32"/>
    </w:rPr>
  </w:style>
  <w:style w:type="paragraph" w:customStyle="1" w:styleId="23">
    <w:name w:val="WPSOffice手动目录 1"/>
    <w:qFormat/>
    <w:uiPriority w:val="0"/>
    <w:pPr>
      <w:ind w:leftChars="0"/>
    </w:pPr>
    <w:rPr>
      <w:rFonts w:ascii="Times New Roman" w:hAnsi="Times New Roman" w:eastAsia="宋体" w:cs="Times New Roman"/>
      <w:sz w:val="20"/>
      <w:szCs w:val="20"/>
    </w:rPr>
  </w:style>
  <w:style w:type="paragraph" w:customStyle="1" w:styleId="24">
    <w:name w:val="WPSOffice手动目录 2"/>
    <w:qFormat/>
    <w:uiPriority w:val="0"/>
    <w:pPr>
      <w:ind w:leftChars="200"/>
    </w:pPr>
    <w:rPr>
      <w:rFonts w:ascii="Times New Roman" w:hAnsi="Times New Roman" w:eastAsia="宋体" w:cs="Times New Roman"/>
      <w:sz w:val="20"/>
      <w:szCs w:val="20"/>
    </w:rPr>
  </w:style>
  <w:style w:type="character" w:customStyle="1" w:styleId="25">
    <w:name w:val="标题 1 Char"/>
    <w:link w:val="2"/>
    <w:qFormat/>
    <w:uiPriority w:val="0"/>
    <w:rPr>
      <w:b/>
      <w:kern w:val="44"/>
      <w:sz w:val="44"/>
    </w:rPr>
  </w:style>
  <w:style w:type="character" w:customStyle="1" w:styleId="26">
    <w:name w:val="标题 2 Char"/>
    <w:link w:val="3"/>
    <w:qFormat/>
    <w:uiPriority w:val="0"/>
    <w:rPr>
      <w:rFonts w:ascii="Arial" w:hAnsi="Arial" w:eastAsia="黑体"/>
      <w:b/>
      <w:sz w:val="32"/>
    </w:rPr>
  </w:style>
  <w:style w:type="character" w:customStyle="1" w:styleId="27">
    <w:name w:val="标题 5 Char"/>
    <w:link w:val="6"/>
    <w:qFormat/>
    <w:uiPriority w:val="0"/>
    <w:rPr>
      <w:b/>
      <w:sz w:val="28"/>
    </w:rPr>
  </w:style>
  <w:style w:type="character" w:customStyle="1" w:styleId="28">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0" Type="http://schemas.openxmlformats.org/officeDocument/2006/relationships/fontTable" Target="fontTable.xml"/><Relationship Id="rId8" Type="http://schemas.openxmlformats.org/officeDocument/2006/relationships/theme" Target="theme/theme1.xml"/><Relationship Id="rId79" Type="http://schemas.openxmlformats.org/officeDocument/2006/relationships/numbering" Target="numbering.xml"/><Relationship Id="rId78" Type="http://schemas.openxmlformats.org/officeDocument/2006/relationships/customXml" Target="../customXml/item1.xml"/><Relationship Id="rId77" Type="http://schemas.openxmlformats.org/officeDocument/2006/relationships/image" Target="media/image71.jpeg"/><Relationship Id="rId76" Type="http://schemas.openxmlformats.org/officeDocument/2006/relationships/image" Target="media/image70.jpeg"/><Relationship Id="rId75" Type="http://schemas.openxmlformats.org/officeDocument/2006/relationships/image" Target="media/image69.jpeg"/><Relationship Id="rId74" Type="http://schemas.openxmlformats.org/officeDocument/2006/relationships/image" Target="media/image68.jpe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footer" Target="footer2.xml"/><Relationship Id="rId69" Type="http://schemas.openxmlformats.org/officeDocument/2006/relationships/image" Target="media/image63.jpeg"/><Relationship Id="rId68" Type="http://schemas.openxmlformats.org/officeDocument/2006/relationships/image" Target="media/image62.jpeg"/><Relationship Id="rId67" Type="http://schemas.openxmlformats.org/officeDocument/2006/relationships/image" Target="media/image61.jpe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footer" Target="footer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jpeg"/><Relationship Id="rId53" Type="http://schemas.openxmlformats.org/officeDocument/2006/relationships/image" Target="media/image47.jpe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header" Target="head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jpeg"/><Relationship Id="rId45" Type="http://schemas.openxmlformats.org/officeDocument/2006/relationships/image" Target="media/image39.jpeg"/><Relationship Id="rId44" Type="http://schemas.openxmlformats.org/officeDocument/2006/relationships/image" Target="media/image38.jpeg"/><Relationship Id="rId43" Type="http://schemas.openxmlformats.org/officeDocument/2006/relationships/image" Target="media/image37.png"/><Relationship Id="rId42" Type="http://schemas.openxmlformats.org/officeDocument/2006/relationships/image" Target="media/image36.jpe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49"/>
    <customShpInfo spid="_x0000_s1026" textRotate="1"/>
  </customShpExts>
  <extobjs>
    <extobj name="E657119C-6982-421D-8BA7-E74DEB70A7D9-1">
      <extobjdata type="E657119C-6982-421D-8BA7-E74DEB70A7D9" data="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"/>
    </extobj>
    <extobj name="E657119C-6982-421D-8BA7-E74DEB70A7D9-2">
      <extobjdata type="E657119C-6982-421D-8BA7-E74DEB70A7D9" data="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"/>
    </extobj>
    <extobj name="E657119C-6982-421D-8BA7-E74DEB70A7D9-3">
      <extobjdata type="E657119C-6982-421D-8BA7-E74DEB70A7D9" data="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97</Pages>
  <Words>2147</Words>
  <Characters>2296</Characters>
  <TotalTime>807</TotalTime>
  <ScaleCrop>false</ScaleCrop>
  <LinksUpToDate>false</LinksUpToDate>
  <CharactersWithSpaces>2496</CharactersWithSpaces>
  <Application>WPS Office_12.1.0.28022_F1E327BC-269C-435d-A152-05C5408002CA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2026-06-21T16:23:00Z</dcterms:created>
  <dc:creator>ASUS</dc:creator>
  <cp:lastModifiedBy>uyo</cp:lastModifiedBy>
  <dcterms:modified xsi:type="dcterms:W3CDTF">2026-08-14T04:14:49Z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2026-06-22T00:23:18Z</vt:filetime>
  </property>
  <property fmtid="{D5CDD505-2E9C-101B-9397-08002B2CF9AE}" pid="4" name="KSOTemplateDocerSaveRecord">
    <vt:lpwstr>eyJoZGlkIjoiZTMwY2JmNzZmZmVmOWRkNjkwMDdlZjMzNTZlMmNkYjAiLCJ1c2VySWQiOiIxMzYxMDUzMzY5In0=</vt:lpwstr>
  </property>
  <property fmtid="{D5CDD505-2E9C-101B-9397-08002B2CF9AE}" pid="5" name="KSOProductBuildVer">
    <vt:lpwstr>2052-12.1.0.28022</vt:lpwstr>
  </property>
  <property fmtid="{D5CDD505-2E9C-101B-9397-08002B2CF9AE}" pid="6" name="ICV">
    <vt:lpwstr>DCD673F26EA2475290ACFAD7611F3C06_13</vt:lpwstr>
  </property>
</Properties>
</file>