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22FE" w:rsidRPr="001D22FE" w:rsidRDefault="001D22FE" w:rsidP="001D22FE">
      <w:pPr>
        <w:widowControl/>
        <w:pBdr>
          <w:bottom w:val="single" w:sz="6" w:space="8" w:color="E7E7EB"/>
        </w:pBdr>
        <w:shd w:val="clear" w:color="auto" w:fill="FFFFFF"/>
        <w:spacing w:before="100" w:beforeAutospacing="1" w:after="75"/>
        <w:jc w:val="left"/>
        <w:outlineLvl w:val="1"/>
        <w:rPr>
          <w:rFonts w:ascii="Helvetica" w:eastAsia="宋体" w:hAnsi="Helvetica" w:cs="Helvetica"/>
          <w:kern w:val="0"/>
          <w:sz w:val="36"/>
          <w:szCs w:val="36"/>
        </w:rPr>
      </w:pPr>
      <w:r w:rsidRPr="001D22FE">
        <w:rPr>
          <w:rFonts w:ascii="Helvetica" w:eastAsia="宋体" w:hAnsi="Helvetica" w:cs="Helvetica"/>
          <w:kern w:val="0"/>
          <w:sz w:val="36"/>
          <w:szCs w:val="36"/>
        </w:rPr>
        <w:t>【缴文超】再保险专题：打破再保险行业垄断，分享巨大再保险市场</w:t>
      </w:r>
      <w:r w:rsidRPr="001D22FE">
        <w:rPr>
          <w:rFonts w:ascii="Helvetica" w:eastAsia="宋体" w:hAnsi="Helvetica" w:cs="Helvetica"/>
          <w:kern w:val="0"/>
          <w:sz w:val="36"/>
          <w:szCs w:val="36"/>
        </w:rPr>
        <w:t xml:space="preserve"> </w:t>
      </w:r>
    </w:p>
    <w:p w:rsidR="001D22FE" w:rsidRPr="001D22FE" w:rsidRDefault="001D22FE" w:rsidP="001D22FE">
      <w:pPr>
        <w:widowControl/>
        <w:shd w:val="clear" w:color="auto" w:fill="FFFFFF"/>
        <w:spacing w:line="300" w:lineRule="atLeast"/>
        <w:jc w:val="left"/>
        <w:rPr>
          <w:rFonts w:ascii="Helvetica" w:eastAsia="宋体" w:hAnsi="Helvetica" w:cs="Helvetica"/>
          <w:kern w:val="0"/>
          <w:sz w:val="23"/>
          <w:szCs w:val="23"/>
        </w:rPr>
      </w:pPr>
      <w:r w:rsidRPr="001D22FE">
        <w:rPr>
          <w:rFonts w:ascii="Helvetica" w:eastAsia="宋体" w:hAnsi="Helvetica" w:cs="Helvetica"/>
          <w:i/>
          <w:iCs/>
          <w:kern w:val="0"/>
          <w:sz w:val="23"/>
          <w:szCs w:val="23"/>
        </w:rPr>
        <w:t>2015-03-11</w:t>
      </w:r>
      <w:r w:rsidRPr="001D22FE">
        <w:rPr>
          <w:rFonts w:ascii="Helvetica" w:eastAsia="宋体" w:hAnsi="Helvetica" w:cs="Helvetica"/>
          <w:kern w:val="0"/>
          <w:sz w:val="23"/>
          <w:szCs w:val="23"/>
        </w:rPr>
        <w:t xml:space="preserve"> </w:t>
      </w:r>
      <w:r w:rsidRPr="001D22FE">
        <w:rPr>
          <w:rFonts w:ascii="Helvetica" w:eastAsia="宋体" w:hAnsi="Helvetica" w:cs="Helvetica"/>
          <w:i/>
          <w:iCs/>
          <w:kern w:val="0"/>
          <w:sz w:val="23"/>
          <w:szCs w:val="23"/>
        </w:rPr>
        <w:t>缴文超</w:t>
      </w:r>
      <w:r w:rsidRPr="001D22FE">
        <w:rPr>
          <w:rFonts w:ascii="Helvetica" w:eastAsia="宋体" w:hAnsi="Helvetica" w:cs="Helvetica"/>
          <w:i/>
          <w:iCs/>
          <w:kern w:val="0"/>
          <w:sz w:val="23"/>
          <w:szCs w:val="23"/>
        </w:rPr>
        <w:t>/</w:t>
      </w:r>
      <w:r w:rsidRPr="001D22FE">
        <w:rPr>
          <w:rFonts w:ascii="Helvetica" w:eastAsia="宋体" w:hAnsi="Helvetica" w:cs="Helvetica"/>
          <w:i/>
          <w:iCs/>
          <w:kern w:val="0"/>
          <w:sz w:val="23"/>
          <w:szCs w:val="23"/>
        </w:rPr>
        <w:t>罗晓娟</w:t>
      </w:r>
      <w:r w:rsidRPr="001D22FE">
        <w:rPr>
          <w:rFonts w:ascii="Helvetica" w:eastAsia="宋体" w:hAnsi="Helvetica" w:cs="Helvetica"/>
          <w:kern w:val="0"/>
          <w:sz w:val="23"/>
          <w:szCs w:val="23"/>
        </w:rPr>
        <w:t xml:space="preserve"> </w:t>
      </w:r>
      <w:hyperlink r:id="rId5" w:history="1">
        <w:r w:rsidRPr="001D22FE">
          <w:rPr>
            <w:rFonts w:ascii="Helvetica" w:eastAsia="宋体" w:hAnsi="Helvetica" w:cs="Helvetica"/>
            <w:color w:val="607FA6"/>
            <w:kern w:val="0"/>
            <w:sz w:val="23"/>
            <w:szCs w:val="23"/>
          </w:rPr>
          <w:t>缴子金融</w:t>
        </w:r>
      </w:hyperlink>
      <w:r w:rsidRPr="001D22FE">
        <w:rPr>
          <w:rFonts w:ascii="Helvetica" w:eastAsia="宋体" w:hAnsi="Helvetica" w:cs="Helvetica"/>
          <w:kern w:val="0"/>
          <w:sz w:val="23"/>
          <w:szCs w:val="23"/>
        </w:rPr>
        <w:t xml:space="preserve"> </w:t>
      </w:r>
      <w:r w:rsidRPr="001D22FE">
        <w:rPr>
          <w:rFonts w:ascii="Helvetica" w:eastAsia="宋体" w:hAnsi="Helvetica" w:cs="Helvetica"/>
          <w:kern w:val="0"/>
          <w:sz w:val="23"/>
          <w:szCs w:val="23"/>
        </w:rPr>
        <w:t>缴子金融</w:t>
      </w:r>
      <w:r w:rsidRPr="001D22FE">
        <w:rPr>
          <w:rFonts w:ascii="Helvetica" w:eastAsia="宋体" w:hAnsi="Helvetica" w:cs="Helvetica"/>
          <w:kern w:val="0"/>
          <w:sz w:val="23"/>
          <w:szCs w:val="23"/>
        </w:rPr>
        <w:t xml:space="preserve"> </w:t>
      </w:r>
    </w:p>
    <w:p w:rsidR="001D22FE" w:rsidRPr="001D22FE" w:rsidRDefault="001D22FE" w:rsidP="001D22FE">
      <w:pPr>
        <w:widowControl/>
        <w:shd w:val="clear" w:color="auto" w:fill="FFFFFF"/>
        <w:spacing w:line="300" w:lineRule="atLeast"/>
        <w:jc w:val="left"/>
        <w:rPr>
          <w:rFonts w:ascii="Helvetica" w:eastAsia="宋体" w:hAnsi="Helvetica" w:cs="Helvetica"/>
          <w:vanish/>
          <w:kern w:val="0"/>
          <w:szCs w:val="21"/>
        </w:rPr>
      </w:pPr>
      <w:r w:rsidRPr="001D22FE">
        <w:rPr>
          <w:rFonts w:ascii="Helvetica" w:eastAsia="宋体" w:hAnsi="Helvetica" w:cs="Helvetica"/>
          <w:vanish/>
          <w:kern w:val="0"/>
          <w:sz w:val="24"/>
          <w:szCs w:val="24"/>
        </w:rPr>
        <w:t>缴子金融</w:t>
      </w:r>
      <w:r w:rsidRPr="001D22FE">
        <w:rPr>
          <w:rFonts w:ascii="Helvetica" w:eastAsia="宋体" w:hAnsi="Helvetica" w:cs="Helvetica"/>
          <w:vanish/>
          <w:kern w:val="0"/>
          <w:szCs w:val="21"/>
        </w:rPr>
        <w:t xml:space="preserve"> </w:t>
      </w:r>
    </w:p>
    <w:p w:rsidR="001D22FE" w:rsidRPr="001D22FE" w:rsidRDefault="001D22FE" w:rsidP="001D22FE">
      <w:pPr>
        <w:widowControl/>
        <w:shd w:val="clear" w:color="auto" w:fill="FFFFFF"/>
        <w:spacing w:before="75" w:after="100" w:afterAutospacing="1" w:line="300" w:lineRule="atLeast"/>
        <w:jc w:val="left"/>
        <w:rPr>
          <w:rFonts w:ascii="Helvetica" w:eastAsia="宋体" w:hAnsi="Helvetica" w:cs="Helvetica"/>
          <w:vanish/>
          <w:kern w:val="0"/>
          <w:szCs w:val="21"/>
        </w:rPr>
      </w:pPr>
      <w:r w:rsidRPr="001D22FE">
        <w:rPr>
          <w:rFonts w:ascii="Helvetica" w:eastAsia="宋体" w:hAnsi="Helvetica" w:cs="Helvetica"/>
          <w:vanish/>
          <w:kern w:val="0"/>
          <w:szCs w:val="21"/>
        </w:rPr>
        <w:t>微信号</w:t>
      </w:r>
      <w:r w:rsidRPr="001D22FE">
        <w:rPr>
          <w:rFonts w:ascii="Helvetica" w:eastAsia="宋体" w:hAnsi="Helvetica" w:cs="Helvetica"/>
          <w:vanish/>
          <w:kern w:val="0"/>
          <w:szCs w:val="21"/>
        </w:rPr>
        <w:t xml:space="preserve"> </w:t>
      </w:r>
      <w:proofErr w:type="spellStart"/>
      <w:r w:rsidRPr="001D22FE">
        <w:rPr>
          <w:rFonts w:ascii="Helvetica" w:eastAsia="宋体" w:hAnsi="Helvetica" w:cs="Helvetica"/>
          <w:color w:val="ADADAD"/>
          <w:kern w:val="0"/>
          <w:szCs w:val="21"/>
        </w:rPr>
        <w:t>jiaozijinrong</w:t>
      </w:r>
      <w:proofErr w:type="spellEnd"/>
      <w:r w:rsidRPr="001D22FE">
        <w:rPr>
          <w:rFonts w:ascii="Helvetica" w:eastAsia="宋体" w:hAnsi="Helvetica" w:cs="Helvetica"/>
          <w:vanish/>
          <w:kern w:val="0"/>
          <w:szCs w:val="21"/>
        </w:rPr>
        <w:t xml:space="preserve"> </w:t>
      </w:r>
    </w:p>
    <w:p w:rsidR="001D22FE" w:rsidRPr="001D22FE" w:rsidRDefault="001D22FE" w:rsidP="001D22FE">
      <w:pPr>
        <w:widowControl/>
        <w:shd w:val="clear" w:color="auto" w:fill="FFFFFF"/>
        <w:spacing w:before="75" w:after="100" w:afterAutospacing="1" w:line="300" w:lineRule="atLeast"/>
        <w:jc w:val="left"/>
        <w:rPr>
          <w:rFonts w:ascii="Helvetica" w:eastAsia="宋体" w:hAnsi="Helvetica" w:cs="Helvetica"/>
          <w:vanish/>
          <w:kern w:val="0"/>
          <w:szCs w:val="21"/>
        </w:rPr>
      </w:pPr>
      <w:r w:rsidRPr="001D22FE">
        <w:rPr>
          <w:rFonts w:ascii="Helvetica" w:eastAsia="宋体" w:hAnsi="Helvetica" w:cs="Helvetica"/>
          <w:vanish/>
          <w:kern w:val="0"/>
          <w:szCs w:val="21"/>
        </w:rPr>
        <w:t>功能介绍</w:t>
      </w:r>
      <w:r w:rsidRPr="001D22FE">
        <w:rPr>
          <w:rFonts w:ascii="Helvetica" w:eastAsia="宋体" w:hAnsi="Helvetica" w:cs="Helvetica"/>
          <w:vanish/>
          <w:kern w:val="0"/>
          <w:szCs w:val="21"/>
        </w:rPr>
        <w:t xml:space="preserve"> </w:t>
      </w:r>
      <w:r w:rsidRPr="001D22FE">
        <w:rPr>
          <w:rFonts w:ascii="Helvetica" w:eastAsia="宋体" w:hAnsi="Helvetica" w:cs="Helvetica"/>
          <w:color w:val="ADADAD"/>
          <w:kern w:val="0"/>
          <w:szCs w:val="21"/>
        </w:rPr>
        <w:t>做最专业的非银金融分析师</w:t>
      </w:r>
      <w:r w:rsidRPr="001D22FE">
        <w:rPr>
          <w:rFonts w:ascii="Helvetica" w:eastAsia="宋体" w:hAnsi="Helvetica" w:cs="Helvetica"/>
          <w:vanish/>
          <w:kern w:val="0"/>
          <w:szCs w:val="21"/>
        </w:rPr>
        <w:t xml:space="preserve"> </w:t>
      </w:r>
    </w:p>
    <w:p w:rsidR="001D22FE" w:rsidRPr="001D22FE" w:rsidRDefault="001D22FE" w:rsidP="001D22FE">
      <w:pPr>
        <w:widowControl/>
        <w:shd w:val="clear" w:color="auto" w:fill="FFFFFF"/>
        <w:jc w:val="left"/>
        <w:rPr>
          <w:rFonts w:ascii="Helvetica" w:eastAsia="宋体" w:hAnsi="Helvetica" w:cs="Helvetica"/>
          <w:kern w:val="0"/>
          <w:sz w:val="23"/>
          <w:szCs w:val="23"/>
        </w:rPr>
      </w:pPr>
      <w:r w:rsidRPr="001D22FE">
        <w:rPr>
          <w:rFonts w:ascii="Helvetica" w:eastAsia="宋体" w:hAnsi="Helvetica" w:cs="Helvetica"/>
          <w:vanish/>
          <w:kern w:val="0"/>
          <w:szCs w:val="21"/>
        </w:rPr>
        <w:pict/>
      </w:r>
      <w:r>
        <w:rPr>
          <w:rFonts w:ascii="Helvetica" w:eastAsia="宋体" w:hAnsi="Helvetica" w:cs="Helvetica"/>
          <w:noProof/>
          <w:kern w:val="0"/>
          <w:sz w:val="23"/>
          <w:szCs w:val="23"/>
        </w:rPr>
        <w:drawing>
          <wp:inline distT="0" distB="0" distL="0" distR="0">
            <wp:extent cx="6096000" cy="3419475"/>
            <wp:effectExtent l="0" t="0" r="0" b="9525"/>
            <wp:docPr id="15" name="图片 15" descr="http://mmbiz.qpic.cn/mmbiz/EwFosJXNVH5pZUgHXC16HsQa17y6KWnichwhpWzeZPgicwUc5hMl7jIgNdP8ibxvULpQycTU8JaoC6yniaXIczDmhA/64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s_cover" descr="http://mmbiz.qpic.cn/mmbiz/EwFosJXNVH5pZUgHXC16HsQa17y6KWnichwhpWzeZPgicwUc5hMl7jIgNdP8ibxvULpQycTU8JaoC6yniaXIczDmhA/640?wxfrom=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3419475"/>
                    </a:xfrm>
                    <a:prstGeom prst="rect">
                      <a:avLst/>
                    </a:prstGeom>
                    <a:noFill/>
                    <a:ln>
                      <a:noFill/>
                    </a:ln>
                  </pic:spPr>
                </pic:pic>
              </a:graphicData>
            </a:graphic>
          </wp:inline>
        </w:drawing>
      </w:r>
    </w:p>
    <w:p w:rsidR="001D22FE" w:rsidRPr="001D22FE" w:rsidRDefault="001D22FE" w:rsidP="001D22FE">
      <w:pPr>
        <w:widowControl/>
        <w:shd w:val="clear" w:color="auto" w:fill="FFFFFF"/>
        <w:spacing w:before="240" w:after="240"/>
        <w:ind w:left="420"/>
        <w:jc w:val="left"/>
        <w:rPr>
          <w:rFonts w:ascii="Helvetica" w:eastAsia="宋体" w:hAnsi="Helvetica" w:cs="Helvetica"/>
          <w:color w:val="3E3E3E"/>
          <w:kern w:val="0"/>
          <w:sz w:val="23"/>
          <w:szCs w:val="23"/>
        </w:rPr>
      </w:pPr>
      <w:r w:rsidRPr="001D22FE">
        <w:rPr>
          <w:rFonts w:ascii="Helvetica" w:eastAsia="宋体" w:hAnsi="Helvetica" w:cs="Helvetica"/>
          <w:b/>
          <w:bCs/>
          <w:color w:val="E36C09"/>
          <w:kern w:val="0"/>
          <w:sz w:val="27"/>
          <w:szCs w:val="27"/>
        </w:rPr>
        <w:t>一、再保险在全球减灾减损中的巨大作用</w:t>
      </w:r>
    </w:p>
    <w:p w:rsidR="001D22FE" w:rsidRPr="001D22FE" w:rsidRDefault="001D22FE" w:rsidP="001D22FE">
      <w:pPr>
        <w:widowControl/>
        <w:shd w:val="clear" w:color="auto" w:fill="FFFFFF"/>
        <w:spacing w:before="100" w:beforeAutospacing="1"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1.1</w:t>
      </w:r>
      <w:r w:rsidRPr="001D22FE">
        <w:rPr>
          <w:rFonts w:ascii="Helvetica" w:eastAsia="宋体" w:hAnsi="Helvetica" w:cs="Helvetica"/>
          <w:b/>
          <w:bCs/>
          <w:color w:val="3E3E3E"/>
          <w:kern w:val="0"/>
          <w:szCs w:val="21"/>
        </w:rPr>
        <w:t>再保险的定义和方式</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再保险是保险公司的保险，保险公司通过将保费部分让渡给再保险公司，从而获取再保险对保险公司的保障。</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从再保险分类看可以将再保险业务分为比例再保险和非比例再保险。比例再保险在车险再保险中较常使用。非比例再保险包括超额赔款再保险、超额赔付率再保险、财务再保险等。</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再保险的种类比较多，其主要职能是分散和转移直保保险公司的风险，此外再保险也可以作为一种财务安排，解决保险公司的财务问题和偿付能力问题，比如财务再保险。目前国内已经有多家保险公司通过财务再保险安排缓解偿付能力对资本造成的压力。</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从再保险业务来源情况看，财产再保险主要业务来自于各类财产险业务，人寿再保险主要承担直接保险公司的死亡、疾病、意外、损失率等风险损失。</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p w:rsidR="001D22FE" w:rsidRPr="001D22FE" w:rsidRDefault="001D22FE" w:rsidP="001D22FE">
      <w:pPr>
        <w:widowControl/>
        <w:shd w:val="clear" w:color="auto" w:fill="FFFFFF"/>
        <w:spacing w:before="100" w:beforeAutospacing="1"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lastRenderedPageBreak/>
        <w:t>1.2</w:t>
      </w:r>
      <w:r w:rsidRPr="001D22FE">
        <w:rPr>
          <w:rFonts w:ascii="Helvetica" w:eastAsia="宋体" w:hAnsi="Helvetica" w:cs="Helvetica"/>
          <w:b/>
          <w:bCs/>
          <w:color w:val="3E3E3E"/>
          <w:kern w:val="0"/>
          <w:szCs w:val="21"/>
        </w:rPr>
        <w:t>再保险在全球减灾减损中不可替代的作用</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从世界范围看，全球可保风险主要来自于自然灾害、人为损失（恐怖主义、核电事故、航空航天等）、经营风险等可计量风险。其中自然灾害和人为事故是造成全球灾害损失的主要部分。下表列示了上世纪</w:t>
      </w:r>
      <w:r w:rsidRPr="001D22FE">
        <w:rPr>
          <w:rFonts w:ascii="Helvetica" w:eastAsia="宋体" w:hAnsi="Helvetica" w:cs="Helvetica"/>
          <w:color w:val="3E3E3E"/>
          <w:kern w:val="0"/>
          <w:szCs w:val="21"/>
        </w:rPr>
        <w:t>70</w:t>
      </w:r>
      <w:r w:rsidRPr="001D22FE">
        <w:rPr>
          <w:rFonts w:ascii="Helvetica" w:eastAsia="宋体" w:hAnsi="Helvetica" w:cs="Helvetica"/>
          <w:color w:val="3E3E3E"/>
          <w:kern w:val="0"/>
          <w:szCs w:val="21"/>
        </w:rPr>
        <w:t>年代以来全球自然灾害损失情况和保险公司承保的损失情况。可见保险在世界减灾减损中的作用是不可估量的。图表</w:t>
      </w:r>
      <w:r w:rsidRPr="001D22FE">
        <w:rPr>
          <w:rFonts w:ascii="Helvetica" w:eastAsia="宋体" w:hAnsi="Helvetica" w:cs="Helvetica"/>
          <w:color w:val="3E3E3E"/>
          <w:kern w:val="0"/>
          <w:szCs w:val="21"/>
        </w:rPr>
        <w:t>1</w:t>
      </w:r>
      <w:r w:rsidRPr="001D22FE">
        <w:rPr>
          <w:rFonts w:ascii="Helvetica" w:eastAsia="宋体" w:hAnsi="Helvetica" w:cs="Helvetica"/>
          <w:color w:val="3E3E3E"/>
          <w:kern w:val="0"/>
          <w:szCs w:val="21"/>
        </w:rPr>
        <w:t>中</w:t>
      </w:r>
      <w:r w:rsidRPr="001D22FE">
        <w:rPr>
          <w:rFonts w:ascii="Helvetica" w:eastAsia="宋体" w:hAnsi="Helvetica" w:cs="Helvetica"/>
          <w:color w:val="3E3E3E"/>
          <w:kern w:val="0"/>
          <w:szCs w:val="21"/>
        </w:rPr>
        <w:t>Insured loss</w:t>
      </w:r>
      <w:r w:rsidRPr="001D22FE">
        <w:rPr>
          <w:rFonts w:ascii="Helvetica" w:eastAsia="宋体" w:hAnsi="Helvetica" w:cs="Helvetica"/>
          <w:color w:val="3E3E3E"/>
          <w:kern w:val="0"/>
          <w:szCs w:val="21"/>
        </w:rPr>
        <w:t>代表了保险赔款弥补经济损失的比重。</w:t>
      </w:r>
    </w:p>
    <w:p w:rsidR="001D22FE" w:rsidRPr="001D22FE" w:rsidRDefault="001D22FE" w:rsidP="001D22FE">
      <w:pPr>
        <w:widowControl/>
        <w:shd w:val="clear" w:color="auto" w:fill="FFFFFF"/>
        <w:spacing w:before="240"/>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图表</w:t>
      </w:r>
      <w:r w:rsidRPr="001D22FE">
        <w:rPr>
          <w:rFonts w:ascii="Helvetica" w:eastAsia="宋体" w:hAnsi="Helvetica" w:cs="Helvetica"/>
          <w:color w:val="3E3E3E"/>
          <w:kern w:val="0"/>
          <w:szCs w:val="21"/>
        </w:rPr>
        <w:t>1</w:t>
      </w:r>
      <w:r w:rsidRPr="001D22FE">
        <w:rPr>
          <w:rFonts w:ascii="Helvetica" w:eastAsia="宋体" w:hAnsi="Helvetica" w:cs="Helvetica"/>
          <w:color w:val="3E3E3E"/>
          <w:kern w:val="0"/>
          <w:sz w:val="14"/>
          <w:szCs w:val="14"/>
        </w:rPr>
        <w:t xml:space="preserve"> </w:t>
      </w:r>
      <w:r w:rsidRPr="001D22FE">
        <w:rPr>
          <w:rFonts w:ascii="Helvetica" w:eastAsia="宋体" w:hAnsi="Helvetica" w:cs="Helvetica"/>
          <w:color w:val="3E3E3E"/>
          <w:kern w:val="0"/>
          <w:szCs w:val="21"/>
        </w:rPr>
        <w:t>全球自然灾害过去</w:t>
      </w:r>
      <w:r w:rsidRPr="001D22FE">
        <w:rPr>
          <w:rFonts w:ascii="Helvetica" w:eastAsia="宋体" w:hAnsi="Helvetica" w:cs="Helvetica"/>
          <w:color w:val="3E3E3E"/>
          <w:kern w:val="0"/>
          <w:szCs w:val="21"/>
        </w:rPr>
        <w:t>40</w:t>
      </w:r>
      <w:r w:rsidRPr="001D22FE">
        <w:rPr>
          <w:rFonts w:ascii="Helvetica" w:eastAsia="宋体" w:hAnsi="Helvetica" w:cs="Helvetica"/>
          <w:color w:val="3E3E3E"/>
          <w:kern w:val="0"/>
          <w:szCs w:val="21"/>
        </w:rPr>
        <w:t>年来呈现上升趋势</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Pr>
          <w:rFonts w:ascii="Helvetica" w:eastAsia="宋体" w:hAnsi="Helvetica" w:cs="Helvetica"/>
          <w:noProof/>
          <w:color w:val="3E3E3E"/>
          <w:kern w:val="0"/>
          <w:sz w:val="23"/>
          <w:szCs w:val="23"/>
        </w:rPr>
        <w:drawing>
          <wp:inline distT="0" distB="0" distL="0" distR="0">
            <wp:extent cx="5819775" cy="2847975"/>
            <wp:effectExtent l="0" t="0" r="9525" b="9525"/>
            <wp:docPr id="14" name="图片 14" descr="http://mmbiz.qpic.cn/mmbiz/EwFosJXNVH5pZUgHXC16HsQa17y6KWnicTElBfrqYeaTppnwic3K6Il3CuIhrBvSPnSukIbrmys1Ml0m5Kr8RZ2g/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mbiz.qpic.cn/mmbiz/EwFosJXNVH5pZUgHXC16HsQa17y6KWnicTElBfrqYeaTppnwic3K6Il3CuIhrBvSPnSukIbrmys1Ml0m5Kr8RZ2g/0?wxfrom=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9775" cy="2847975"/>
                    </a:xfrm>
                    <a:prstGeom prst="rect">
                      <a:avLst/>
                    </a:prstGeom>
                    <a:noFill/>
                    <a:ln>
                      <a:noFill/>
                    </a:ln>
                  </pic:spPr>
                </pic:pic>
              </a:graphicData>
            </a:graphic>
          </wp:inline>
        </w:drawing>
      </w:r>
    </w:p>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i/>
          <w:iCs/>
          <w:color w:val="3E3E3E"/>
          <w:kern w:val="0"/>
          <w:sz w:val="15"/>
          <w:szCs w:val="15"/>
        </w:rPr>
        <w:t>数据来源：瑞士再保险、慕尼黑再保险</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由于直接保险公司在单一国家和地域承保的集中性，一旦灾害在某一区域集中爆发，保险公司很难承担相应的损失，因此直接保险公司往往通过再保险的形式，将风险在全球范围进行分摊。从目前全球灾害发生情况看，灾害造成的保险赔款已经完全可以在全球范围保险市场进行分摊。</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1.2.1</w:t>
      </w:r>
      <w:r w:rsidRPr="001D22FE">
        <w:rPr>
          <w:rFonts w:ascii="Helvetica" w:eastAsia="宋体" w:hAnsi="Helvetica" w:cs="Helvetica"/>
          <w:b/>
          <w:bCs/>
          <w:color w:val="3E3E3E"/>
          <w:kern w:val="0"/>
          <w:szCs w:val="21"/>
        </w:rPr>
        <w:t>美国</w:t>
      </w:r>
      <w:r w:rsidRPr="001D22FE">
        <w:rPr>
          <w:rFonts w:ascii="Helvetica" w:eastAsia="宋体" w:hAnsi="Helvetica" w:cs="Helvetica"/>
          <w:b/>
          <w:bCs/>
          <w:color w:val="3E3E3E"/>
          <w:kern w:val="0"/>
          <w:szCs w:val="21"/>
        </w:rPr>
        <w:t>Sandy</w:t>
      </w:r>
      <w:r w:rsidRPr="001D22FE">
        <w:rPr>
          <w:rFonts w:ascii="Helvetica" w:eastAsia="宋体" w:hAnsi="Helvetica" w:cs="Helvetica"/>
          <w:b/>
          <w:bCs/>
          <w:color w:val="3E3E3E"/>
          <w:kern w:val="0"/>
          <w:szCs w:val="21"/>
        </w:rPr>
        <w:t>飓风</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2012</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10</w:t>
      </w:r>
      <w:r w:rsidRPr="001D22FE">
        <w:rPr>
          <w:rFonts w:ascii="Helvetica" w:eastAsia="宋体" w:hAnsi="Helvetica" w:cs="Helvetica"/>
          <w:color w:val="3E3E3E"/>
          <w:kern w:val="0"/>
          <w:szCs w:val="21"/>
        </w:rPr>
        <w:t>月，飓风</w:t>
      </w:r>
      <w:r w:rsidRPr="001D22FE">
        <w:rPr>
          <w:rFonts w:ascii="Helvetica" w:eastAsia="宋体" w:hAnsi="Helvetica" w:cs="Helvetica"/>
          <w:color w:val="3E3E3E"/>
          <w:kern w:val="0"/>
          <w:szCs w:val="21"/>
        </w:rPr>
        <w:t>Sandy</w:t>
      </w:r>
      <w:r w:rsidRPr="001D22FE">
        <w:rPr>
          <w:rFonts w:ascii="Helvetica" w:eastAsia="宋体" w:hAnsi="Helvetica" w:cs="Helvetica"/>
          <w:color w:val="3E3E3E"/>
          <w:kern w:val="0"/>
          <w:szCs w:val="21"/>
        </w:rPr>
        <w:t>在美国登陆，造成</w:t>
      </w:r>
      <w:r w:rsidRPr="001D22FE">
        <w:rPr>
          <w:rFonts w:ascii="Helvetica" w:eastAsia="宋体" w:hAnsi="Helvetica" w:cs="Helvetica"/>
          <w:color w:val="3E3E3E"/>
          <w:kern w:val="0"/>
          <w:szCs w:val="21"/>
        </w:rPr>
        <w:t>15</w:t>
      </w:r>
      <w:r w:rsidRPr="001D22FE">
        <w:rPr>
          <w:rFonts w:ascii="Helvetica" w:eastAsia="宋体" w:hAnsi="Helvetica" w:cs="Helvetica"/>
          <w:color w:val="3E3E3E"/>
          <w:kern w:val="0"/>
          <w:szCs w:val="21"/>
        </w:rPr>
        <w:t>个州受到飓风灾害损失，超过</w:t>
      </w:r>
      <w:r w:rsidRPr="001D22FE">
        <w:rPr>
          <w:rFonts w:ascii="Helvetica" w:eastAsia="宋体" w:hAnsi="Helvetica" w:cs="Helvetica"/>
          <w:color w:val="3E3E3E"/>
          <w:kern w:val="0"/>
          <w:szCs w:val="21"/>
        </w:rPr>
        <w:t>65</w:t>
      </w:r>
      <w:r w:rsidRPr="001D22FE">
        <w:rPr>
          <w:rFonts w:ascii="Helvetica" w:eastAsia="宋体" w:hAnsi="Helvetica" w:cs="Helvetica"/>
          <w:color w:val="3E3E3E"/>
          <w:kern w:val="0"/>
          <w:szCs w:val="21"/>
        </w:rPr>
        <w:t>万房屋被毁，超过</w:t>
      </w:r>
      <w:r w:rsidRPr="001D22FE">
        <w:rPr>
          <w:rFonts w:ascii="Helvetica" w:eastAsia="宋体" w:hAnsi="Helvetica" w:cs="Helvetica"/>
          <w:color w:val="3E3E3E"/>
          <w:kern w:val="0"/>
          <w:szCs w:val="21"/>
        </w:rPr>
        <w:t>800</w:t>
      </w:r>
      <w:r w:rsidRPr="001D22FE">
        <w:rPr>
          <w:rFonts w:ascii="Helvetica" w:eastAsia="宋体" w:hAnsi="Helvetica" w:cs="Helvetica"/>
          <w:color w:val="3E3E3E"/>
          <w:kern w:val="0"/>
          <w:szCs w:val="21"/>
        </w:rPr>
        <w:t>万居民流离失所，三座核电站被迫关闭，纽约股市被迫休市两天。飓风造成的经济损失达到</w:t>
      </w:r>
      <w:r w:rsidRPr="001D22FE">
        <w:rPr>
          <w:rFonts w:ascii="Helvetica" w:eastAsia="宋体" w:hAnsi="Helvetica" w:cs="Helvetica"/>
          <w:color w:val="3E3E3E"/>
          <w:kern w:val="0"/>
          <w:szCs w:val="21"/>
        </w:rPr>
        <w:t>700</w:t>
      </w:r>
      <w:r w:rsidRPr="001D22FE">
        <w:rPr>
          <w:rFonts w:ascii="Helvetica" w:eastAsia="宋体" w:hAnsi="Helvetica" w:cs="Helvetica"/>
          <w:color w:val="3E3E3E"/>
          <w:kern w:val="0"/>
          <w:szCs w:val="21"/>
        </w:rPr>
        <w:t>亿美元，保险公司和其他保障计划承担了其中的</w:t>
      </w:r>
      <w:r w:rsidRPr="001D22FE">
        <w:rPr>
          <w:rFonts w:ascii="Helvetica" w:eastAsia="宋体" w:hAnsi="Helvetica" w:cs="Helvetica"/>
          <w:color w:val="3E3E3E"/>
          <w:kern w:val="0"/>
          <w:szCs w:val="21"/>
        </w:rPr>
        <w:t>300</w:t>
      </w:r>
      <w:r w:rsidRPr="001D22FE">
        <w:rPr>
          <w:rFonts w:ascii="Helvetica" w:eastAsia="宋体" w:hAnsi="Helvetica" w:cs="Helvetica"/>
          <w:color w:val="3E3E3E"/>
          <w:kern w:val="0"/>
          <w:szCs w:val="21"/>
        </w:rPr>
        <w:t>亿美元损失。其中保险公司赔付的</w:t>
      </w:r>
      <w:r w:rsidRPr="001D22FE">
        <w:rPr>
          <w:rFonts w:ascii="Helvetica" w:eastAsia="宋体" w:hAnsi="Helvetica" w:cs="Helvetica"/>
          <w:color w:val="3E3E3E"/>
          <w:kern w:val="0"/>
          <w:szCs w:val="21"/>
        </w:rPr>
        <w:t>187.5</w:t>
      </w:r>
      <w:r w:rsidRPr="001D22FE">
        <w:rPr>
          <w:rFonts w:ascii="Helvetica" w:eastAsia="宋体" w:hAnsi="Helvetica" w:cs="Helvetica"/>
          <w:color w:val="3E3E3E"/>
          <w:kern w:val="0"/>
          <w:szCs w:val="21"/>
        </w:rPr>
        <w:t>亿美元损失中，再保险公司承担了其中的</w:t>
      </w:r>
      <w:r w:rsidRPr="001D22FE">
        <w:rPr>
          <w:rFonts w:ascii="Helvetica" w:eastAsia="宋体" w:hAnsi="Helvetica" w:cs="Helvetica"/>
          <w:color w:val="3E3E3E"/>
          <w:kern w:val="0"/>
          <w:szCs w:val="21"/>
        </w:rPr>
        <w:t>40%</w:t>
      </w:r>
      <w:r w:rsidRPr="001D22FE">
        <w:rPr>
          <w:rFonts w:ascii="Helvetica" w:eastAsia="宋体" w:hAnsi="Helvetica" w:cs="Helvetica"/>
          <w:color w:val="3E3E3E"/>
          <w:kern w:val="0"/>
          <w:szCs w:val="21"/>
        </w:rPr>
        <w:t>。从再保险赔付的记录看，全世界再保险公司都在为</w:t>
      </w:r>
      <w:r w:rsidRPr="001D22FE">
        <w:rPr>
          <w:rFonts w:ascii="Helvetica" w:eastAsia="宋体" w:hAnsi="Helvetica" w:cs="Helvetica"/>
          <w:color w:val="3E3E3E"/>
          <w:kern w:val="0"/>
          <w:szCs w:val="21"/>
        </w:rPr>
        <w:t>Sandy</w:t>
      </w:r>
      <w:r w:rsidRPr="001D22FE">
        <w:rPr>
          <w:rFonts w:ascii="Helvetica" w:eastAsia="宋体" w:hAnsi="Helvetica" w:cs="Helvetica"/>
          <w:color w:val="3E3E3E"/>
          <w:kern w:val="0"/>
          <w:szCs w:val="21"/>
        </w:rPr>
        <w:t>买单。</w:t>
      </w:r>
    </w:p>
    <w:tbl>
      <w:tblPr>
        <w:tblW w:w="790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2</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全球保险公司对</w:t>
            </w:r>
            <w:r w:rsidRPr="001D22FE">
              <w:rPr>
                <w:rFonts w:ascii="Helvetica" w:eastAsia="宋体" w:hAnsi="Helvetica" w:cs="Helvetica"/>
                <w:kern w:val="0"/>
                <w:szCs w:val="21"/>
              </w:rPr>
              <w:t>Sandy</w:t>
            </w:r>
            <w:r w:rsidRPr="001D22FE">
              <w:rPr>
                <w:rFonts w:ascii="Helvetica" w:eastAsia="宋体" w:hAnsi="Helvetica" w:cs="Helvetica"/>
                <w:kern w:val="0"/>
                <w:szCs w:val="21"/>
              </w:rPr>
              <w:t>飓风损失的分摊</w:t>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lastRenderedPageBreak/>
              <w:drawing>
                <wp:inline distT="0" distB="0" distL="0" distR="0">
                  <wp:extent cx="6076950" cy="1866900"/>
                  <wp:effectExtent l="0" t="0" r="0" b="0"/>
                  <wp:docPr id="13" name="图片 13" descr="http://mmbiz.qpic.cn/mmbiz/EwFosJXNVH5pZUgHXC16HsQa17y6KWnicW6w6aenqGjRJTRIvRvwHbFWccqM3ic01LkoLJZBECyibeuhOrgI1uDcA/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mbiz.qpic.cn/mmbiz/EwFosJXNVH5pZUgHXC16HsQa17y6KWnicW6w6aenqGjRJTRIvRvwHbFWccqM3ic01LkoLJZBECyibeuhOrgI1uDcA/0?wxfrom=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6950" cy="1866900"/>
                          </a:xfrm>
                          <a:prstGeom prst="rect">
                            <a:avLst/>
                          </a:prstGeom>
                          <a:noFill/>
                          <a:ln>
                            <a:noFill/>
                          </a:ln>
                        </pic:spPr>
                      </pic:pic>
                    </a:graphicData>
                  </a:graphic>
                </wp:inline>
              </w:drawing>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:Global Reinsurance forum</w:t>
            </w:r>
            <w:r w:rsidRPr="001D22FE">
              <w:rPr>
                <w:rFonts w:ascii="Helvetica" w:eastAsia="宋体" w:hAnsi="Helvetica" w:cs="Helvetica"/>
                <w:i/>
                <w:iCs/>
                <w:kern w:val="0"/>
                <w:sz w:val="15"/>
                <w:szCs w:val="15"/>
              </w:rPr>
              <w:t>、平安证券研究所</w:t>
            </w:r>
          </w:p>
        </w:tc>
      </w:tr>
    </w:tbl>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 xml:space="preserve">1.2.2 </w:t>
      </w:r>
      <w:r w:rsidRPr="001D22FE">
        <w:rPr>
          <w:rFonts w:ascii="宋体" w:eastAsia="宋体" w:hAnsi="宋体" w:cs="Helvetica" w:hint="eastAsia"/>
          <w:b/>
          <w:bCs/>
          <w:color w:val="3E3E3E"/>
          <w:kern w:val="0"/>
          <w:szCs w:val="21"/>
        </w:rPr>
        <w:t>美国</w:t>
      </w:r>
      <w:r w:rsidRPr="001D22FE">
        <w:rPr>
          <w:rFonts w:ascii="Helvetica" w:eastAsia="宋体" w:hAnsi="Helvetica" w:cs="Helvetica"/>
          <w:b/>
          <w:bCs/>
          <w:color w:val="3E3E3E"/>
          <w:kern w:val="0"/>
          <w:szCs w:val="21"/>
        </w:rPr>
        <w:t>911</w:t>
      </w:r>
      <w:r w:rsidRPr="001D22FE">
        <w:rPr>
          <w:rFonts w:ascii="宋体" w:eastAsia="宋体" w:hAnsi="宋体" w:cs="Helvetica" w:hint="eastAsia"/>
          <w:b/>
          <w:bCs/>
          <w:color w:val="3E3E3E"/>
          <w:kern w:val="0"/>
          <w:szCs w:val="21"/>
        </w:rPr>
        <w:t>恐怖袭击</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2001</w:t>
      </w:r>
      <w:r w:rsidRPr="001D22FE">
        <w:rPr>
          <w:rFonts w:ascii="Helvetica" w:eastAsia="宋体" w:hAnsi="Helvetica" w:cs="Helvetica"/>
          <w:color w:val="3E3E3E"/>
          <w:kern w:val="0"/>
          <w:szCs w:val="21"/>
        </w:rPr>
        <w:t>年美国遭受</w:t>
      </w:r>
      <w:r w:rsidRPr="001D22FE">
        <w:rPr>
          <w:rFonts w:ascii="Helvetica" w:eastAsia="宋体" w:hAnsi="Helvetica" w:cs="Helvetica"/>
          <w:color w:val="3E3E3E"/>
          <w:kern w:val="0"/>
          <w:szCs w:val="21"/>
        </w:rPr>
        <w:t>911</w:t>
      </w:r>
      <w:r w:rsidRPr="001D22FE">
        <w:rPr>
          <w:rFonts w:ascii="Helvetica" w:eastAsia="宋体" w:hAnsi="Helvetica" w:cs="Helvetica"/>
          <w:color w:val="3E3E3E"/>
          <w:kern w:val="0"/>
          <w:szCs w:val="21"/>
        </w:rPr>
        <w:t>恐怖袭击，虽然造成巨大损失，但是保险公司承担了巨额赔款任务，其中再保险公司承担了全部保险赔款（</w:t>
      </w:r>
      <w:r w:rsidRPr="001D22FE">
        <w:rPr>
          <w:rFonts w:ascii="Helvetica" w:eastAsia="宋体" w:hAnsi="Helvetica" w:cs="Helvetica"/>
          <w:color w:val="3E3E3E"/>
          <w:kern w:val="0"/>
          <w:szCs w:val="21"/>
        </w:rPr>
        <w:t>268</w:t>
      </w:r>
      <w:r w:rsidRPr="001D22FE">
        <w:rPr>
          <w:rFonts w:ascii="Helvetica" w:eastAsia="宋体" w:hAnsi="Helvetica" w:cs="Helvetica"/>
          <w:color w:val="3E3E3E"/>
          <w:kern w:val="0"/>
          <w:szCs w:val="21"/>
        </w:rPr>
        <w:t>亿美元）的</w:t>
      </w:r>
      <w:r w:rsidRPr="001D22FE">
        <w:rPr>
          <w:rFonts w:ascii="Helvetica" w:eastAsia="宋体" w:hAnsi="Helvetica" w:cs="Helvetica"/>
          <w:color w:val="3E3E3E"/>
          <w:kern w:val="0"/>
          <w:szCs w:val="21"/>
        </w:rPr>
        <w:t>65%</w:t>
      </w:r>
      <w:r w:rsidRPr="001D22FE">
        <w:rPr>
          <w:rFonts w:ascii="Helvetica" w:eastAsia="宋体" w:hAnsi="Helvetica" w:cs="Helvetica"/>
          <w:color w:val="3E3E3E"/>
          <w:kern w:val="0"/>
          <w:szCs w:val="21"/>
        </w:rPr>
        <w:t>。</w:t>
      </w:r>
    </w:p>
    <w:tbl>
      <w:tblPr>
        <w:tblW w:w="790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3</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全球保险公司对美国</w:t>
            </w:r>
            <w:r w:rsidRPr="001D22FE">
              <w:rPr>
                <w:rFonts w:ascii="Helvetica" w:eastAsia="宋体" w:hAnsi="Helvetica" w:cs="Helvetica"/>
                <w:kern w:val="0"/>
                <w:szCs w:val="21"/>
              </w:rPr>
              <w:t>911</w:t>
            </w:r>
            <w:r w:rsidRPr="001D22FE">
              <w:rPr>
                <w:rFonts w:ascii="Helvetica" w:eastAsia="宋体" w:hAnsi="Helvetica" w:cs="Helvetica"/>
                <w:kern w:val="0"/>
                <w:szCs w:val="21"/>
              </w:rPr>
              <w:t>恐怖袭击保险分摊</w:t>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905500" cy="1895475"/>
                  <wp:effectExtent l="0" t="0" r="0" b="9525"/>
                  <wp:docPr id="12" name="图片 12" descr="http://mmbiz.qpic.cn/mmbiz/EwFosJXNVH5pZUgHXC16HsQa17y6KWnic9fEHib6ndc6pqIgO0SuepQnxL878IzuarTawsYns8Dsyq9mSSctofibA/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mbiz.qpic.cn/mmbiz/EwFosJXNVH5pZUgHXC16HsQa17y6KWnic9fEHib6ndc6pqIgO0SuepQnxL878IzuarTawsYns8Dsyq9mSSctofibA/0?wxfrom=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1895475"/>
                          </a:xfrm>
                          <a:prstGeom prst="rect">
                            <a:avLst/>
                          </a:prstGeom>
                          <a:noFill/>
                          <a:ln>
                            <a:noFill/>
                          </a:ln>
                        </pic:spPr>
                      </pic:pic>
                    </a:graphicData>
                  </a:graphic>
                </wp:inline>
              </w:drawing>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kern w:val="0"/>
                <w:szCs w:val="21"/>
              </w:rPr>
              <w:t>资料来源</w:t>
            </w:r>
            <w:r w:rsidRPr="001D22FE">
              <w:rPr>
                <w:rFonts w:ascii="Helvetica" w:eastAsia="宋体" w:hAnsi="Helvetica" w:cs="Helvetica"/>
                <w:kern w:val="0"/>
                <w:szCs w:val="21"/>
              </w:rPr>
              <w:t>: Global Reinsurance forum</w:t>
            </w:r>
            <w:r w:rsidRPr="001D22FE">
              <w:rPr>
                <w:rFonts w:ascii="Helvetica" w:eastAsia="宋体" w:hAnsi="Helvetica" w:cs="Helvetica"/>
                <w:kern w:val="0"/>
                <w:szCs w:val="21"/>
              </w:rPr>
              <w:t>、平安证券研究所</w:t>
            </w:r>
          </w:p>
        </w:tc>
      </w:tr>
    </w:tbl>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1.2.3</w:t>
      </w:r>
      <w:r w:rsidRPr="001D22FE">
        <w:rPr>
          <w:rFonts w:ascii="宋体" w:eastAsia="宋体" w:hAnsi="宋体" w:cs="Helvetica" w:hint="eastAsia"/>
          <w:b/>
          <w:bCs/>
          <w:color w:val="3E3E3E"/>
          <w:kern w:val="0"/>
          <w:szCs w:val="21"/>
        </w:rPr>
        <w:t>国内再保险赔偿案例</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年无锡海力士半导体厂火灾总估损金额约</w:t>
      </w:r>
      <w:r w:rsidRPr="001D22FE">
        <w:rPr>
          <w:rFonts w:ascii="Helvetica" w:eastAsia="宋体" w:hAnsi="Helvetica" w:cs="Helvetica"/>
          <w:color w:val="3E3E3E"/>
          <w:kern w:val="0"/>
          <w:szCs w:val="21"/>
        </w:rPr>
        <w:t>9</w:t>
      </w:r>
      <w:r w:rsidRPr="001D22FE">
        <w:rPr>
          <w:rFonts w:ascii="Helvetica" w:eastAsia="宋体" w:hAnsi="Helvetica" w:cs="Helvetica"/>
          <w:color w:val="3E3E3E"/>
          <w:kern w:val="0"/>
          <w:szCs w:val="21"/>
        </w:rPr>
        <w:t>亿美元，再保险人承担了</w:t>
      </w:r>
      <w:r w:rsidRPr="001D22FE">
        <w:rPr>
          <w:rFonts w:ascii="Helvetica" w:eastAsia="宋体" w:hAnsi="Helvetica" w:cs="Helvetica"/>
          <w:color w:val="3E3E3E"/>
          <w:kern w:val="0"/>
          <w:szCs w:val="21"/>
        </w:rPr>
        <w:t>97.2%</w:t>
      </w:r>
      <w:r w:rsidRPr="001D22FE">
        <w:rPr>
          <w:rFonts w:ascii="Helvetica" w:eastAsia="宋体" w:hAnsi="Helvetica" w:cs="Helvetica"/>
          <w:color w:val="3E3E3E"/>
          <w:kern w:val="0"/>
          <w:szCs w:val="21"/>
        </w:rPr>
        <w:t>（约</w:t>
      </w:r>
      <w:r w:rsidRPr="001D22FE">
        <w:rPr>
          <w:rFonts w:ascii="Helvetica" w:eastAsia="宋体" w:hAnsi="Helvetica" w:cs="Helvetica"/>
          <w:color w:val="3E3E3E"/>
          <w:kern w:val="0"/>
          <w:szCs w:val="21"/>
        </w:rPr>
        <w:t>8.75</w:t>
      </w:r>
      <w:r w:rsidRPr="001D22FE">
        <w:rPr>
          <w:rFonts w:ascii="Helvetica" w:eastAsia="宋体" w:hAnsi="Helvetica" w:cs="Helvetica"/>
          <w:color w:val="3E3E3E"/>
          <w:kern w:val="0"/>
          <w:szCs w:val="21"/>
        </w:rPr>
        <w:t>亿美元）的赔款金额；黑龙江洪涝灾害中农业保险总赔款约</w:t>
      </w:r>
      <w:r w:rsidRPr="001D22FE">
        <w:rPr>
          <w:rFonts w:ascii="Helvetica" w:eastAsia="宋体" w:hAnsi="Helvetica" w:cs="Helvetica"/>
          <w:color w:val="3E3E3E"/>
          <w:kern w:val="0"/>
          <w:szCs w:val="21"/>
        </w:rPr>
        <w:t>27</w:t>
      </w:r>
      <w:r w:rsidRPr="001D22FE">
        <w:rPr>
          <w:rFonts w:ascii="Helvetica" w:eastAsia="宋体" w:hAnsi="Helvetica" w:cs="Helvetica"/>
          <w:color w:val="3E3E3E"/>
          <w:kern w:val="0"/>
          <w:szCs w:val="21"/>
        </w:rPr>
        <w:t>亿元，再保险人承担了</w:t>
      </w:r>
      <w:r w:rsidRPr="001D22FE">
        <w:rPr>
          <w:rFonts w:ascii="Helvetica" w:eastAsia="宋体" w:hAnsi="Helvetica" w:cs="Helvetica"/>
          <w:color w:val="3E3E3E"/>
          <w:kern w:val="0"/>
          <w:szCs w:val="21"/>
        </w:rPr>
        <w:t>26.4%</w:t>
      </w:r>
      <w:r w:rsidRPr="001D22FE">
        <w:rPr>
          <w:rFonts w:ascii="Helvetica" w:eastAsia="宋体" w:hAnsi="Helvetica" w:cs="Helvetica"/>
          <w:color w:val="3E3E3E"/>
          <w:kern w:val="0"/>
          <w:szCs w:val="21"/>
        </w:rPr>
        <w:t>（约</w:t>
      </w:r>
      <w:r w:rsidRPr="001D22FE">
        <w:rPr>
          <w:rFonts w:ascii="Helvetica" w:eastAsia="宋体" w:hAnsi="Helvetica" w:cs="Helvetica"/>
          <w:color w:val="3E3E3E"/>
          <w:kern w:val="0"/>
          <w:szCs w:val="21"/>
        </w:rPr>
        <w:t>7.17</w:t>
      </w:r>
      <w:r w:rsidRPr="001D22FE">
        <w:rPr>
          <w:rFonts w:ascii="Helvetica" w:eastAsia="宋体" w:hAnsi="Helvetica" w:cs="Helvetica"/>
          <w:color w:val="3E3E3E"/>
          <w:kern w:val="0"/>
          <w:szCs w:val="21"/>
        </w:rPr>
        <w:t>亿元）的损失，有效分散了风险，增强了我国保险市场的稳健性。</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 w:val="23"/>
          <w:szCs w:val="23"/>
        </w:rPr>
        <w:br/>
      </w:r>
      <w:r w:rsidRPr="001D22FE">
        <w:rPr>
          <w:rFonts w:ascii="Helvetica" w:eastAsia="宋体" w:hAnsi="Helvetica" w:cs="Helvetica"/>
          <w:b/>
          <w:bCs/>
          <w:color w:val="E36C09"/>
          <w:kern w:val="0"/>
          <w:sz w:val="27"/>
          <w:szCs w:val="27"/>
        </w:rPr>
        <w:t>二、国际再保险市场发展比较充分，竞争比较激烈</w:t>
      </w:r>
    </w:p>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2.1</w:t>
      </w:r>
      <w:r w:rsidRPr="001D22FE">
        <w:rPr>
          <w:rFonts w:ascii="Helvetica" w:eastAsia="宋体" w:hAnsi="Helvetica" w:cs="Helvetica"/>
          <w:b/>
          <w:bCs/>
          <w:color w:val="3E3E3E"/>
          <w:kern w:val="0"/>
          <w:szCs w:val="21"/>
        </w:rPr>
        <w:t>国际再保险市场发展状况</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从目前国际再保险市场的分布情况看，全球主要再保险市场主要集中在欧洲和北美地区，具体来说欧洲又以德国、瑞士和英国为核心。北美再保险市场主要以美国和百慕大为核心。</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lastRenderedPageBreak/>
        <w:t>从再保险业务来源看，欧洲和百慕大地区主要分保业务来自全球各地，特点是完全自由化（无法定分保）、商业化，竞争激烈，国际地位举足轻重。美国再保险业务主要以接受北美当地业务为主，同时也接受全球范围其他地区的分保业务。美国再保险市场的发展偏重于业务交换、共同保险和联营方式，比欧洲再保险公司的自留额高。</w:t>
      </w:r>
    </w:p>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 xml:space="preserve">2.2 </w:t>
      </w:r>
      <w:r w:rsidRPr="001D22FE">
        <w:rPr>
          <w:rFonts w:ascii="Helvetica" w:eastAsia="宋体" w:hAnsi="Helvetica" w:cs="Helvetica"/>
          <w:b/>
          <w:bCs/>
          <w:color w:val="3E3E3E"/>
          <w:kern w:val="0"/>
          <w:szCs w:val="21"/>
        </w:rPr>
        <w:t>国际再保险市场区域分布</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根据</w:t>
      </w:r>
      <w:proofErr w:type="spellStart"/>
      <w:r w:rsidRPr="001D22FE">
        <w:rPr>
          <w:rFonts w:ascii="Helvetica" w:eastAsia="宋体" w:hAnsi="Helvetica" w:cs="Helvetica"/>
          <w:color w:val="3E3E3E"/>
          <w:kern w:val="0"/>
          <w:szCs w:val="21"/>
        </w:rPr>
        <w:t>Ambest</w:t>
      </w:r>
      <w:proofErr w:type="spellEnd"/>
      <w:r w:rsidRPr="001D22FE">
        <w:rPr>
          <w:rFonts w:ascii="Helvetica" w:eastAsia="宋体" w:hAnsi="Helvetica" w:cs="Helvetica"/>
          <w:color w:val="3E3E3E"/>
          <w:kern w:val="0"/>
          <w:szCs w:val="21"/>
        </w:rPr>
        <w:t>统计的数据，</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年全球前</w:t>
      </w:r>
      <w:r w:rsidRPr="001D22FE">
        <w:rPr>
          <w:rFonts w:ascii="Helvetica" w:eastAsia="宋体" w:hAnsi="Helvetica" w:cs="Helvetica"/>
          <w:color w:val="3E3E3E"/>
          <w:kern w:val="0"/>
          <w:szCs w:val="21"/>
        </w:rPr>
        <w:t>50</w:t>
      </w:r>
      <w:r w:rsidRPr="001D22FE">
        <w:rPr>
          <w:rFonts w:ascii="Helvetica" w:eastAsia="宋体" w:hAnsi="Helvetica" w:cs="Helvetica"/>
          <w:color w:val="3E3E3E"/>
          <w:kern w:val="0"/>
          <w:szCs w:val="21"/>
        </w:rPr>
        <w:t>名再保险公司再保险保费收入合计为</w:t>
      </w:r>
      <w:r w:rsidRPr="001D22FE">
        <w:rPr>
          <w:rFonts w:ascii="Helvetica" w:eastAsia="宋体" w:hAnsi="Helvetica" w:cs="Helvetica"/>
          <w:color w:val="3E3E3E"/>
          <w:kern w:val="0"/>
          <w:szCs w:val="21"/>
        </w:rPr>
        <w:t>2233</w:t>
      </w:r>
      <w:r w:rsidRPr="001D22FE">
        <w:rPr>
          <w:rFonts w:ascii="Helvetica" w:eastAsia="宋体" w:hAnsi="Helvetica" w:cs="Helvetica"/>
          <w:color w:val="3E3E3E"/>
          <w:kern w:val="0"/>
          <w:szCs w:val="21"/>
        </w:rPr>
        <w:t>亿美元，其中欧洲、北美和百慕大是全球再保险的前三大分保市场，合计占据全球市场份额的接近</w:t>
      </w:r>
      <w:r w:rsidRPr="001D22FE">
        <w:rPr>
          <w:rFonts w:ascii="Helvetica" w:eastAsia="宋体" w:hAnsi="Helvetica" w:cs="Helvetica"/>
          <w:color w:val="3E3E3E"/>
          <w:kern w:val="0"/>
          <w:szCs w:val="21"/>
        </w:rPr>
        <w:t>90%</w:t>
      </w:r>
      <w:r w:rsidRPr="001D22FE">
        <w:rPr>
          <w:rFonts w:ascii="Helvetica" w:eastAsia="宋体" w:hAnsi="Helvetica" w:cs="Helvetica"/>
          <w:color w:val="3E3E3E"/>
          <w:kern w:val="0"/>
          <w:szCs w:val="21"/>
        </w:rPr>
        <w:t>。其中欧洲占据市场份额的</w:t>
      </w:r>
      <w:r w:rsidRPr="001D22FE">
        <w:rPr>
          <w:rFonts w:ascii="Helvetica" w:eastAsia="宋体" w:hAnsi="Helvetica" w:cs="Helvetica"/>
          <w:color w:val="3E3E3E"/>
          <w:kern w:val="0"/>
          <w:szCs w:val="21"/>
        </w:rPr>
        <w:t>61%</w:t>
      </w:r>
      <w:r w:rsidRPr="001D22FE">
        <w:rPr>
          <w:rFonts w:ascii="Helvetica" w:eastAsia="宋体" w:hAnsi="Helvetica" w:cs="Helvetica"/>
          <w:color w:val="3E3E3E"/>
          <w:kern w:val="0"/>
          <w:szCs w:val="21"/>
        </w:rPr>
        <w:t>，北美占据市场份额的</w:t>
      </w:r>
      <w:r w:rsidRPr="001D22FE">
        <w:rPr>
          <w:rFonts w:ascii="Helvetica" w:eastAsia="宋体" w:hAnsi="Helvetica" w:cs="Helvetica"/>
          <w:color w:val="3E3E3E"/>
          <w:kern w:val="0"/>
          <w:szCs w:val="21"/>
        </w:rPr>
        <w:t>17%</w:t>
      </w:r>
      <w:r w:rsidRPr="001D22FE">
        <w:rPr>
          <w:rFonts w:ascii="Helvetica" w:eastAsia="宋体" w:hAnsi="Helvetica" w:cs="Helvetica"/>
          <w:color w:val="3E3E3E"/>
          <w:kern w:val="0"/>
          <w:szCs w:val="21"/>
        </w:rPr>
        <w:t>，百慕大占据市场份额的</w:t>
      </w:r>
      <w:r w:rsidRPr="001D22FE">
        <w:rPr>
          <w:rFonts w:ascii="Helvetica" w:eastAsia="宋体" w:hAnsi="Helvetica" w:cs="Helvetica"/>
          <w:color w:val="3E3E3E"/>
          <w:kern w:val="0"/>
          <w:szCs w:val="21"/>
        </w:rPr>
        <w:t>11%</w:t>
      </w:r>
      <w:r w:rsidRPr="001D22FE">
        <w:rPr>
          <w:rFonts w:ascii="Helvetica" w:eastAsia="宋体" w:hAnsi="Helvetica" w:cs="Helvetica"/>
          <w:color w:val="3E3E3E"/>
          <w:kern w:val="0"/>
          <w:szCs w:val="21"/>
        </w:rPr>
        <w:t>。</w:t>
      </w:r>
    </w:p>
    <w:tbl>
      <w:tblPr>
        <w:tblW w:w="790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4</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2013</w:t>
            </w:r>
            <w:r w:rsidRPr="001D22FE">
              <w:rPr>
                <w:rFonts w:ascii="Helvetica" w:eastAsia="宋体" w:hAnsi="Helvetica" w:cs="Helvetica"/>
                <w:kern w:val="0"/>
                <w:szCs w:val="21"/>
              </w:rPr>
              <w:t>年全球前</w:t>
            </w:r>
            <w:r w:rsidRPr="001D22FE">
              <w:rPr>
                <w:rFonts w:ascii="Helvetica" w:eastAsia="宋体" w:hAnsi="Helvetica" w:cs="Helvetica"/>
                <w:kern w:val="0"/>
                <w:szCs w:val="21"/>
              </w:rPr>
              <w:t>50</w:t>
            </w:r>
            <w:r w:rsidRPr="001D22FE">
              <w:rPr>
                <w:rFonts w:ascii="Helvetica" w:eastAsia="宋体" w:hAnsi="Helvetica" w:cs="Helvetica"/>
                <w:kern w:val="0"/>
                <w:szCs w:val="21"/>
              </w:rPr>
              <w:t>名再保险公司洲际市场份额</w:t>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448300" cy="2333625"/>
                  <wp:effectExtent l="0" t="0" r="0" b="9525"/>
                  <wp:docPr id="11" name="图片 11" descr="http://mmbiz.qpic.cn/mmbiz/EwFosJXNVH5pZUgHXC16HsQa17y6KWnicgXOutUeibhnRM29D5U3evj5UP88MrOvdPFxgzRkWuG60ibCqo1PT8TFA/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mmbiz.qpic.cn/mmbiz/EwFosJXNVH5pZUgHXC16HsQa17y6KWnicgXOutUeibhnRM29D5U3evj5UP88MrOvdPFxgzRkWuG60ibCqo1PT8TFA/0?wxfrom=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8300" cy="2333625"/>
                          </a:xfrm>
                          <a:prstGeom prst="rect">
                            <a:avLst/>
                          </a:prstGeom>
                          <a:noFill/>
                          <a:ln>
                            <a:noFill/>
                          </a:ln>
                        </pic:spPr>
                      </pic:pic>
                    </a:graphicData>
                  </a:graphic>
                </wp:inline>
              </w:drawing>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w:t>
            </w:r>
            <w:proofErr w:type="spellStart"/>
            <w:r w:rsidRPr="001D22FE">
              <w:rPr>
                <w:rFonts w:ascii="Helvetica" w:eastAsia="宋体" w:hAnsi="Helvetica" w:cs="Helvetica"/>
                <w:i/>
                <w:iCs/>
                <w:kern w:val="0"/>
                <w:sz w:val="15"/>
                <w:szCs w:val="15"/>
              </w:rPr>
              <w:t>A.M.Best</w:t>
            </w:r>
            <w:proofErr w:type="spellEnd"/>
            <w:r w:rsidRPr="001D22FE">
              <w:rPr>
                <w:rFonts w:ascii="Helvetica" w:eastAsia="宋体" w:hAnsi="Helvetica" w:cs="Helvetica"/>
                <w:i/>
                <w:iCs/>
                <w:kern w:val="0"/>
                <w:sz w:val="15"/>
                <w:szCs w:val="15"/>
              </w:rPr>
              <w:t>、平安证券研究所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根据</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年前</w:t>
      </w:r>
      <w:r w:rsidRPr="001D22FE">
        <w:rPr>
          <w:rFonts w:ascii="Helvetica" w:eastAsia="宋体" w:hAnsi="Helvetica" w:cs="Helvetica"/>
          <w:color w:val="3E3E3E"/>
          <w:kern w:val="0"/>
          <w:szCs w:val="21"/>
        </w:rPr>
        <w:t>50</w:t>
      </w:r>
      <w:r w:rsidRPr="001D22FE">
        <w:rPr>
          <w:rFonts w:ascii="Helvetica" w:eastAsia="宋体" w:hAnsi="Helvetica" w:cs="Helvetica"/>
          <w:color w:val="3E3E3E"/>
          <w:kern w:val="0"/>
          <w:szCs w:val="21"/>
        </w:rPr>
        <w:t>大再保险公司统计的数据，就具体国家而言，德国是全球最大的再保险承接地，市场份额达到</w:t>
      </w:r>
      <w:r w:rsidRPr="001D22FE">
        <w:rPr>
          <w:rFonts w:ascii="Helvetica" w:eastAsia="宋体" w:hAnsi="Helvetica" w:cs="Helvetica"/>
          <w:color w:val="3E3E3E"/>
          <w:kern w:val="0"/>
          <w:szCs w:val="21"/>
        </w:rPr>
        <w:t>27.3%</w:t>
      </w:r>
      <w:r w:rsidRPr="001D22FE">
        <w:rPr>
          <w:rFonts w:ascii="Helvetica" w:eastAsia="宋体" w:hAnsi="Helvetica" w:cs="Helvetica"/>
          <w:color w:val="3E3E3E"/>
          <w:kern w:val="0"/>
          <w:szCs w:val="21"/>
        </w:rPr>
        <w:t>，其次是瑞士和美国，均为</w:t>
      </w:r>
      <w:r w:rsidRPr="001D22FE">
        <w:rPr>
          <w:rFonts w:ascii="Helvetica" w:eastAsia="宋体" w:hAnsi="Helvetica" w:cs="Helvetica"/>
          <w:color w:val="3E3E3E"/>
          <w:kern w:val="0"/>
          <w:szCs w:val="21"/>
        </w:rPr>
        <w:t>15.6%</w:t>
      </w:r>
      <w:r w:rsidRPr="001D22FE">
        <w:rPr>
          <w:rFonts w:ascii="Helvetica" w:eastAsia="宋体" w:hAnsi="Helvetica" w:cs="Helvetica"/>
          <w:color w:val="3E3E3E"/>
          <w:kern w:val="0"/>
          <w:szCs w:val="21"/>
        </w:rPr>
        <w:t>，再次是百慕大，市场份额为</w:t>
      </w:r>
      <w:r w:rsidRPr="001D22FE">
        <w:rPr>
          <w:rFonts w:ascii="Helvetica" w:eastAsia="宋体" w:hAnsi="Helvetica" w:cs="Helvetica"/>
          <w:color w:val="3E3E3E"/>
          <w:kern w:val="0"/>
          <w:szCs w:val="21"/>
        </w:rPr>
        <w:t>11.1%</w:t>
      </w:r>
      <w:r w:rsidRPr="001D22FE">
        <w:rPr>
          <w:rFonts w:ascii="Helvetica" w:eastAsia="宋体" w:hAnsi="Helvetica" w:cs="Helvetica"/>
          <w:color w:val="3E3E3E"/>
          <w:kern w:val="0"/>
          <w:szCs w:val="21"/>
        </w:rPr>
        <w:t>。亚太地区主要再保险市场集中在中国（含港澳台）、韩国和澳大利亚，英国是老牌再保险分入国。欧洲和百慕大再保险保费以全球分入为主，而美国和亚洲主要以消化当地分保为主。</w:t>
      </w:r>
    </w:p>
    <w:tbl>
      <w:tblPr>
        <w:tblW w:w="790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5</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2013</w:t>
            </w:r>
            <w:r w:rsidRPr="001D22FE">
              <w:rPr>
                <w:rFonts w:ascii="Helvetica" w:eastAsia="宋体" w:hAnsi="Helvetica" w:cs="Helvetica"/>
                <w:kern w:val="0"/>
                <w:szCs w:val="21"/>
              </w:rPr>
              <w:t>年全球前</w:t>
            </w:r>
            <w:r w:rsidRPr="001D22FE">
              <w:rPr>
                <w:rFonts w:ascii="Helvetica" w:eastAsia="宋体" w:hAnsi="Helvetica" w:cs="Helvetica"/>
                <w:kern w:val="0"/>
                <w:szCs w:val="21"/>
              </w:rPr>
              <w:t>50</w:t>
            </w:r>
            <w:r w:rsidRPr="001D22FE">
              <w:rPr>
                <w:rFonts w:ascii="Helvetica" w:eastAsia="宋体" w:hAnsi="Helvetica" w:cs="Helvetica"/>
                <w:kern w:val="0"/>
                <w:szCs w:val="21"/>
              </w:rPr>
              <w:t>名再保险公司所在国家市场份额</w:t>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lastRenderedPageBreak/>
              <w:drawing>
                <wp:inline distT="0" distB="0" distL="0" distR="0">
                  <wp:extent cx="5686425" cy="1924050"/>
                  <wp:effectExtent l="0" t="0" r="9525" b="0"/>
                  <wp:docPr id="10" name="图片 10" descr="http://mmbiz.qpic.cn/mmbiz/EwFosJXNVH5pZUgHXC16HsQa17y6KWnicxyiaRZeoWX02k4Wrf8rG8gRnQwEsiclJrUibTltjuerfawCc1gYrtosjA/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mmbiz.qpic.cn/mmbiz/EwFosJXNVH5pZUgHXC16HsQa17y6KWnicxyiaRZeoWX02k4Wrf8rG8gRnQwEsiclJrUibTltjuerfawCc1gYrtosjA/0?wxfrom=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1924050"/>
                          </a:xfrm>
                          <a:prstGeom prst="rect">
                            <a:avLst/>
                          </a:prstGeom>
                          <a:noFill/>
                          <a:ln>
                            <a:noFill/>
                          </a:ln>
                        </pic:spPr>
                      </pic:pic>
                    </a:graphicData>
                  </a:graphic>
                </wp:inline>
              </w:drawing>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 xml:space="preserve">: </w:t>
            </w:r>
            <w:proofErr w:type="spellStart"/>
            <w:r w:rsidRPr="001D22FE">
              <w:rPr>
                <w:rFonts w:ascii="Helvetica" w:eastAsia="宋体" w:hAnsi="Helvetica" w:cs="Helvetica"/>
                <w:i/>
                <w:iCs/>
                <w:kern w:val="0"/>
                <w:sz w:val="15"/>
                <w:szCs w:val="15"/>
              </w:rPr>
              <w:t>A.M.Best</w:t>
            </w:r>
            <w:proofErr w:type="spellEnd"/>
            <w:r w:rsidRPr="001D22FE">
              <w:rPr>
                <w:rFonts w:ascii="Helvetica" w:eastAsia="宋体" w:hAnsi="Helvetica" w:cs="Helvetica"/>
                <w:i/>
                <w:iCs/>
                <w:kern w:val="0"/>
                <w:sz w:val="15"/>
                <w:szCs w:val="15"/>
              </w:rPr>
              <w:t>、平安证券研究所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年全球前</w:t>
      </w:r>
      <w:r w:rsidRPr="001D22FE">
        <w:rPr>
          <w:rFonts w:ascii="Helvetica" w:eastAsia="宋体" w:hAnsi="Helvetica" w:cs="Helvetica"/>
          <w:color w:val="3E3E3E"/>
          <w:kern w:val="0"/>
          <w:szCs w:val="21"/>
        </w:rPr>
        <w:t>10</w:t>
      </w:r>
      <w:r w:rsidRPr="001D22FE">
        <w:rPr>
          <w:rFonts w:ascii="Helvetica" w:eastAsia="宋体" w:hAnsi="Helvetica" w:cs="Helvetica"/>
          <w:color w:val="3E3E3E"/>
          <w:kern w:val="0"/>
          <w:szCs w:val="21"/>
        </w:rPr>
        <w:t>大再保险公司分布情况看，有一半为欧洲公司，其次为北美和亚洲公司。图表</w:t>
      </w:r>
      <w:r w:rsidRPr="001D22FE">
        <w:rPr>
          <w:rFonts w:ascii="Helvetica" w:eastAsia="宋体" w:hAnsi="Helvetica" w:cs="Helvetica"/>
          <w:color w:val="3E3E3E"/>
          <w:kern w:val="0"/>
          <w:szCs w:val="21"/>
        </w:rPr>
        <w:t>6</w:t>
      </w:r>
      <w:r w:rsidRPr="001D22FE">
        <w:rPr>
          <w:rFonts w:ascii="Helvetica" w:eastAsia="宋体" w:hAnsi="Helvetica" w:cs="Helvetica"/>
          <w:color w:val="3E3E3E"/>
          <w:kern w:val="0"/>
          <w:szCs w:val="21"/>
        </w:rPr>
        <w:t>是全球前</w:t>
      </w:r>
      <w:r w:rsidRPr="001D22FE">
        <w:rPr>
          <w:rFonts w:ascii="Helvetica" w:eastAsia="宋体" w:hAnsi="Helvetica" w:cs="Helvetica"/>
          <w:color w:val="3E3E3E"/>
          <w:kern w:val="0"/>
          <w:szCs w:val="21"/>
        </w:rPr>
        <w:t>10</w:t>
      </w:r>
      <w:r w:rsidRPr="001D22FE">
        <w:rPr>
          <w:rFonts w:ascii="Helvetica" w:eastAsia="宋体" w:hAnsi="Helvetica" w:cs="Helvetica"/>
          <w:color w:val="3E3E3E"/>
          <w:kern w:val="0"/>
          <w:szCs w:val="21"/>
        </w:rPr>
        <w:t>大再保险公司保费收入情况。</w:t>
      </w:r>
    </w:p>
    <w:tbl>
      <w:tblPr>
        <w:tblW w:w="790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6</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2013</w:t>
            </w:r>
            <w:r w:rsidRPr="001D22FE">
              <w:rPr>
                <w:rFonts w:ascii="Helvetica" w:eastAsia="宋体" w:hAnsi="Helvetica" w:cs="Helvetica"/>
                <w:kern w:val="0"/>
                <w:szCs w:val="21"/>
              </w:rPr>
              <w:t>年全球前</w:t>
            </w:r>
            <w:r w:rsidRPr="001D22FE">
              <w:rPr>
                <w:rFonts w:ascii="Helvetica" w:eastAsia="宋体" w:hAnsi="Helvetica" w:cs="Helvetica"/>
                <w:kern w:val="0"/>
                <w:szCs w:val="21"/>
              </w:rPr>
              <w:t>10</w:t>
            </w:r>
            <w:r w:rsidRPr="001D22FE">
              <w:rPr>
                <w:rFonts w:ascii="Helvetica" w:eastAsia="宋体" w:hAnsi="Helvetica" w:cs="Helvetica"/>
                <w:kern w:val="0"/>
                <w:szCs w:val="21"/>
              </w:rPr>
              <w:t>大再保险公司保费收入情况</w:t>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953125" cy="2181225"/>
                  <wp:effectExtent l="0" t="0" r="9525" b="9525"/>
                  <wp:docPr id="9" name="图片 9" descr="http://mmbiz.qpic.cn/mmbiz/EwFosJXNVH5pZUgHXC16HsQa17y6KWnicbur1SosibOhgx3XXexibXS7vUmq7N8SaAPiaLpzNj7EcBCrJBGRYUJUuQ/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mmbiz.qpic.cn/mmbiz/EwFosJXNVH5pZUgHXC16HsQa17y6KWnicbur1SosibOhgx3XXexibXS7vUmq7N8SaAPiaLpzNj7EcBCrJBGRYUJUuQ/0?wxfrom=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3125" cy="2181225"/>
                          </a:xfrm>
                          <a:prstGeom prst="rect">
                            <a:avLst/>
                          </a:prstGeom>
                          <a:noFill/>
                          <a:ln>
                            <a:noFill/>
                          </a:ln>
                        </pic:spPr>
                      </pic:pic>
                    </a:graphicData>
                  </a:graphic>
                </wp:inline>
              </w:drawing>
            </w:r>
          </w:p>
        </w:tc>
      </w:tr>
      <w:tr w:rsidR="001D22FE" w:rsidRPr="001D22FE" w:rsidTr="001D22FE">
        <w:trPr>
          <w:tblCellSpacing w:w="0" w:type="dxa"/>
        </w:trPr>
        <w:tc>
          <w:tcPr>
            <w:tcW w:w="843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 xml:space="preserve">: </w:t>
            </w:r>
            <w:proofErr w:type="spellStart"/>
            <w:r w:rsidRPr="001D22FE">
              <w:rPr>
                <w:rFonts w:ascii="Helvetica" w:eastAsia="宋体" w:hAnsi="Helvetica" w:cs="Helvetica"/>
                <w:i/>
                <w:iCs/>
                <w:kern w:val="0"/>
                <w:sz w:val="15"/>
                <w:szCs w:val="15"/>
              </w:rPr>
              <w:t>A.M.Best</w:t>
            </w:r>
            <w:proofErr w:type="spellEnd"/>
            <w:r w:rsidRPr="001D22FE">
              <w:rPr>
                <w:rFonts w:ascii="Helvetica" w:eastAsia="宋体" w:hAnsi="Helvetica" w:cs="Helvetica"/>
                <w:i/>
                <w:iCs/>
                <w:kern w:val="0"/>
                <w:sz w:val="15"/>
                <w:szCs w:val="15"/>
              </w:rPr>
              <w:t>、平安证券研究所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2.3</w:t>
      </w:r>
      <w:r w:rsidRPr="001D22FE">
        <w:rPr>
          <w:rFonts w:ascii="Helvetica" w:eastAsia="宋体" w:hAnsi="Helvetica" w:cs="Helvetica"/>
          <w:b/>
          <w:bCs/>
          <w:color w:val="3E3E3E"/>
          <w:kern w:val="0"/>
          <w:szCs w:val="21"/>
        </w:rPr>
        <w:t>国际再保险公司综合成本率情况</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过去五年发展情况看，国际再保险市场发展比较充分，竞争比较激烈，这与国内再保险市场形成截然不同的对比。国内再保险市场由于开放程度不高，寡头垄断特征比较明显，而国际再保险市场则体现为自由竞争状态。</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国际再保险主体利润来源主要分为两部分，承保利润和投资收益。由于主要再保险公司资产配置呈现全球性特征，因此除非金融危机年份，再保险公司的投资收益相对稳定，但整体收益不高。从成本利润情况看，过去五年，全球再保险公司的综合成本率维持在</w:t>
      </w:r>
      <w:r w:rsidRPr="001D22FE">
        <w:rPr>
          <w:rFonts w:ascii="Helvetica" w:eastAsia="宋体" w:hAnsi="Helvetica" w:cs="Helvetica"/>
          <w:color w:val="3E3E3E"/>
          <w:kern w:val="0"/>
          <w:szCs w:val="21"/>
        </w:rPr>
        <w:t>94.6%</w:t>
      </w:r>
      <w:r w:rsidRPr="001D22FE">
        <w:rPr>
          <w:rFonts w:ascii="Helvetica" w:eastAsia="宋体" w:hAnsi="Helvetica" w:cs="Helvetica"/>
          <w:color w:val="3E3E3E"/>
          <w:kern w:val="0"/>
          <w:szCs w:val="21"/>
        </w:rPr>
        <w:t>（其中赔付率为</w:t>
      </w:r>
      <w:r w:rsidRPr="001D22FE">
        <w:rPr>
          <w:rFonts w:ascii="Helvetica" w:eastAsia="宋体" w:hAnsi="Helvetica" w:cs="Helvetica"/>
          <w:color w:val="3E3E3E"/>
          <w:kern w:val="0"/>
          <w:szCs w:val="21"/>
        </w:rPr>
        <w:t>63.2%</w:t>
      </w:r>
      <w:r w:rsidRPr="001D22FE">
        <w:rPr>
          <w:rFonts w:ascii="Helvetica" w:eastAsia="宋体" w:hAnsi="Helvetica" w:cs="Helvetica"/>
          <w:color w:val="3E3E3E"/>
          <w:kern w:val="0"/>
          <w:szCs w:val="21"/>
        </w:rPr>
        <w:t>，费用率为</w:t>
      </w:r>
      <w:r w:rsidRPr="001D22FE">
        <w:rPr>
          <w:rFonts w:ascii="Helvetica" w:eastAsia="宋体" w:hAnsi="Helvetica" w:cs="Helvetica"/>
          <w:color w:val="3E3E3E"/>
          <w:kern w:val="0"/>
          <w:szCs w:val="21"/>
        </w:rPr>
        <w:t>31.4%</w:t>
      </w:r>
      <w:r w:rsidRPr="001D22FE">
        <w:rPr>
          <w:rFonts w:ascii="Helvetica" w:eastAsia="宋体" w:hAnsi="Helvetica" w:cs="Helvetica"/>
          <w:color w:val="3E3E3E"/>
          <w:kern w:val="0"/>
          <w:szCs w:val="21"/>
        </w:rPr>
        <w:t>）</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从综合成本率的拆分情况看，</w:t>
      </w:r>
      <w:r w:rsidRPr="001D22FE">
        <w:rPr>
          <w:rFonts w:ascii="Helvetica" w:eastAsia="宋体" w:hAnsi="Helvetica" w:cs="Helvetica"/>
          <w:color w:val="3E3E3E"/>
          <w:kern w:val="0"/>
          <w:szCs w:val="21"/>
        </w:rPr>
        <w:t>2009-2014</w:t>
      </w:r>
      <w:r w:rsidRPr="001D22FE">
        <w:rPr>
          <w:rFonts w:ascii="Helvetica" w:eastAsia="宋体" w:hAnsi="Helvetica" w:cs="Helvetica"/>
          <w:color w:val="3E3E3E"/>
          <w:kern w:val="0"/>
          <w:szCs w:val="21"/>
        </w:rPr>
        <w:t>年再保险公司的费用率相对稳定，始终保持在</w:t>
      </w:r>
      <w:r w:rsidRPr="001D22FE">
        <w:rPr>
          <w:rFonts w:ascii="Helvetica" w:eastAsia="宋体" w:hAnsi="Helvetica" w:cs="Helvetica"/>
          <w:color w:val="3E3E3E"/>
          <w:kern w:val="0"/>
          <w:szCs w:val="21"/>
        </w:rPr>
        <w:t>31%-31.6%</w:t>
      </w:r>
      <w:r w:rsidRPr="001D22FE">
        <w:rPr>
          <w:rFonts w:ascii="Helvetica" w:eastAsia="宋体" w:hAnsi="Helvetica" w:cs="Helvetica"/>
          <w:color w:val="3E3E3E"/>
          <w:kern w:val="0"/>
          <w:szCs w:val="21"/>
        </w:rPr>
        <w:t>之间，而赔付率波动较大，其中</w:t>
      </w:r>
      <w:r w:rsidRPr="001D22FE">
        <w:rPr>
          <w:rFonts w:ascii="Helvetica" w:eastAsia="宋体" w:hAnsi="Helvetica" w:cs="Helvetica"/>
          <w:color w:val="3E3E3E"/>
          <w:kern w:val="0"/>
          <w:szCs w:val="21"/>
        </w:rPr>
        <w:t>2011</w:t>
      </w:r>
      <w:r w:rsidRPr="001D22FE">
        <w:rPr>
          <w:rFonts w:ascii="Helvetica" w:eastAsia="宋体" w:hAnsi="Helvetica" w:cs="Helvetica"/>
          <w:color w:val="3E3E3E"/>
          <w:kern w:val="0"/>
          <w:szCs w:val="21"/>
        </w:rPr>
        <w:t>年全球再保险赔付率达到</w:t>
      </w:r>
      <w:r w:rsidRPr="001D22FE">
        <w:rPr>
          <w:rFonts w:ascii="Helvetica" w:eastAsia="宋体" w:hAnsi="Helvetica" w:cs="Helvetica"/>
          <w:color w:val="3E3E3E"/>
          <w:kern w:val="0"/>
          <w:szCs w:val="21"/>
        </w:rPr>
        <w:t>76%</w:t>
      </w:r>
      <w:r w:rsidRPr="001D22FE">
        <w:rPr>
          <w:rFonts w:ascii="Helvetica" w:eastAsia="宋体" w:hAnsi="Helvetica" w:cs="Helvetica"/>
          <w:color w:val="3E3E3E"/>
          <w:kern w:val="0"/>
          <w:szCs w:val="21"/>
        </w:rPr>
        <w:t>，主要因</w:t>
      </w:r>
      <w:r w:rsidRPr="001D22FE">
        <w:rPr>
          <w:rFonts w:ascii="Helvetica" w:eastAsia="宋体" w:hAnsi="Helvetica" w:cs="Helvetica"/>
          <w:color w:val="3E3E3E"/>
          <w:kern w:val="0"/>
          <w:szCs w:val="21"/>
        </w:rPr>
        <w:lastRenderedPageBreak/>
        <w:t>为</w:t>
      </w:r>
      <w:r w:rsidRPr="001D22FE">
        <w:rPr>
          <w:rFonts w:ascii="Helvetica" w:eastAsia="宋体" w:hAnsi="Helvetica" w:cs="Helvetica"/>
          <w:color w:val="3E3E3E"/>
          <w:kern w:val="0"/>
          <w:szCs w:val="21"/>
        </w:rPr>
        <w:t>2011</w:t>
      </w:r>
      <w:r w:rsidRPr="001D22FE">
        <w:rPr>
          <w:rFonts w:ascii="Helvetica" w:eastAsia="宋体" w:hAnsi="Helvetica" w:cs="Helvetica"/>
          <w:color w:val="3E3E3E"/>
          <w:kern w:val="0"/>
          <w:szCs w:val="21"/>
        </w:rPr>
        <w:t>年全球自然灾害发生频繁，经济损失高达</w:t>
      </w:r>
      <w:r w:rsidRPr="001D22FE">
        <w:rPr>
          <w:rFonts w:ascii="Helvetica" w:eastAsia="宋体" w:hAnsi="Helvetica" w:cs="Helvetica"/>
          <w:color w:val="3E3E3E"/>
          <w:kern w:val="0"/>
          <w:szCs w:val="21"/>
        </w:rPr>
        <w:t>3660</w:t>
      </w:r>
      <w:r w:rsidRPr="001D22FE">
        <w:rPr>
          <w:rFonts w:ascii="Helvetica" w:eastAsia="宋体" w:hAnsi="Helvetica" w:cs="Helvetica"/>
          <w:color w:val="3E3E3E"/>
          <w:kern w:val="0"/>
          <w:szCs w:val="21"/>
        </w:rPr>
        <w:t>亿美元，为</w:t>
      </w:r>
      <w:r w:rsidRPr="001D22FE">
        <w:rPr>
          <w:rFonts w:ascii="Helvetica" w:eastAsia="宋体" w:hAnsi="Helvetica" w:cs="Helvetica"/>
          <w:color w:val="3E3E3E"/>
          <w:kern w:val="0"/>
          <w:szCs w:val="21"/>
        </w:rPr>
        <w:t>1980</w:t>
      </w:r>
      <w:r w:rsidRPr="001D22FE">
        <w:rPr>
          <w:rFonts w:ascii="Helvetica" w:eastAsia="宋体" w:hAnsi="Helvetica" w:cs="Helvetica"/>
          <w:color w:val="3E3E3E"/>
          <w:kern w:val="0"/>
          <w:szCs w:val="21"/>
        </w:rPr>
        <w:t>年以来的最高损失年份。可见全球自然灾害波动对再保险公司赔付情况影响较大。这是因为全球灾害损失最终需要保险公司和再保险公司共同承担。</w:t>
      </w:r>
    </w:p>
    <w:tbl>
      <w:tblPr>
        <w:tblW w:w="808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385"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7</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全球再保险公司综合成本率变化情况</w:t>
            </w:r>
          </w:p>
        </w:tc>
      </w:tr>
      <w:tr w:rsidR="001D22FE" w:rsidRPr="001D22FE" w:rsidTr="001D22FE">
        <w:trPr>
          <w:tblCellSpacing w:w="0" w:type="dxa"/>
        </w:trPr>
        <w:tc>
          <w:tcPr>
            <w:tcW w:w="8385"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343525" cy="1724025"/>
                  <wp:effectExtent l="0" t="0" r="9525" b="9525"/>
                  <wp:docPr id="8" name="图片 8" descr="http://mmbiz.qpic.cn/mmbiz/EwFosJXNVH5pZUgHXC16HsQa17y6KWnicYoxNQuI4g4XgrDAYvzcgAFwtjENH7lUvYUvTAZx9LCsMAZsc4bibPVw/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mmbiz.qpic.cn/mmbiz/EwFosJXNVH5pZUgHXC16HsQa17y6KWnicYoxNQuI4g4XgrDAYvzcgAFwtjENH7lUvYUvTAZx9LCsMAZsc4bibPVw/0?wxfrom=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525" cy="1724025"/>
                          </a:xfrm>
                          <a:prstGeom prst="rect">
                            <a:avLst/>
                          </a:prstGeom>
                          <a:noFill/>
                          <a:ln>
                            <a:noFill/>
                          </a:ln>
                        </pic:spPr>
                      </pic:pic>
                    </a:graphicData>
                  </a:graphic>
                </wp:inline>
              </w:drawing>
            </w:r>
          </w:p>
        </w:tc>
      </w:tr>
      <w:tr w:rsidR="001D22FE" w:rsidRPr="001D22FE" w:rsidTr="001D22FE">
        <w:trPr>
          <w:tblCellSpacing w:w="0" w:type="dxa"/>
        </w:trPr>
        <w:tc>
          <w:tcPr>
            <w:tcW w:w="8385"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 xml:space="preserve">: </w:t>
            </w:r>
            <w:proofErr w:type="spellStart"/>
            <w:r w:rsidRPr="001D22FE">
              <w:rPr>
                <w:rFonts w:ascii="Helvetica" w:eastAsia="宋体" w:hAnsi="Helvetica" w:cs="Helvetica"/>
                <w:i/>
                <w:iCs/>
                <w:kern w:val="0"/>
                <w:sz w:val="15"/>
                <w:szCs w:val="15"/>
              </w:rPr>
              <w:t>A.M.Best</w:t>
            </w:r>
            <w:proofErr w:type="spellEnd"/>
            <w:r w:rsidRPr="001D22FE">
              <w:rPr>
                <w:rFonts w:ascii="Helvetica" w:eastAsia="宋体" w:hAnsi="Helvetica" w:cs="Helvetica"/>
                <w:i/>
                <w:iCs/>
                <w:kern w:val="0"/>
                <w:sz w:val="15"/>
                <w:szCs w:val="15"/>
              </w:rPr>
              <w:t>、平安证券研究所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2.4</w:t>
      </w:r>
      <w:r w:rsidRPr="001D22FE">
        <w:rPr>
          <w:rFonts w:ascii="Helvetica" w:eastAsia="宋体" w:hAnsi="Helvetica" w:cs="Helvetica"/>
          <w:b/>
          <w:bCs/>
          <w:color w:val="3E3E3E"/>
          <w:kern w:val="0"/>
          <w:szCs w:val="21"/>
        </w:rPr>
        <w:t>国际再保险公司净资产收益率（</w:t>
      </w:r>
      <w:r w:rsidRPr="001D22FE">
        <w:rPr>
          <w:rFonts w:ascii="Helvetica" w:eastAsia="宋体" w:hAnsi="Helvetica" w:cs="Helvetica"/>
          <w:b/>
          <w:bCs/>
          <w:color w:val="3E3E3E"/>
          <w:kern w:val="0"/>
          <w:szCs w:val="21"/>
        </w:rPr>
        <w:t>ROE</w:t>
      </w:r>
      <w:r w:rsidRPr="001D22FE">
        <w:rPr>
          <w:rFonts w:ascii="Helvetica" w:eastAsia="宋体" w:hAnsi="Helvetica" w:cs="Helvetica"/>
          <w:b/>
          <w:bCs/>
          <w:color w:val="3E3E3E"/>
          <w:kern w:val="0"/>
          <w:szCs w:val="21"/>
        </w:rPr>
        <w:t>）情况</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w:t>
      </w:r>
      <w:r w:rsidRPr="001D22FE">
        <w:rPr>
          <w:rFonts w:ascii="Helvetica" w:eastAsia="宋体" w:hAnsi="Helvetica" w:cs="Helvetica"/>
          <w:color w:val="3E3E3E"/>
          <w:kern w:val="0"/>
          <w:szCs w:val="21"/>
        </w:rPr>
        <w:t>2009-2013</w:t>
      </w:r>
      <w:r w:rsidRPr="001D22FE">
        <w:rPr>
          <w:rFonts w:ascii="Helvetica" w:eastAsia="宋体" w:hAnsi="Helvetica" w:cs="Helvetica"/>
          <w:color w:val="3E3E3E"/>
          <w:kern w:val="0"/>
          <w:szCs w:val="21"/>
        </w:rPr>
        <w:t>年全球再保险公司权益回报情况看，全球再保险公司除</w:t>
      </w:r>
      <w:r w:rsidRPr="001D22FE">
        <w:rPr>
          <w:rFonts w:ascii="Helvetica" w:eastAsia="宋体" w:hAnsi="Helvetica" w:cs="Helvetica"/>
          <w:color w:val="3E3E3E"/>
          <w:kern w:val="0"/>
          <w:szCs w:val="21"/>
        </w:rPr>
        <w:t>2011</w:t>
      </w:r>
      <w:r w:rsidRPr="001D22FE">
        <w:rPr>
          <w:rFonts w:ascii="Helvetica" w:eastAsia="宋体" w:hAnsi="Helvetica" w:cs="Helvetica"/>
          <w:color w:val="3E3E3E"/>
          <w:kern w:val="0"/>
          <w:szCs w:val="21"/>
        </w:rPr>
        <w:t>年受全球自然灾害影响较大，全球再保险公司净资产收益率平均为</w:t>
      </w:r>
      <w:r w:rsidRPr="001D22FE">
        <w:rPr>
          <w:rFonts w:ascii="Helvetica" w:eastAsia="宋体" w:hAnsi="Helvetica" w:cs="Helvetica"/>
          <w:color w:val="3E3E3E"/>
          <w:kern w:val="0"/>
          <w:szCs w:val="21"/>
        </w:rPr>
        <w:t>10.6%</w:t>
      </w:r>
      <w:r w:rsidRPr="001D22FE">
        <w:rPr>
          <w:rFonts w:ascii="Helvetica" w:eastAsia="宋体" w:hAnsi="Helvetica" w:cs="Helvetica"/>
          <w:color w:val="3E3E3E"/>
          <w:kern w:val="0"/>
          <w:szCs w:val="21"/>
        </w:rPr>
        <w:t>。整体看除非极端年份，再保险公司净资产收益率维持相对稳定的状态。</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tbl>
      <w:tblPr>
        <w:tblW w:w="7905" w:type="dxa"/>
        <w:tblCellSpacing w:w="0" w:type="dxa"/>
        <w:tblCellMar>
          <w:left w:w="0" w:type="dxa"/>
          <w:right w:w="0" w:type="dxa"/>
        </w:tblCellMar>
        <w:tblLook w:val="04A0" w:firstRow="1" w:lastRow="0" w:firstColumn="1" w:lastColumn="0" w:noHBand="0" w:noVBand="1"/>
      </w:tblPr>
      <w:tblGrid>
        <w:gridCol w:w="8160"/>
      </w:tblGrid>
      <w:tr w:rsidR="001D22FE" w:rsidRPr="001D22FE" w:rsidTr="001D22FE">
        <w:trPr>
          <w:tblCellSpacing w:w="0" w:type="dxa"/>
        </w:trPr>
        <w:tc>
          <w:tcPr>
            <w:tcW w:w="7905"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 xml:space="preserve">8 </w:t>
            </w:r>
            <w:r w:rsidRPr="001D22FE">
              <w:rPr>
                <w:rFonts w:ascii="Helvetica" w:eastAsia="宋体" w:hAnsi="Helvetica" w:cs="Helvetica"/>
                <w:kern w:val="0"/>
                <w:szCs w:val="21"/>
              </w:rPr>
              <w:t>全球再保险公司</w:t>
            </w:r>
            <w:r w:rsidRPr="001D22FE">
              <w:rPr>
                <w:rFonts w:ascii="Helvetica" w:eastAsia="宋体" w:hAnsi="Helvetica" w:cs="Helvetica"/>
                <w:kern w:val="0"/>
                <w:szCs w:val="21"/>
              </w:rPr>
              <w:t>ROE</w:t>
            </w:r>
            <w:r w:rsidRPr="001D22FE">
              <w:rPr>
                <w:rFonts w:ascii="Helvetica" w:eastAsia="宋体" w:hAnsi="Helvetica" w:cs="Helvetica"/>
                <w:kern w:val="0"/>
                <w:szCs w:val="21"/>
              </w:rPr>
              <w:t>多年来保持稳定（极端年份除外）</w:t>
            </w:r>
          </w:p>
        </w:tc>
      </w:tr>
      <w:tr w:rsidR="001D22FE" w:rsidRPr="001D22FE" w:rsidTr="001D22FE">
        <w:trPr>
          <w:tblCellSpacing w:w="0" w:type="dxa"/>
        </w:trPr>
        <w:tc>
          <w:tcPr>
            <w:tcW w:w="7905"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038725" cy="2000250"/>
                  <wp:effectExtent l="0" t="0" r="9525" b="0"/>
                  <wp:docPr id="7" name="图片 7" descr="http://mmbiz.qpic.cn/mmbiz/EwFosJXNVH5pZUgHXC16HsQa17y6KWnicWE06HmWC85WbcicZpknxGqOYCh7pufUeNibGLPeYMxgGcl0LmOShaE5Q/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mmbiz.qpic.cn/mmbiz/EwFosJXNVH5pZUgHXC16HsQa17y6KWnicWE06HmWC85WbcicZpknxGqOYCh7pufUeNibGLPeYMxgGcl0LmOShaE5Q/0?wxfrom=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8725" cy="2000250"/>
                          </a:xfrm>
                          <a:prstGeom prst="rect">
                            <a:avLst/>
                          </a:prstGeom>
                          <a:noFill/>
                          <a:ln>
                            <a:noFill/>
                          </a:ln>
                        </pic:spPr>
                      </pic:pic>
                    </a:graphicData>
                  </a:graphic>
                </wp:inline>
              </w:drawing>
            </w:r>
          </w:p>
        </w:tc>
      </w:tr>
      <w:tr w:rsidR="001D22FE" w:rsidRPr="001D22FE" w:rsidTr="001D22FE">
        <w:trPr>
          <w:tblCellSpacing w:w="0" w:type="dxa"/>
        </w:trPr>
        <w:tc>
          <w:tcPr>
            <w:tcW w:w="7905"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w:t>
            </w:r>
            <w:r w:rsidRPr="001D22FE">
              <w:rPr>
                <w:rFonts w:ascii="Helvetica" w:eastAsia="宋体" w:hAnsi="Helvetica" w:cs="Helvetica"/>
                <w:i/>
                <w:iCs/>
                <w:kern w:val="0"/>
                <w:sz w:val="15"/>
                <w:szCs w:val="15"/>
              </w:rPr>
              <w:t>平安证券研究所</w:t>
            </w:r>
          </w:p>
        </w:tc>
      </w:tr>
    </w:tbl>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2.5</w:t>
      </w:r>
      <w:r w:rsidRPr="001D22FE">
        <w:rPr>
          <w:rFonts w:ascii="Helvetica" w:eastAsia="宋体" w:hAnsi="Helvetica" w:cs="Helvetica"/>
          <w:b/>
          <w:bCs/>
          <w:color w:val="3E3E3E"/>
          <w:kern w:val="0"/>
          <w:szCs w:val="21"/>
        </w:rPr>
        <w:t>国际再保险公司杠杆率情况</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从欧洲前四大再保险公司（慕尼黑再保险、瑞士再保险、汉诺威再保险和法国再保险）数据统计看，欧洲前四大再保险杠杆在</w:t>
      </w:r>
      <w:r w:rsidRPr="001D22FE">
        <w:rPr>
          <w:rFonts w:ascii="Helvetica" w:eastAsia="宋体" w:hAnsi="Helvetica" w:cs="Helvetica"/>
          <w:color w:val="3E3E3E"/>
          <w:kern w:val="0"/>
          <w:szCs w:val="21"/>
        </w:rPr>
        <w:t>5-7</w:t>
      </w:r>
      <w:r w:rsidRPr="001D22FE">
        <w:rPr>
          <w:rFonts w:ascii="Helvetica" w:eastAsia="宋体" w:hAnsi="Helvetica" w:cs="Helvetica"/>
          <w:color w:val="3E3E3E"/>
          <w:kern w:val="0"/>
          <w:szCs w:val="21"/>
        </w:rPr>
        <w:t>倍之间波动。</w:t>
      </w:r>
    </w:p>
    <w:p w:rsidR="001D22FE" w:rsidRPr="001D22FE" w:rsidRDefault="001D22FE" w:rsidP="001D22FE">
      <w:pPr>
        <w:widowControl/>
        <w:shd w:val="clear" w:color="auto" w:fill="FFFFFF"/>
        <w:spacing w:before="240"/>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图表</w:t>
      </w:r>
      <w:r w:rsidRPr="001D22FE">
        <w:rPr>
          <w:rFonts w:ascii="Helvetica" w:eastAsia="宋体" w:hAnsi="Helvetica" w:cs="Helvetica"/>
          <w:color w:val="3E3E3E"/>
          <w:kern w:val="0"/>
          <w:szCs w:val="21"/>
        </w:rPr>
        <w:t>9</w:t>
      </w:r>
      <w:r w:rsidRPr="001D22FE">
        <w:rPr>
          <w:rFonts w:ascii="Helvetica" w:eastAsia="宋体" w:hAnsi="Helvetica" w:cs="Helvetica"/>
          <w:color w:val="3E3E3E"/>
          <w:kern w:val="0"/>
          <w:sz w:val="14"/>
          <w:szCs w:val="14"/>
        </w:rPr>
        <w:t xml:space="preserve"> </w:t>
      </w:r>
      <w:r w:rsidRPr="001D22FE">
        <w:rPr>
          <w:rFonts w:ascii="Helvetica" w:eastAsia="宋体" w:hAnsi="Helvetica" w:cs="Helvetica"/>
          <w:color w:val="3E3E3E"/>
          <w:kern w:val="0"/>
          <w:szCs w:val="21"/>
        </w:rPr>
        <w:t>欧洲前四大再保险公司杠杆率情况</w:t>
      </w:r>
    </w:p>
    <w:tbl>
      <w:tblPr>
        <w:tblW w:w="8340" w:type="dxa"/>
        <w:tblCellSpacing w:w="0" w:type="dxa"/>
        <w:tblCellMar>
          <w:left w:w="0" w:type="dxa"/>
          <w:right w:w="0" w:type="dxa"/>
        </w:tblCellMar>
        <w:tblLook w:val="04A0" w:firstRow="1" w:lastRow="0" w:firstColumn="1" w:lastColumn="0" w:noHBand="0" w:noVBand="1"/>
      </w:tblPr>
      <w:tblGrid>
        <w:gridCol w:w="1173"/>
        <w:gridCol w:w="1023"/>
        <w:gridCol w:w="1024"/>
        <w:gridCol w:w="1024"/>
        <w:gridCol w:w="1024"/>
        <w:gridCol w:w="1024"/>
        <w:gridCol w:w="1024"/>
        <w:gridCol w:w="1024"/>
      </w:tblGrid>
      <w:tr w:rsidR="001D22FE" w:rsidRPr="001D22FE" w:rsidTr="001D22FE">
        <w:trPr>
          <w:trHeight w:val="285"/>
          <w:tblCellSpacing w:w="0" w:type="dxa"/>
        </w:trPr>
        <w:tc>
          <w:tcPr>
            <w:tcW w:w="117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jc w:val="left"/>
              <w:rPr>
                <w:rFonts w:ascii="Helvetica" w:eastAsia="宋体" w:hAnsi="Helvetica" w:cs="Helvetica"/>
                <w:kern w:val="0"/>
                <w:sz w:val="24"/>
                <w:szCs w:val="24"/>
              </w:rPr>
            </w:pP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2009</w:t>
            </w: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2010</w:t>
            </w: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2011</w:t>
            </w: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2012</w:t>
            </w: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2013</w:t>
            </w: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2014H1</w:t>
            </w:r>
          </w:p>
        </w:tc>
        <w:tc>
          <w:tcPr>
            <w:tcW w:w="1020" w:type="dxa"/>
            <w:shd w:val="clear" w:color="auto" w:fill="C0C0C0"/>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黑体" w:eastAsia="黑体" w:hAnsi="黑体" w:cs="Helvetica" w:hint="eastAsia"/>
                <w:b/>
                <w:bCs/>
                <w:kern w:val="0"/>
                <w:sz w:val="20"/>
                <w:szCs w:val="20"/>
              </w:rPr>
              <w:t>5年平均</w:t>
            </w:r>
          </w:p>
        </w:tc>
      </w:tr>
      <w:tr w:rsidR="001D22FE" w:rsidRPr="001D22FE" w:rsidTr="001D22FE">
        <w:trPr>
          <w:trHeight w:val="285"/>
          <w:tblCellSpacing w:w="0" w:type="dxa"/>
        </w:trPr>
        <w:tc>
          <w:tcPr>
            <w:tcW w:w="117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sidRPr="001D22FE">
              <w:rPr>
                <w:rFonts w:ascii="Helvetica" w:eastAsia="宋体" w:hAnsi="Helvetica" w:cs="Helvetica"/>
                <w:kern w:val="0"/>
                <w:szCs w:val="21"/>
              </w:rPr>
              <w:t>杠杆</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7.1 </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7.0 </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6.7 </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5.9 </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6.2 </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5.9 </w:t>
            </w:r>
          </w:p>
        </w:tc>
        <w:tc>
          <w:tcPr>
            <w:tcW w:w="1020" w:type="dxa"/>
            <w:noWrap/>
            <w:tcMar>
              <w:top w:w="0" w:type="dxa"/>
              <w:left w:w="105" w:type="dxa"/>
              <w:bottom w:w="0" w:type="dxa"/>
              <w:right w:w="105" w:type="dxa"/>
            </w:tcMar>
            <w:vAlign w:val="center"/>
            <w:hideMark/>
          </w:tcPr>
          <w:p w:rsidR="001D22FE" w:rsidRPr="001D22FE" w:rsidRDefault="001D22FE" w:rsidP="001D22FE">
            <w:pPr>
              <w:widowControl/>
              <w:spacing w:before="100" w:beforeAutospacing="1" w:after="100" w:afterAutospacing="1"/>
              <w:jc w:val="right"/>
              <w:rPr>
                <w:rFonts w:ascii="Helvetica" w:eastAsia="宋体" w:hAnsi="Helvetica" w:cs="Helvetica"/>
                <w:kern w:val="0"/>
                <w:sz w:val="24"/>
                <w:szCs w:val="24"/>
              </w:rPr>
            </w:pPr>
            <w:r w:rsidRPr="001D22FE">
              <w:rPr>
                <w:rFonts w:ascii="Helvetica" w:eastAsia="宋体" w:hAnsi="Helvetica" w:cs="Helvetica"/>
                <w:kern w:val="0"/>
                <w:szCs w:val="21"/>
              </w:rPr>
              <w:t xml:space="preserve">6.6 </w:t>
            </w:r>
          </w:p>
        </w:tc>
      </w:tr>
    </w:tbl>
    <w:p w:rsidR="001D22FE" w:rsidRPr="001D22FE" w:rsidRDefault="001D22FE" w:rsidP="001D22FE">
      <w:pPr>
        <w:widowControl/>
        <w:shd w:val="clear" w:color="auto" w:fill="FFFFFF"/>
        <w:spacing w:before="120" w:after="120"/>
        <w:jc w:val="left"/>
        <w:rPr>
          <w:rFonts w:ascii="Helvetica" w:eastAsia="宋体" w:hAnsi="Helvetica" w:cs="Helvetica"/>
          <w:color w:val="3E3E3E"/>
          <w:kern w:val="0"/>
          <w:sz w:val="23"/>
          <w:szCs w:val="23"/>
        </w:rPr>
      </w:pPr>
      <w:r w:rsidRPr="001D22FE">
        <w:rPr>
          <w:rFonts w:ascii="Helvetica" w:eastAsia="宋体" w:hAnsi="Helvetica" w:cs="Helvetica"/>
          <w:i/>
          <w:iCs/>
          <w:color w:val="3E3E3E"/>
          <w:kern w:val="0"/>
          <w:sz w:val="15"/>
          <w:szCs w:val="15"/>
        </w:rPr>
        <w:t>资料来源：平安证券研究所</w:t>
      </w:r>
    </w:p>
    <w:p w:rsidR="001D22FE" w:rsidRPr="001D22FE" w:rsidRDefault="001D22FE" w:rsidP="001D22FE">
      <w:pPr>
        <w:widowControl/>
        <w:shd w:val="clear" w:color="auto" w:fill="FFFFFF"/>
        <w:spacing w:before="240"/>
        <w:jc w:val="left"/>
        <w:rPr>
          <w:rFonts w:ascii="Helvetica" w:eastAsia="宋体" w:hAnsi="Helvetica" w:cs="Helvetica"/>
          <w:color w:val="3E3E3E"/>
          <w:kern w:val="0"/>
          <w:sz w:val="23"/>
          <w:szCs w:val="23"/>
        </w:rPr>
      </w:pPr>
      <w:r w:rsidRPr="001D22FE">
        <w:rPr>
          <w:rFonts w:ascii="Helvetica" w:eastAsia="宋体" w:hAnsi="Helvetica" w:cs="Helvetica"/>
          <w:b/>
          <w:bCs/>
          <w:color w:val="E36C09"/>
          <w:kern w:val="0"/>
          <w:sz w:val="27"/>
          <w:szCs w:val="27"/>
        </w:rPr>
        <w:t>三、我国再保险市场潜力巨大</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由于我国再保险行业发展较晚，发展不充分，又经历了长期法定分布状态，造成国内再保险主体较少，目前中资公司只有中再集团一家，还有</w:t>
      </w:r>
      <w:r w:rsidRPr="001D22FE">
        <w:rPr>
          <w:rFonts w:ascii="Helvetica" w:eastAsia="宋体" w:hAnsi="Helvetica" w:cs="Helvetica"/>
          <w:color w:val="3E3E3E"/>
          <w:kern w:val="0"/>
          <w:szCs w:val="21"/>
        </w:rPr>
        <w:t>7</w:t>
      </w:r>
      <w:r w:rsidRPr="001D22FE">
        <w:rPr>
          <w:rFonts w:ascii="Helvetica" w:eastAsia="宋体" w:hAnsi="Helvetica" w:cs="Helvetica"/>
          <w:color w:val="3E3E3E"/>
          <w:kern w:val="0"/>
          <w:szCs w:val="21"/>
        </w:rPr>
        <w:t>家海外再保险公司在国内开设分公司，</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年全国再保险保费为</w:t>
      </w:r>
      <w:r w:rsidRPr="001D22FE">
        <w:rPr>
          <w:rFonts w:ascii="Helvetica" w:eastAsia="宋体" w:hAnsi="Helvetica" w:cs="Helvetica"/>
          <w:color w:val="3E3E3E"/>
          <w:kern w:val="0"/>
          <w:szCs w:val="21"/>
        </w:rPr>
        <w:t>1238</w:t>
      </w:r>
      <w:r w:rsidRPr="001D22FE">
        <w:rPr>
          <w:rFonts w:ascii="Helvetica" w:eastAsia="宋体" w:hAnsi="Helvetica" w:cs="Helvetica"/>
          <w:color w:val="3E3E3E"/>
          <w:kern w:val="0"/>
          <w:szCs w:val="21"/>
        </w:rPr>
        <w:t>亿元。</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 xml:space="preserve">3.1 </w:t>
      </w:r>
      <w:r w:rsidRPr="001D22FE">
        <w:rPr>
          <w:rFonts w:ascii="Helvetica" w:eastAsia="宋体" w:hAnsi="Helvetica" w:cs="Helvetica"/>
          <w:b/>
          <w:bCs/>
          <w:color w:val="3E3E3E"/>
          <w:kern w:val="0"/>
          <w:szCs w:val="21"/>
        </w:rPr>
        <w:t>我国再保险市场发展历程</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我国从</w:t>
      </w:r>
      <w:r w:rsidRPr="001D22FE">
        <w:rPr>
          <w:rFonts w:ascii="Helvetica" w:eastAsia="宋体" w:hAnsi="Helvetica" w:cs="Helvetica"/>
          <w:color w:val="3E3E3E"/>
          <w:kern w:val="0"/>
          <w:szCs w:val="21"/>
        </w:rPr>
        <w:t>1979</w:t>
      </w:r>
      <w:r w:rsidRPr="001D22FE">
        <w:rPr>
          <w:rFonts w:ascii="Helvetica" w:eastAsia="宋体" w:hAnsi="Helvetica" w:cs="Helvetica"/>
          <w:color w:val="3E3E3E"/>
          <w:kern w:val="0"/>
          <w:szCs w:val="21"/>
        </w:rPr>
        <w:t>年恢复国内保险业务，再保险业务由当时的中国人民保险公司经营。</w:t>
      </w:r>
      <w:r w:rsidRPr="001D22FE">
        <w:rPr>
          <w:rFonts w:ascii="Helvetica" w:eastAsia="宋体" w:hAnsi="Helvetica" w:cs="Helvetica"/>
          <w:color w:val="3E3E3E"/>
          <w:kern w:val="0"/>
          <w:szCs w:val="21"/>
        </w:rPr>
        <w:t>1996</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2</w:t>
      </w:r>
      <w:r w:rsidRPr="001D22FE">
        <w:rPr>
          <w:rFonts w:ascii="Helvetica" w:eastAsia="宋体" w:hAnsi="Helvetica" w:cs="Helvetica"/>
          <w:color w:val="3E3E3E"/>
          <w:kern w:val="0"/>
          <w:szCs w:val="21"/>
        </w:rPr>
        <w:t>月，中保再保险公司正式成立，从此结束了建国以来无专业再保险公司的历史。</w:t>
      </w:r>
      <w:r w:rsidRPr="001D22FE">
        <w:rPr>
          <w:rFonts w:ascii="Helvetica" w:eastAsia="宋体" w:hAnsi="Helvetica" w:cs="Helvetica"/>
          <w:color w:val="3E3E3E"/>
          <w:kern w:val="0"/>
          <w:szCs w:val="21"/>
        </w:rPr>
        <w:t>1995</w:t>
      </w:r>
      <w:r w:rsidRPr="001D22FE">
        <w:rPr>
          <w:rFonts w:ascii="Helvetica" w:eastAsia="宋体" w:hAnsi="Helvetica" w:cs="Helvetica"/>
          <w:color w:val="3E3E3E"/>
          <w:kern w:val="0"/>
          <w:szCs w:val="21"/>
        </w:rPr>
        <w:t>年《保险法》出台，以法律形式确定法定分保和商业分保国内优先分保制度，法定分保比例为</w:t>
      </w:r>
      <w:r w:rsidRPr="001D22FE">
        <w:rPr>
          <w:rFonts w:ascii="Helvetica" w:eastAsia="宋体" w:hAnsi="Helvetica" w:cs="Helvetica"/>
          <w:color w:val="3E3E3E"/>
          <w:kern w:val="0"/>
          <w:szCs w:val="21"/>
        </w:rPr>
        <w:t>20</w:t>
      </w:r>
      <w:r w:rsidRPr="001D22FE">
        <w:rPr>
          <w:rFonts w:ascii="Helvetica" w:eastAsia="宋体" w:hAnsi="Helvetica" w:cs="Helvetica"/>
          <w:color w:val="3E3E3E"/>
          <w:kern w:val="0"/>
          <w:szCs w:val="21"/>
        </w:rPr>
        <w:t>％，取消了禁止向国外分出的规定。由于我国国内仅有中保再保险（后来的中国再保险）一家再保险公司，实际上国内所有财产保险公司保费的</w:t>
      </w:r>
      <w:r w:rsidRPr="001D22FE">
        <w:rPr>
          <w:rFonts w:ascii="Helvetica" w:eastAsia="宋体" w:hAnsi="Helvetica" w:cs="Helvetica"/>
          <w:color w:val="3E3E3E"/>
          <w:kern w:val="0"/>
          <w:szCs w:val="21"/>
        </w:rPr>
        <w:t>20%</w:t>
      </w:r>
      <w:r w:rsidRPr="001D22FE">
        <w:rPr>
          <w:rFonts w:ascii="Helvetica" w:eastAsia="宋体" w:hAnsi="Helvetica" w:cs="Helvetica"/>
          <w:color w:val="3E3E3E"/>
          <w:kern w:val="0"/>
          <w:szCs w:val="21"/>
        </w:rPr>
        <w:t>都直接分保给中保再保险。</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1999</w:t>
      </w:r>
      <w:r w:rsidRPr="001D22FE">
        <w:rPr>
          <w:rFonts w:ascii="Helvetica" w:eastAsia="宋体" w:hAnsi="Helvetica" w:cs="Helvetica"/>
          <w:color w:val="3E3E3E"/>
          <w:kern w:val="0"/>
          <w:szCs w:val="21"/>
        </w:rPr>
        <w:t>年，中保再保险公司改组成中国再保险公司，成为独立的一级法人，经营各类再保险业务。</w:t>
      </w:r>
      <w:r w:rsidRPr="001D22FE">
        <w:rPr>
          <w:rFonts w:ascii="Helvetica" w:eastAsia="宋体" w:hAnsi="Helvetica" w:cs="Helvetica"/>
          <w:color w:val="3E3E3E"/>
          <w:kern w:val="0"/>
          <w:szCs w:val="21"/>
        </w:rPr>
        <w:t>2003</w:t>
      </w:r>
      <w:r w:rsidRPr="001D22FE">
        <w:rPr>
          <w:rFonts w:ascii="Helvetica" w:eastAsia="宋体" w:hAnsi="Helvetica" w:cs="Helvetica"/>
          <w:color w:val="3E3E3E"/>
          <w:kern w:val="0"/>
          <w:szCs w:val="21"/>
        </w:rPr>
        <w:t>年，中国再保险公司实施股份制改革，并于</w:t>
      </w:r>
      <w:r w:rsidRPr="001D22FE">
        <w:rPr>
          <w:rFonts w:ascii="Helvetica" w:eastAsia="宋体" w:hAnsi="Helvetica" w:cs="Helvetica"/>
          <w:color w:val="3E3E3E"/>
          <w:kern w:val="0"/>
          <w:szCs w:val="21"/>
        </w:rPr>
        <w:t>2003</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8</w:t>
      </w:r>
      <w:r w:rsidRPr="001D22FE">
        <w:rPr>
          <w:rFonts w:ascii="Helvetica" w:eastAsia="宋体" w:hAnsi="Helvetica" w:cs="Helvetica"/>
          <w:color w:val="3E3E3E"/>
          <w:kern w:val="0"/>
          <w:szCs w:val="21"/>
        </w:rPr>
        <w:t>月</w:t>
      </w:r>
      <w:r w:rsidRPr="001D22FE">
        <w:rPr>
          <w:rFonts w:ascii="Helvetica" w:eastAsia="宋体" w:hAnsi="Helvetica" w:cs="Helvetica"/>
          <w:color w:val="3E3E3E"/>
          <w:kern w:val="0"/>
          <w:szCs w:val="21"/>
        </w:rPr>
        <w:t>18</w:t>
      </w:r>
      <w:r w:rsidRPr="001D22FE">
        <w:rPr>
          <w:rFonts w:ascii="Helvetica" w:eastAsia="宋体" w:hAnsi="Helvetica" w:cs="Helvetica"/>
          <w:color w:val="3E3E3E"/>
          <w:kern w:val="0"/>
          <w:szCs w:val="21"/>
        </w:rPr>
        <w:t>日正式更名为中国再保险（集团）公司，由中再集团作为主要发起人并控股，吸收境内外战略投资者，共同发起并成立了中国财产再保险股份有限公司、中国人寿再保险股份有限公司。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我国加入</w:t>
      </w:r>
      <w:r w:rsidRPr="001D22FE">
        <w:rPr>
          <w:rFonts w:ascii="Helvetica" w:eastAsia="宋体" w:hAnsi="Helvetica" w:cs="Helvetica"/>
          <w:color w:val="000000"/>
          <w:kern w:val="0"/>
          <w:szCs w:val="21"/>
        </w:rPr>
        <w:t>WTO</w:t>
      </w:r>
      <w:r w:rsidRPr="001D22FE">
        <w:rPr>
          <w:rFonts w:ascii="Helvetica" w:eastAsia="宋体" w:hAnsi="Helvetica" w:cs="Helvetica"/>
          <w:color w:val="3E3E3E"/>
          <w:kern w:val="0"/>
          <w:szCs w:val="21"/>
        </w:rPr>
        <w:t>后，外资再保险公司进入我国再保险市场。</w:t>
      </w:r>
      <w:r w:rsidRPr="001D22FE">
        <w:rPr>
          <w:rFonts w:ascii="Helvetica" w:eastAsia="宋体" w:hAnsi="Helvetica" w:cs="Helvetica"/>
          <w:color w:val="3E3E3E"/>
          <w:kern w:val="0"/>
          <w:szCs w:val="21"/>
        </w:rPr>
        <w:t>2003</w:t>
      </w:r>
      <w:r w:rsidRPr="001D22FE">
        <w:rPr>
          <w:rFonts w:ascii="Helvetica" w:eastAsia="宋体" w:hAnsi="Helvetica" w:cs="Helvetica"/>
          <w:color w:val="3E3E3E"/>
          <w:kern w:val="0"/>
          <w:szCs w:val="21"/>
        </w:rPr>
        <w:t>年下半年，慕尼黑再保险公司、瑞士再保险公司、通用科隆再保险公司相继开业。随着其分公司的开业，中国再保险市场由中国再保险公司垄断的局面彻底宣告结束。</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按照加入世贸的承诺，法定分保的比例自</w:t>
      </w:r>
      <w:r w:rsidRPr="001D22FE">
        <w:rPr>
          <w:rFonts w:ascii="Helvetica" w:eastAsia="宋体" w:hAnsi="Helvetica" w:cs="Helvetica"/>
          <w:color w:val="3E3E3E"/>
          <w:kern w:val="0"/>
          <w:szCs w:val="21"/>
        </w:rPr>
        <w:t>2003</w:t>
      </w:r>
      <w:r w:rsidRPr="001D22FE">
        <w:rPr>
          <w:rFonts w:ascii="Helvetica" w:eastAsia="宋体" w:hAnsi="Helvetica" w:cs="Helvetica"/>
          <w:color w:val="3E3E3E"/>
          <w:kern w:val="0"/>
          <w:szCs w:val="21"/>
        </w:rPr>
        <w:t>年起逐年递减</w:t>
      </w:r>
      <w:r w:rsidRPr="001D22FE">
        <w:rPr>
          <w:rFonts w:ascii="Helvetica" w:eastAsia="宋体" w:hAnsi="Helvetica" w:cs="Helvetica"/>
          <w:color w:val="3E3E3E"/>
          <w:kern w:val="0"/>
          <w:szCs w:val="21"/>
        </w:rPr>
        <w:t>5%</w:t>
      </w:r>
      <w:r w:rsidRPr="001D22FE">
        <w:rPr>
          <w:rFonts w:ascii="Helvetica" w:eastAsia="宋体" w:hAnsi="Helvetica" w:cs="Helvetica"/>
          <w:color w:val="3E3E3E"/>
          <w:kern w:val="0"/>
          <w:szCs w:val="21"/>
        </w:rPr>
        <w:t>直到</w:t>
      </w:r>
      <w:r w:rsidRPr="001D22FE">
        <w:rPr>
          <w:rFonts w:ascii="Helvetica" w:eastAsia="宋体" w:hAnsi="Helvetica" w:cs="Helvetica"/>
          <w:color w:val="3E3E3E"/>
          <w:kern w:val="0"/>
          <w:szCs w:val="21"/>
        </w:rPr>
        <w:t>2006</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1</w:t>
      </w:r>
      <w:r w:rsidRPr="001D22FE">
        <w:rPr>
          <w:rFonts w:ascii="Helvetica" w:eastAsia="宋体" w:hAnsi="Helvetica" w:cs="Helvetica"/>
          <w:color w:val="3E3E3E"/>
          <w:kern w:val="0"/>
          <w:szCs w:val="21"/>
        </w:rPr>
        <w:t>月</w:t>
      </w:r>
      <w:r w:rsidRPr="001D22FE">
        <w:rPr>
          <w:rFonts w:ascii="Helvetica" w:eastAsia="宋体" w:hAnsi="Helvetica" w:cs="Helvetica"/>
          <w:color w:val="3E3E3E"/>
          <w:kern w:val="0"/>
          <w:szCs w:val="21"/>
        </w:rPr>
        <w:t>1</w:t>
      </w:r>
      <w:r w:rsidRPr="001D22FE">
        <w:rPr>
          <w:rFonts w:ascii="Helvetica" w:eastAsia="宋体" w:hAnsi="Helvetica" w:cs="Helvetica"/>
          <w:color w:val="3E3E3E"/>
          <w:kern w:val="0"/>
          <w:szCs w:val="21"/>
        </w:rPr>
        <w:t>日完全取消。</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跟据公布的数字，</w:t>
      </w:r>
      <w:r w:rsidRPr="001D22FE">
        <w:rPr>
          <w:rFonts w:ascii="Helvetica" w:eastAsia="宋体" w:hAnsi="Helvetica" w:cs="Helvetica"/>
          <w:color w:val="3E3E3E"/>
          <w:kern w:val="0"/>
          <w:szCs w:val="21"/>
        </w:rPr>
        <w:t>1996</w:t>
      </w:r>
      <w:r w:rsidRPr="001D22FE">
        <w:rPr>
          <w:rFonts w:ascii="Helvetica" w:eastAsia="宋体" w:hAnsi="Helvetica" w:cs="Helvetica"/>
          <w:color w:val="3E3E3E"/>
          <w:kern w:val="0"/>
          <w:szCs w:val="21"/>
        </w:rPr>
        <w:t>年至</w:t>
      </w:r>
      <w:r w:rsidRPr="001D22FE">
        <w:rPr>
          <w:rFonts w:ascii="Helvetica" w:eastAsia="宋体" w:hAnsi="Helvetica" w:cs="Helvetica"/>
          <w:color w:val="3E3E3E"/>
          <w:kern w:val="0"/>
          <w:szCs w:val="21"/>
        </w:rPr>
        <w:t>2005</w:t>
      </w:r>
      <w:r w:rsidRPr="001D22FE">
        <w:rPr>
          <w:rFonts w:ascii="Helvetica" w:eastAsia="宋体" w:hAnsi="Helvetica" w:cs="Helvetica"/>
          <w:color w:val="3E3E3E"/>
          <w:kern w:val="0"/>
          <w:szCs w:val="21"/>
        </w:rPr>
        <w:t>年，我国法定再保险业务累计分保费</w:t>
      </w:r>
      <w:r w:rsidRPr="001D22FE">
        <w:rPr>
          <w:rFonts w:ascii="Helvetica" w:eastAsia="宋体" w:hAnsi="Helvetica" w:cs="Helvetica"/>
          <w:color w:val="3E3E3E"/>
          <w:kern w:val="0"/>
          <w:szCs w:val="21"/>
        </w:rPr>
        <w:t>1225.73</w:t>
      </w:r>
      <w:r w:rsidRPr="001D22FE">
        <w:rPr>
          <w:rFonts w:ascii="Helvetica" w:eastAsia="宋体" w:hAnsi="Helvetica" w:cs="Helvetica"/>
          <w:color w:val="3E3E3E"/>
          <w:kern w:val="0"/>
          <w:szCs w:val="21"/>
        </w:rPr>
        <w:t>亿元人民币，已决赔款</w:t>
      </w:r>
      <w:r w:rsidRPr="001D22FE">
        <w:rPr>
          <w:rFonts w:ascii="Helvetica" w:eastAsia="宋体" w:hAnsi="Helvetica" w:cs="Helvetica"/>
          <w:color w:val="3E3E3E"/>
          <w:kern w:val="0"/>
          <w:szCs w:val="21"/>
        </w:rPr>
        <w:t>674.80</w:t>
      </w:r>
      <w:r w:rsidRPr="001D22FE">
        <w:rPr>
          <w:rFonts w:ascii="Helvetica" w:eastAsia="宋体" w:hAnsi="Helvetica" w:cs="Helvetica"/>
          <w:color w:val="3E3E3E"/>
          <w:kern w:val="0"/>
          <w:szCs w:val="21"/>
        </w:rPr>
        <w:t>亿元人民币，分保手续费</w:t>
      </w:r>
      <w:r w:rsidRPr="001D22FE">
        <w:rPr>
          <w:rFonts w:ascii="Helvetica" w:eastAsia="宋体" w:hAnsi="Helvetica" w:cs="Helvetica"/>
          <w:color w:val="3E3E3E"/>
          <w:kern w:val="0"/>
          <w:szCs w:val="21"/>
        </w:rPr>
        <w:t>362.14</w:t>
      </w:r>
      <w:r w:rsidRPr="001D22FE">
        <w:rPr>
          <w:rFonts w:ascii="Helvetica" w:eastAsia="宋体" w:hAnsi="Helvetica" w:cs="Helvetica"/>
          <w:color w:val="3E3E3E"/>
          <w:kern w:val="0"/>
          <w:szCs w:val="21"/>
        </w:rPr>
        <w:t>亿元人民币。已核算的</w:t>
      </w:r>
      <w:r w:rsidRPr="001D22FE">
        <w:rPr>
          <w:rFonts w:ascii="Helvetica" w:eastAsia="宋体" w:hAnsi="Helvetica" w:cs="Helvetica"/>
          <w:color w:val="3E3E3E"/>
          <w:kern w:val="0"/>
          <w:szCs w:val="21"/>
        </w:rPr>
        <w:t>1996</w:t>
      </w:r>
      <w:r w:rsidRPr="001D22FE">
        <w:rPr>
          <w:rFonts w:ascii="Helvetica" w:eastAsia="宋体" w:hAnsi="Helvetica" w:cs="Helvetica"/>
          <w:color w:val="3E3E3E"/>
          <w:kern w:val="0"/>
          <w:szCs w:val="21"/>
        </w:rPr>
        <w:t>年至</w:t>
      </w:r>
      <w:r w:rsidRPr="001D22FE">
        <w:rPr>
          <w:rFonts w:ascii="Helvetica" w:eastAsia="宋体" w:hAnsi="Helvetica" w:cs="Helvetica"/>
          <w:color w:val="3E3E3E"/>
          <w:kern w:val="0"/>
          <w:szCs w:val="21"/>
        </w:rPr>
        <w:t>2002</w:t>
      </w:r>
      <w:r w:rsidRPr="001D22FE">
        <w:rPr>
          <w:rFonts w:ascii="Helvetica" w:eastAsia="宋体" w:hAnsi="Helvetica" w:cs="Helvetica"/>
          <w:color w:val="3E3E3E"/>
          <w:kern w:val="0"/>
          <w:szCs w:val="21"/>
        </w:rPr>
        <w:t>年业务年度综合赔付率为</w:t>
      </w:r>
      <w:r w:rsidRPr="001D22FE">
        <w:rPr>
          <w:rFonts w:ascii="Helvetica" w:eastAsia="宋体" w:hAnsi="Helvetica" w:cs="Helvetica"/>
          <w:color w:val="3E3E3E"/>
          <w:kern w:val="0"/>
          <w:szCs w:val="21"/>
        </w:rPr>
        <w:t>95%</w:t>
      </w:r>
      <w:r w:rsidRPr="001D22FE">
        <w:rPr>
          <w:rFonts w:ascii="Helvetica" w:eastAsia="宋体" w:hAnsi="Helvetica" w:cs="Helvetica"/>
          <w:color w:val="3E3E3E"/>
          <w:kern w:val="0"/>
          <w:szCs w:val="21"/>
        </w:rPr>
        <w:t>，这与国际再保险市场综合赔付率基本一致。</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2006</w:t>
      </w:r>
      <w:r w:rsidRPr="001D22FE">
        <w:rPr>
          <w:rFonts w:ascii="Helvetica" w:eastAsia="宋体" w:hAnsi="Helvetica" w:cs="Helvetica"/>
          <w:color w:val="3E3E3E"/>
          <w:kern w:val="0"/>
          <w:szCs w:val="21"/>
        </w:rPr>
        <w:t>年开始我国再保险市场正式进入商业化阶段，但是由于修订的保险法中有国内再保险</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优先境内分保</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条款，因此</w:t>
      </w:r>
      <w:r w:rsidRPr="001D22FE">
        <w:rPr>
          <w:rFonts w:ascii="Helvetica" w:eastAsia="宋体" w:hAnsi="Helvetica" w:cs="Helvetica"/>
          <w:color w:val="3E3E3E"/>
          <w:kern w:val="0"/>
          <w:szCs w:val="21"/>
        </w:rPr>
        <w:t>2005</w:t>
      </w:r>
      <w:r w:rsidRPr="001D22FE">
        <w:rPr>
          <w:rFonts w:ascii="Helvetica" w:eastAsia="宋体" w:hAnsi="Helvetica" w:cs="Helvetica"/>
          <w:color w:val="3E3E3E"/>
          <w:kern w:val="0"/>
          <w:szCs w:val="21"/>
        </w:rPr>
        <w:t>年实施的《再保险业务管理规定》明确要求：直接保险公司办理合约分保和临时分保的，应当优先向境内至少两家专业再保险公司发出要约，并且要约分出的份额之和不得低于分出业务的</w:t>
      </w:r>
      <w:r w:rsidRPr="001D22FE">
        <w:rPr>
          <w:rFonts w:ascii="Helvetica" w:eastAsia="宋体" w:hAnsi="Helvetica" w:cs="Helvetica"/>
          <w:color w:val="3E3E3E"/>
          <w:kern w:val="0"/>
          <w:szCs w:val="21"/>
        </w:rPr>
        <w:t>50%</w:t>
      </w:r>
      <w:r w:rsidRPr="001D22FE">
        <w:rPr>
          <w:rFonts w:ascii="Helvetica" w:eastAsia="宋体" w:hAnsi="Helvetica" w:cs="Helvetica"/>
          <w:color w:val="3E3E3E"/>
          <w:kern w:val="0"/>
          <w:szCs w:val="21"/>
        </w:rPr>
        <w:t>。</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2010</w:t>
      </w:r>
      <w:r w:rsidRPr="001D22FE">
        <w:rPr>
          <w:rFonts w:ascii="Helvetica" w:eastAsia="宋体" w:hAnsi="Helvetica" w:cs="Helvetica"/>
          <w:color w:val="3E3E3E"/>
          <w:kern w:val="0"/>
          <w:szCs w:val="21"/>
        </w:rPr>
        <w:t>年保监会对《再保险业务管理规定》进行修订，取消优先分保条款，我国再保险市场全面进入商业化阶段。</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lastRenderedPageBreak/>
        <w:t>3.2</w:t>
      </w:r>
      <w:r w:rsidRPr="001D22FE">
        <w:rPr>
          <w:rFonts w:ascii="Helvetica" w:eastAsia="宋体" w:hAnsi="Helvetica" w:cs="Helvetica"/>
          <w:b/>
          <w:bCs/>
          <w:color w:val="3E3E3E"/>
          <w:kern w:val="0"/>
          <w:szCs w:val="21"/>
        </w:rPr>
        <w:t>我国再保险市场发展现状</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年国务院下发《关于加快发展现代保险服务业的若干意见》（简称</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新国十条</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新国十条明确提出加快发展再保险市场，增加再保险市场主体，发展区域性再保险中心。加大再保险产品和技术创新力度，加大再保险对农业、交通、能源、化工、水利、地铁、航空航天、核电及其他国家重点项目的大型风险、特殊风险的保险保障力度，增强再保险分散自然灾害风险的能力。强化再保险对我国海外企业的支持保障功能，提升我国在全球再保险市场的定价权、话语权。这意味着中国再保险市场继入世逐步取消法定分保之后，将迎来以对内资放开为标志的新一轮开放。</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根据保监会透露的数据，</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年我国再保险保费规模达到</w:t>
      </w:r>
      <w:r w:rsidRPr="001D22FE">
        <w:rPr>
          <w:rFonts w:ascii="Helvetica" w:eastAsia="宋体" w:hAnsi="Helvetica" w:cs="Helvetica"/>
          <w:color w:val="3E3E3E"/>
          <w:kern w:val="0"/>
          <w:szCs w:val="21"/>
        </w:rPr>
        <w:t>1238</w:t>
      </w:r>
      <w:r w:rsidRPr="001D22FE">
        <w:rPr>
          <w:rFonts w:ascii="Helvetica" w:eastAsia="宋体" w:hAnsi="Helvetica" w:cs="Helvetica"/>
          <w:color w:val="3E3E3E"/>
          <w:kern w:val="0"/>
          <w:szCs w:val="21"/>
        </w:rPr>
        <w:t>亿元。目前已有</w:t>
      </w:r>
      <w:r w:rsidRPr="001D22FE">
        <w:rPr>
          <w:rFonts w:ascii="Helvetica" w:eastAsia="宋体" w:hAnsi="Helvetica" w:cs="Helvetica"/>
          <w:color w:val="3E3E3E"/>
          <w:kern w:val="0"/>
          <w:szCs w:val="21"/>
        </w:rPr>
        <w:t>8</w:t>
      </w:r>
      <w:r w:rsidRPr="001D22FE">
        <w:rPr>
          <w:rFonts w:ascii="Helvetica" w:eastAsia="宋体" w:hAnsi="Helvetica" w:cs="Helvetica"/>
          <w:color w:val="3E3E3E"/>
          <w:kern w:val="0"/>
          <w:szCs w:val="21"/>
        </w:rPr>
        <w:t>家中外资专业再保险主体。境外约有</w:t>
      </w:r>
      <w:r w:rsidRPr="001D22FE">
        <w:rPr>
          <w:rFonts w:ascii="Helvetica" w:eastAsia="宋体" w:hAnsi="Helvetica" w:cs="Helvetica"/>
          <w:color w:val="3E3E3E"/>
          <w:kern w:val="0"/>
          <w:szCs w:val="21"/>
        </w:rPr>
        <w:t>200</w:t>
      </w:r>
      <w:r w:rsidRPr="001D22FE">
        <w:rPr>
          <w:rFonts w:ascii="Helvetica" w:eastAsia="宋体" w:hAnsi="Helvetica" w:cs="Helvetica"/>
          <w:color w:val="3E3E3E"/>
          <w:kern w:val="0"/>
          <w:szCs w:val="21"/>
        </w:rPr>
        <w:t>多家离岸再保险人接受我国保险业务。初步形成了以中资再保险公司为主、外资再保险分公司为辅、离岸再保险人为补充的再保险市场体系。</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由于我国国内再保险主体较少，竞争不充分，呈现寡头垄断特征，因此我国再保险市场的特点</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1</w:t>
      </w:r>
      <w:r w:rsidRPr="001D22FE">
        <w:rPr>
          <w:rFonts w:ascii="Helvetica" w:eastAsia="宋体" w:hAnsi="Helvetica" w:cs="Helvetica"/>
          <w:color w:val="3E3E3E"/>
          <w:kern w:val="0"/>
          <w:szCs w:val="21"/>
        </w:rPr>
        <w:t>、市场呈现寡头垄断特征，分保可选择余地不多；</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目前我国国内只有中再一家专业再保险公司，而其余</w:t>
      </w:r>
      <w:r w:rsidRPr="001D22FE">
        <w:rPr>
          <w:rFonts w:ascii="Helvetica" w:eastAsia="宋体" w:hAnsi="Helvetica" w:cs="Helvetica"/>
          <w:color w:val="3E3E3E"/>
          <w:kern w:val="0"/>
          <w:szCs w:val="21"/>
        </w:rPr>
        <w:t>7</w:t>
      </w:r>
      <w:r w:rsidRPr="001D22FE">
        <w:rPr>
          <w:rFonts w:ascii="Helvetica" w:eastAsia="宋体" w:hAnsi="Helvetica" w:cs="Helvetica"/>
          <w:color w:val="3E3E3E"/>
          <w:kern w:val="0"/>
          <w:szCs w:val="21"/>
        </w:rPr>
        <w:t>家外资公司都是以分公司形式存在。</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w:t>
      </w:r>
      <w:r w:rsidRPr="001D22FE">
        <w:rPr>
          <w:rFonts w:ascii="Helvetica" w:eastAsia="宋体" w:hAnsi="Helvetica" w:cs="Helvetica"/>
          <w:color w:val="3E3E3E"/>
          <w:kern w:val="0"/>
          <w:szCs w:val="21"/>
        </w:rPr>
        <w:t>、抗风险能力较差，主要依赖国际市场。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目前中资再保险公司只有</w:t>
      </w:r>
      <w:r w:rsidRPr="001D22FE">
        <w:rPr>
          <w:rFonts w:ascii="Helvetica" w:eastAsia="宋体" w:hAnsi="Helvetica" w:cs="Helvetica"/>
          <w:color w:val="3E3E3E"/>
          <w:kern w:val="0"/>
          <w:szCs w:val="21"/>
        </w:rPr>
        <w:t>1</w:t>
      </w:r>
      <w:r w:rsidRPr="001D22FE">
        <w:rPr>
          <w:rFonts w:ascii="Helvetica" w:eastAsia="宋体" w:hAnsi="Helvetica" w:cs="Helvetica"/>
          <w:color w:val="3E3E3E"/>
          <w:kern w:val="0"/>
          <w:szCs w:val="21"/>
        </w:rPr>
        <w:t>家，承接分保能力有限，根据中再集团</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年报披露的数据，中国财产再保险公司保费收入为</w:t>
      </w:r>
      <w:r w:rsidRPr="001D22FE">
        <w:rPr>
          <w:rFonts w:ascii="Helvetica" w:eastAsia="宋体" w:hAnsi="Helvetica" w:cs="Helvetica"/>
          <w:color w:val="3E3E3E"/>
          <w:kern w:val="0"/>
          <w:szCs w:val="21"/>
        </w:rPr>
        <w:t>291.36</w:t>
      </w:r>
      <w:r w:rsidRPr="001D22FE">
        <w:rPr>
          <w:rFonts w:ascii="Helvetica" w:eastAsia="宋体" w:hAnsi="Helvetica" w:cs="Helvetica"/>
          <w:color w:val="3E3E3E"/>
          <w:kern w:val="0"/>
          <w:szCs w:val="21"/>
        </w:rPr>
        <w:t>亿，中国人寿再保险公司保费收入为</w:t>
      </w:r>
      <w:r w:rsidRPr="001D22FE">
        <w:rPr>
          <w:rFonts w:ascii="Helvetica" w:eastAsia="宋体" w:hAnsi="Helvetica" w:cs="Helvetica"/>
          <w:color w:val="3E3E3E"/>
          <w:kern w:val="0"/>
          <w:szCs w:val="21"/>
        </w:rPr>
        <w:t>183.94</w:t>
      </w:r>
      <w:r w:rsidRPr="001D22FE">
        <w:rPr>
          <w:rFonts w:ascii="Helvetica" w:eastAsia="宋体" w:hAnsi="Helvetica" w:cs="Helvetica"/>
          <w:color w:val="3E3E3E"/>
          <w:kern w:val="0"/>
          <w:szCs w:val="21"/>
        </w:rPr>
        <w:t>亿，如果考虑中再集团的转分保业务，中国再保险市场保费接近</w:t>
      </w:r>
      <w:r w:rsidRPr="001D22FE">
        <w:rPr>
          <w:rFonts w:ascii="Helvetica" w:eastAsia="宋体" w:hAnsi="Helvetica" w:cs="Helvetica"/>
          <w:color w:val="3E3E3E"/>
          <w:kern w:val="0"/>
          <w:szCs w:val="21"/>
        </w:rPr>
        <w:t>70%</w:t>
      </w:r>
      <w:r w:rsidRPr="001D22FE">
        <w:rPr>
          <w:rFonts w:ascii="Helvetica" w:eastAsia="宋体" w:hAnsi="Helvetica" w:cs="Helvetica"/>
          <w:color w:val="3E3E3E"/>
          <w:kern w:val="0"/>
          <w:szCs w:val="21"/>
        </w:rPr>
        <w:t>的保费最终分保到国际市场。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国内中再集团受资产规模限制，抵御重大风险的能力仍然较差。</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年底中国财产再保险和中国人寿再保险的注册资本分别为</w:t>
      </w:r>
      <w:r w:rsidRPr="001D22FE">
        <w:rPr>
          <w:rFonts w:ascii="Helvetica" w:eastAsia="宋体" w:hAnsi="Helvetica" w:cs="Helvetica"/>
          <w:color w:val="3E3E3E"/>
          <w:kern w:val="0"/>
          <w:szCs w:val="21"/>
        </w:rPr>
        <w:t>95.32</w:t>
      </w:r>
      <w:r w:rsidRPr="001D22FE">
        <w:rPr>
          <w:rFonts w:ascii="Helvetica" w:eastAsia="宋体" w:hAnsi="Helvetica" w:cs="Helvetica"/>
          <w:color w:val="3E3E3E"/>
          <w:kern w:val="0"/>
          <w:szCs w:val="21"/>
        </w:rPr>
        <w:t>亿和</w:t>
      </w:r>
      <w:r w:rsidRPr="001D22FE">
        <w:rPr>
          <w:rFonts w:ascii="Helvetica" w:eastAsia="宋体" w:hAnsi="Helvetica" w:cs="Helvetica"/>
          <w:color w:val="3E3E3E"/>
          <w:kern w:val="0"/>
          <w:szCs w:val="21"/>
        </w:rPr>
        <w:t>67.2</w:t>
      </w:r>
      <w:r w:rsidRPr="001D22FE">
        <w:rPr>
          <w:rFonts w:ascii="Helvetica" w:eastAsia="宋体" w:hAnsi="Helvetica" w:cs="Helvetica"/>
          <w:color w:val="3E3E3E"/>
          <w:kern w:val="0"/>
          <w:szCs w:val="21"/>
        </w:rPr>
        <w:t>亿人民币，这与承担的风险水平很不适应。</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3.3</w:t>
      </w:r>
      <w:r w:rsidRPr="001D22FE">
        <w:rPr>
          <w:rFonts w:ascii="Helvetica" w:eastAsia="宋体" w:hAnsi="Helvetica" w:cs="Helvetica"/>
          <w:b/>
          <w:bCs/>
          <w:color w:val="3E3E3E"/>
          <w:kern w:val="0"/>
          <w:szCs w:val="21"/>
        </w:rPr>
        <w:t>政策对再保险市场的鼓励和支持</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我们已经在上文提及，目前国十条和保监会对我国再保险市场发展都呈现支持态度，从监管趋势看，我们认为未来再保险发展的方向为：</w:t>
      </w:r>
    </w:p>
    <w:p w:rsidR="001D22FE" w:rsidRPr="001D22FE" w:rsidRDefault="001D22FE" w:rsidP="001D22FE">
      <w:pPr>
        <w:widowControl/>
        <w:shd w:val="clear" w:color="auto" w:fill="FFFFFF"/>
        <w:spacing w:before="100" w:beforeAutospacing="1" w:after="100" w:afterAutospacing="1"/>
        <w:ind w:left="420"/>
        <w:jc w:val="left"/>
        <w:rPr>
          <w:rFonts w:ascii="Helvetica" w:eastAsia="宋体" w:hAnsi="Helvetica" w:cs="Helvetica"/>
          <w:color w:val="3E3E3E"/>
          <w:kern w:val="0"/>
          <w:sz w:val="23"/>
          <w:szCs w:val="23"/>
        </w:rPr>
      </w:pPr>
      <w:r w:rsidRPr="001D22FE">
        <w:rPr>
          <w:rFonts w:ascii="Wingdings" w:eastAsia="宋体" w:hAnsi="Wingdings" w:cs="Helvetica"/>
          <w:color w:val="3E3E3E"/>
          <w:kern w:val="0"/>
          <w:szCs w:val="21"/>
        </w:rPr>
        <w:t></w:t>
      </w:r>
      <w:r w:rsidRPr="001D22FE">
        <w:rPr>
          <w:rFonts w:ascii="Wingdings" w:eastAsia="宋体" w:hAnsi="Wingdings" w:cs="Helvetica"/>
          <w:color w:val="3E3E3E"/>
          <w:kern w:val="0"/>
          <w:sz w:val="14"/>
          <w:szCs w:val="14"/>
        </w:rPr>
        <w:t></w:t>
      </w:r>
      <w:r w:rsidRPr="001D22FE">
        <w:rPr>
          <w:rFonts w:ascii="Helvetica" w:eastAsia="宋体" w:hAnsi="Helvetica" w:cs="Helvetica"/>
          <w:color w:val="3E3E3E"/>
          <w:kern w:val="0"/>
          <w:szCs w:val="21"/>
        </w:rPr>
        <w:t>培育和发展再保险市场主体。引导国内社会资本投资成立再保险公司，吸引更多的国际再保险公司来华设立再保险公司，引导现有的外资再保险公司加大对在华分公司的投入。</w:t>
      </w:r>
    </w:p>
    <w:p w:rsidR="001D22FE" w:rsidRPr="001D22FE" w:rsidRDefault="001D22FE" w:rsidP="001D22FE">
      <w:pPr>
        <w:widowControl/>
        <w:shd w:val="clear" w:color="auto" w:fill="FFFFFF"/>
        <w:spacing w:before="100" w:beforeAutospacing="1" w:after="100" w:afterAutospacing="1"/>
        <w:ind w:left="420"/>
        <w:jc w:val="left"/>
        <w:rPr>
          <w:rFonts w:ascii="Helvetica" w:eastAsia="宋体" w:hAnsi="Helvetica" w:cs="Helvetica"/>
          <w:color w:val="3E3E3E"/>
          <w:kern w:val="0"/>
          <w:sz w:val="23"/>
          <w:szCs w:val="23"/>
        </w:rPr>
      </w:pPr>
      <w:r w:rsidRPr="001D22FE">
        <w:rPr>
          <w:rFonts w:ascii="Wingdings" w:eastAsia="宋体" w:hAnsi="Wingdings" w:cs="Helvetica"/>
          <w:color w:val="3E3E3E"/>
          <w:kern w:val="0"/>
          <w:szCs w:val="21"/>
        </w:rPr>
        <w:t></w:t>
      </w:r>
      <w:r w:rsidRPr="001D22FE">
        <w:rPr>
          <w:rFonts w:ascii="Wingdings" w:eastAsia="宋体" w:hAnsi="Wingdings" w:cs="Helvetica"/>
          <w:color w:val="3E3E3E"/>
          <w:kern w:val="0"/>
          <w:sz w:val="14"/>
          <w:szCs w:val="14"/>
        </w:rPr>
        <w:t></w:t>
      </w:r>
      <w:r w:rsidRPr="001D22FE">
        <w:rPr>
          <w:rFonts w:ascii="Helvetica" w:eastAsia="宋体" w:hAnsi="Helvetica" w:cs="Helvetica"/>
          <w:color w:val="3E3E3E"/>
          <w:kern w:val="0"/>
          <w:szCs w:val="21"/>
        </w:rPr>
        <w:t>加大再保险创新力度。未来将结合上海自贸区、深圳前海、天津滨海等优惠政策，鼓励再保险创新，建设区域性再保险中心。</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3.4</w:t>
      </w:r>
      <w:r w:rsidRPr="001D22FE">
        <w:rPr>
          <w:rFonts w:ascii="Helvetica" w:eastAsia="宋体" w:hAnsi="Helvetica" w:cs="Helvetica"/>
          <w:b/>
          <w:bCs/>
          <w:color w:val="3E3E3E"/>
          <w:kern w:val="0"/>
          <w:szCs w:val="21"/>
        </w:rPr>
        <w:t>国内再保险市场</w:t>
      </w:r>
      <w:r w:rsidRPr="001D22FE">
        <w:rPr>
          <w:rFonts w:ascii="Helvetica" w:eastAsia="宋体" w:hAnsi="Helvetica" w:cs="Helvetica"/>
          <w:b/>
          <w:bCs/>
          <w:color w:val="3E3E3E"/>
          <w:kern w:val="0"/>
          <w:szCs w:val="21"/>
        </w:rPr>
        <w:t>2020</w:t>
      </w:r>
      <w:r w:rsidRPr="001D22FE">
        <w:rPr>
          <w:rFonts w:ascii="Helvetica" w:eastAsia="宋体" w:hAnsi="Helvetica" w:cs="Helvetica"/>
          <w:b/>
          <w:bCs/>
          <w:color w:val="3E3E3E"/>
          <w:kern w:val="0"/>
          <w:szCs w:val="21"/>
        </w:rPr>
        <w:t>年规模将超过</w:t>
      </w:r>
      <w:r w:rsidRPr="001D22FE">
        <w:rPr>
          <w:rFonts w:ascii="Helvetica" w:eastAsia="宋体" w:hAnsi="Helvetica" w:cs="Helvetica"/>
          <w:b/>
          <w:bCs/>
          <w:color w:val="3E3E3E"/>
          <w:kern w:val="0"/>
          <w:szCs w:val="21"/>
        </w:rPr>
        <w:t>3300</w:t>
      </w:r>
      <w:r w:rsidRPr="001D22FE">
        <w:rPr>
          <w:rFonts w:ascii="Helvetica" w:eastAsia="宋体" w:hAnsi="Helvetica" w:cs="Helvetica"/>
          <w:b/>
          <w:bCs/>
          <w:color w:val="3E3E3E"/>
          <w:kern w:val="0"/>
          <w:szCs w:val="21"/>
        </w:rPr>
        <w:t>亿</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lastRenderedPageBreak/>
        <w:t>国内再保险市场由于起步较晚，主体较少，因此具有较大的发展潜力。</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年国内再保险保费收入为</w:t>
      </w:r>
      <w:r w:rsidRPr="001D22FE">
        <w:rPr>
          <w:rFonts w:ascii="Helvetica" w:eastAsia="宋体" w:hAnsi="Helvetica" w:cs="Helvetica"/>
          <w:color w:val="3E3E3E"/>
          <w:kern w:val="0"/>
          <w:szCs w:val="21"/>
        </w:rPr>
        <w:t>1238</w:t>
      </w:r>
      <w:r w:rsidRPr="001D22FE">
        <w:rPr>
          <w:rFonts w:ascii="Helvetica" w:eastAsia="宋体" w:hAnsi="Helvetica" w:cs="Helvetica"/>
          <w:color w:val="3E3E3E"/>
          <w:kern w:val="0"/>
          <w:szCs w:val="21"/>
        </w:rPr>
        <w:t>亿，与</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年我国财产保险业保费比为</w:t>
      </w:r>
      <w:r w:rsidRPr="001D22FE">
        <w:rPr>
          <w:rFonts w:ascii="Helvetica" w:eastAsia="宋体" w:hAnsi="Helvetica" w:cs="Helvetica"/>
          <w:color w:val="3E3E3E"/>
          <w:kern w:val="0"/>
          <w:szCs w:val="21"/>
        </w:rPr>
        <w:t>20%</w:t>
      </w:r>
      <w:r w:rsidRPr="001D22FE">
        <w:rPr>
          <w:rFonts w:ascii="Helvetica" w:eastAsia="宋体" w:hAnsi="Helvetica" w:cs="Helvetica"/>
          <w:color w:val="3E3E3E"/>
          <w:kern w:val="0"/>
          <w:szCs w:val="21"/>
        </w:rPr>
        <w:t>，与</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年全国总保费收入的比为</w:t>
      </w:r>
      <w:r w:rsidRPr="001D22FE">
        <w:rPr>
          <w:rFonts w:ascii="Helvetica" w:eastAsia="宋体" w:hAnsi="Helvetica" w:cs="Helvetica"/>
          <w:color w:val="3E3E3E"/>
          <w:kern w:val="0"/>
          <w:szCs w:val="21"/>
        </w:rPr>
        <w:t>7.2%</w:t>
      </w:r>
      <w:r w:rsidRPr="001D22FE">
        <w:rPr>
          <w:rFonts w:ascii="Helvetica" w:eastAsia="宋体" w:hAnsi="Helvetica" w:cs="Helvetica"/>
          <w:color w:val="3E3E3E"/>
          <w:kern w:val="0"/>
          <w:szCs w:val="21"/>
        </w:rPr>
        <w:t>。假设这一比率在</w:t>
      </w:r>
      <w:r w:rsidRPr="001D22FE">
        <w:rPr>
          <w:rFonts w:ascii="Helvetica" w:eastAsia="宋体" w:hAnsi="Helvetica" w:cs="Helvetica"/>
          <w:color w:val="3E3E3E"/>
          <w:kern w:val="0"/>
          <w:szCs w:val="21"/>
        </w:rPr>
        <w:t>2020</w:t>
      </w:r>
      <w:r w:rsidRPr="001D22FE">
        <w:rPr>
          <w:rFonts w:ascii="Helvetica" w:eastAsia="宋体" w:hAnsi="Helvetica" w:cs="Helvetica"/>
          <w:color w:val="3E3E3E"/>
          <w:kern w:val="0"/>
          <w:szCs w:val="21"/>
        </w:rPr>
        <w:t>年得以维持，按照新国十条规划，</w:t>
      </w:r>
      <w:r w:rsidRPr="001D22FE">
        <w:rPr>
          <w:rFonts w:ascii="Helvetica" w:eastAsia="宋体" w:hAnsi="Helvetica" w:cs="Helvetica"/>
          <w:color w:val="3E3E3E"/>
          <w:kern w:val="0"/>
          <w:szCs w:val="21"/>
        </w:rPr>
        <w:t>2020</w:t>
      </w:r>
      <w:r w:rsidRPr="001D22FE">
        <w:rPr>
          <w:rFonts w:ascii="Helvetica" w:eastAsia="宋体" w:hAnsi="Helvetica" w:cs="Helvetica"/>
          <w:color w:val="3E3E3E"/>
          <w:kern w:val="0"/>
          <w:szCs w:val="21"/>
        </w:rPr>
        <w:t>年我国国内再保险市场规模将达到</w:t>
      </w:r>
      <w:r w:rsidRPr="001D22FE">
        <w:rPr>
          <w:rFonts w:ascii="Helvetica" w:eastAsia="宋体" w:hAnsi="Helvetica" w:cs="Helvetica"/>
          <w:color w:val="3E3E3E"/>
          <w:kern w:val="0"/>
          <w:szCs w:val="21"/>
        </w:rPr>
        <w:t>3300</w:t>
      </w:r>
      <w:r w:rsidRPr="001D22FE">
        <w:rPr>
          <w:rFonts w:ascii="Helvetica" w:eastAsia="宋体" w:hAnsi="Helvetica" w:cs="Helvetica"/>
          <w:color w:val="3E3E3E"/>
          <w:kern w:val="0"/>
          <w:szCs w:val="21"/>
        </w:rPr>
        <w:t>亿。</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随着未来再保险主体增加，再保险分保将呈现进口替代效应，因此对于新进入再保险主体，国内再保险市场具有强大的吸引力。以前海再保险公司为例，注册资本</w:t>
      </w:r>
      <w:r w:rsidRPr="001D22FE">
        <w:rPr>
          <w:rFonts w:ascii="Helvetica" w:eastAsia="宋体" w:hAnsi="Helvetica" w:cs="Helvetica"/>
          <w:color w:val="3E3E3E"/>
          <w:kern w:val="0"/>
          <w:szCs w:val="21"/>
        </w:rPr>
        <w:t>30</w:t>
      </w:r>
      <w:r w:rsidRPr="001D22FE">
        <w:rPr>
          <w:rFonts w:ascii="Helvetica" w:eastAsia="宋体" w:hAnsi="Helvetica" w:cs="Helvetica"/>
          <w:color w:val="3E3E3E"/>
          <w:kern w:val="0"/>
          <w:szCs w:val="21"/>
        </w:rPr>
        <w:t>亿，如果按照</w:t>
      </w:r>
      <w:r w:rsidRPr="001D22FE">
        <w:rPr>
          <w:rFonts w:ascii="Helvetica" w:eastAsia="宋体" w:hAnsi="Helvetica" w:cs="Helvetica"/>
          <w:color w:val="3E3E3E"/>
          <w:kern w:val="0"/>
          <w:szCs w:val="21"/>
        </w:rPr>
        <w:t>6</w:t>
      </w:r>
      <w:r w:rsidRPr="001D22FE">
        <w:rPr>
          <w:rFonts w:ascii="Helvetica" w:eastAsia="宋体" w:hAnsi="Helvetica" w:cs="Helvetica"/>
          <w:color w:val="3E3E3E"/>
          <w:kern w:val="0"/>
          <w:szCs w:val="21"/>
        </w:rPr>
        <w:t>倍杠杆计算，前海再保险可以将规模做大到</w:t>
      </w:r>
      <w:r w:rsidRPr="001D22FE">
        <w:rPr>
          <w:rFonts w:ascii="Helvetica" w:eastAsia="宋体" w:hAnsi="Helvetica" w:cs="Helvetica"/>
          <w:color w:val="3E3E3E"/>
          <w:kern w:val="0"/>
          <w:szCs w:val="21"/>
        </w:rPr>
        <w:t>180</w:t>
      </w:r>
      <w:r w:rsidRPr="001D22FE">
        <w:rPr>
          <w:rFonts w:ascii="Helvetica" w:eastAsia="宋体" w:hAnsi="Helvetica" w:cs="Helvetica"/>
          <w:color w:val="3E3E3E"/>
          <w:kern w:val="0"/>
          <w:szCs w:val="21"/>
        </w:rPr>
        <w:t>亿，扣除注册资本，每年可以收取</w:t>
      </w:r>
      <w:r w:rsidRPr="001D22FE">
        <w:rPr>
          <w:rFonts w:ascii="Helvetica" w:eastAsia="宋体" w:hAnsi="Helvetica" w:cs="Helvetica"/>
          <w:color w:val="3E3E3E"/>
          <w:kern w:val="0"/>
          <w:szCs w:val="21"/>
        </w:rPr>
        <w:t>150</w:t>
      </w:r>
      <w:r w:rsidRPr="001D22FE">
        <w:rPr>
          <w:rFonts w:ascii="Helvetica" w:eastAsia="宋体" w:hAnsi="Helvetica" w:cs="Helvetica"/>
          <w:color w:val="3E3E3E"/>
          <w:kern w:val="0"/>
          <w:szCs w:val="21"/>
        </w:rPr>
        <w:t>亿的再保保费，因此对于新成立的再保险公司而言，国内再保险市场潜力将有助于这些新设再保险公司做大做强。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 w:val="23"/>
          <w:szCs w:val="23"/>
        </w:rPr>
        <w:br/>
      </w:r>
      <w:r w:rsidRPr="001D22FE">
        <w:rPr>
          <w:rFonts w:ascii="Helvetica" w:eastAsia="宋体" w:hAnsi="Helvetica" w:cs="Helvetica"/>
          <w:b/>
          <w:bCs/>
          <w:color w:val="E36C09"/>
          <w:kern w:val="0"/>
          <w:sz w:val="27"/>
          <w:szCs w:val="27"/>
        </w:rPr>
        <w:t>四、自贸区更容易培育国内再保险市场和主体</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由于目前国际再保险市场已经超越国界范围，因此未来中国再保险主体将会频繁的与国际再保险市场打交道，从这个角度出发，未来在上海自贸区、天津自贸区和深圳前海地区培育再保险主体、国内再保险市场以及离岸再保险市场较为适宜。</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年以来，监管部门先后为上海自贸区保险业发展出台了八条政策和三项举措，以推动上海自贸区保险市场在航运保险、险企境外投资、开展对外业务等方面的开拓创新，而正在酝酿之中的上海版保险</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国十条</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更是备受业界期待。</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保监会针对深圳保险业的特点，</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年发布的《深化深圳保险创新发展试验区建设支持前海开发开放的意见》中，特别强调要深化深港合作、培育互联网保险新业态和开展资金运用创新。保监会在该《意见》中，明确提出要推动前海建设</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再保险中心</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，支持设立各类再保险机构及为保险业发展提供配套服务的专业机构。</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从腾邦国际和七匹狼披露的前海再保险公司筹备情况看，前海再保险设立在深圳前海地区。我们认为未来上海自贸区和天津滨海新区也将有再保险公司发起和筹备。</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新设再保险公司选择自贸区的一个最重要因素是政策，包括外汇政策、税收政策等，未来中国再保险主体不仅要承担国内保险公司的分保保费，也要走出国门，承接国际再保险市场的分保保费，同时也会向海外市场进行再分保，自贸区的外汇政策有助于国内再保险主体与世界接轨，也有助于把中国的自贸区做大为国际再保险的离岸市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 w:val="23"/>
          <w:szCs w:val="23"/>
        </w:rPr>
        <w:br/>
      </w:r>
      <w:r w:rsidRPr="001D22FE">
        <w:rPr>
          <w:rFonts w:ascii="Helvetica" w:eastAsia="宋体" w:hAnsi="Helvetica" w:cs="Helvetica"/>
          <w:b/>
          <w:bCs/>
          <w:color w:val="E36C09"/>
          <w:kern w:val="0"/>
          <w:sz w:val="27"/>
          <w:szCs w:val="27"/>
        </w:rPr>
        <w:t>五、</w:t>
      </w:r>
      <w:r w:rsidRPr="001D22FE">
        <w:rPr>
          <w:rFonts w:ascii="Helvetica" w:eastAsia="宋体" w:hAnsi="Helvetica" w:cs="Helvetica"/>
          <w:b/>
          <w:bCs/>
          <w:color w:val="E36C09"/>
          <w:kern w:val="0"/>
          <w:sz w:val="27"/>
          <w:szCs w:val="27"/>
        </w:rPr>
        <w:t xml:space="preserve"> </w:t>
      </w:r>
      <w:r w:rsidRPr="001D22FE">
        <w:rPr>
          <w:rFonts w:ascii="Helvetica" w:eastAsia="宋体" w:hAnsi="Helvetica" w:cs="Helvetica"/>
          <w:b/>
          <w:bCs/>
          <w:color w:val="E36C09"/>
          <w:kern w:val="0"/>
          <w:sz w:val="27"/>
          <w:szCs w:val="27"/>
        </w:rPr>
        <w:t>中国再保险集团介绍</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lastRenderedPageBreak/>
        <w:t>中国再保险（集团）股份有限公司（简称</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中再集团</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）由中华人民共和国财政部和中央汇金投资有限责任公司发起设立，注册资本人民币</w:t>
      </w:r>
      <w:r w:rsidRPr="001D22FE">
        <w:rPr>
          <w:rFonts w:ascii="Helvetica" w:eastAsia="宋体" w:hAnsi="Helvetica" w:cs="Helvetica"/>
          <w:color w:val="3E3E3E"/>
          <w:kern w:val="0"/>
          <w:szCs w:val="21"/>
        </w:rPr>
        <w:t>364.08</w:t>
      </w:r>
      <w:r w:rsidRPr="001D22FE">
        <w:rPr>
          <w:rFonts w:ascii="Helvetica" w:eastAsia="宋体" w:hAnsi="Helvetica" w:cs="Helvetica"/>
          <w:color w:val="3E3E3E"/>
          <w:kern w:val="0"/>
          <w:szCs w:val="21"/>
        </w:rPr>
        <w:t>亿元，其中：财政部持有</w:t>
      </w:r>
      <w:r w:rsidRPr="001D22FE">
        <w:rPr>
          <w:rFonts w:ascii="Helvetica" w:eastAsia="宋体" w:hAnsi="Helvetica" w:cs="Helvetica"/>
          <w:color w:val="3E3E3E"/>
          <w:kern w:val="0"/>
          <w:szCs w:val="21"/>
        </w:rPr>
        <w:t>15.09%</w:t>
      </w:r>
      <w:r w:rsidRPr="001D22FE">
        <w:rPr>
          <w:rFonts w:ascii="Helvetica" w:eastAsia="宋体" w:hAnsi="Helvetica" w:cs="Helvetica"/>
          <w:color w:val="3E3E3E"/>
          <w:kern w:val="0"/>
          <w:szCs w:val="21"/>
        </w:rPr>
        <w:t>的股份，中央汇金投资有限责任公司持有</w:t>
      </w:r>
      <w:r w:rsidRPr="001D22FE">
        <w:rPr>
          <w:rFonts w:ascii="Helvetica" w:eastAsia="宋体" w:hAnsi="Helvetica" w:cs="Helvetica"/>
          <w:color w:val="3E3E3E"/>
          <w:kern w:val="0"/>
          <w:szCs w:val="21"/>
        </w:rPr>
        <w:t>84.91%</w:t>
      </w:r>
      <w:r w:rsidRPr="001D22FE">
        <w:rPr>
          <w:rFonts w:ascii="Helvetica" w:eastAsia="宋体" w:hAnsi="Helvetica" w:cs="Helvetica"/>
          <w:color w:val="3E3E3E"/>
          <w:kern w:val="0"/>
          <w:szCs w:val="21"/>
        </w:rPr>
        <w:t>的股份。目前，中再集团是中国唯一的国有再保险集团公司。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中再集团源于</w:t>
      </w:r>
      <w:r w:rsidRPr="001D22FE">
        <w:rPr>
          <w:rFonts w:ascii="Helvetica" w:eastAsia="宋体" w:hAnsi="Helvetica" w:cs="Helvetica"/>
          <w:color w:val="3E3E3E"/>
          <w:kern w:val="0"/>
          <w:szCs w:val="21"/>
        </w:rPr>
        <w:t xml:space="preserve"> 1949 </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 xml:space="preserve"> 10 </w:t>
      </w:r>
      <w:r w:rsidRPr="001D22FE">
        <w:rPr>
          <w:rFonts w:ascii="Helvetica" w:eastAsia="宋体" w:hAnsi="Helvetica" w:cs="Helvetica"/>
          <w:color w:val="3E3E3E"/>
          <w:kern w:val="0"/>
          <w:szCs w:val="21"/>
        </w:rPr>
        <w:t>月成立的中国人民保险公司，</w:t>
      </w:r>
      <w:r w:rsidRPr="001D22FE">
        <w:rPr>
          <w:rFonts w:ascii="Helvetica" w:eastAsia="宋体" w:hAnsi="Helvetica" w:cs="Helvetica"/>
          <w:color w:val="3E3E3E"/>
          <w:kern w:val="0"/>
          <w:szCs w:val="21"/>
        </w:rPr>
        <w:t xml:space="preserve">2007 </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 xml:space="preserve"> 10 </w:t>
      </w:r>
      <w:r w:rsidRPr="001D22FE">
        <w:rPr>
          <w:rFonts w:ascii="Helvetica" w:eastAsia="宋体" w:hAnsi="Helvetica" w:cs="Helvetica"/>
          <w:color w:val="3E3E3E"/>
          <w:kern w:val="0"/>
          <w:szCs w:val="21"/>
        </w:rPr>
        <w:t>月整体改制为股份有限公司。作为</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保险的保险</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，中再集团在中国保险市场一直发挥着再保险主渠道作用。</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中再集团拥有涵盖再保险、直接保险、资产管理、保险经纪、保险传媒的完整保险产业链，形成了多元化和专业化的集团经营架构与管理格局。截至</w:t>
      </w: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年底，中再集团控股</w:t>
      </w:r>
      <w:r w:rsidRPr="001D22FE">
        <w:rPr>
          <w:rFonts w:ascii="Helvetica" w:eastAsia="宋体" w:hAnsi="Helvetica" w:cs="Helvetica"/>
          <w:color w:val="3E3E3E"/>
          <w:kern w:val="0"/>
          <w:szCs w:val="21"/>
        </w:rPr>
        <w:t>6</w:t>
      </w:r>
      <w:r w:rsidRPr="001D22FE">
        <w:rPr>
          <w:rFonts w:ascii="Helvetica" w:eastAsia="宋体" w:hAnsi="Helvetica" w:cs="Helvetica"/>
          <w:color w:val="3E3E3E"/>
          <w:kern w:val="0"/>
          <w:szCs w:val="21"/>
        </w:rPr>
        <w:t>家境内子公司。根据媒体报道，目前中再集团也在积极筹备上市。</w:t>
      </w:r>
    </w:p>
    <w:tbl>
      <w:tblPr>
        <w:tblW w:w="808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10</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中国再保险集团组织架构图</w:t>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6115050" cy="1304925"/>
                  <wp:effectExtent l="0" t="0" r="0" b="9525"/>
                  <wp:docPr id="6" name="图片 6" descr="http://mmbiz.qpic.cn/mmbiz/EwFosJXNVH5pZUgHXC16HsQa17y6KWnicdDEGCy76bzFx9at1auQlxBMricBkKQaq9v4oyHVq0O0RJSkVhL5PBkA/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mmbiz.qpic.cn/mmbiz/EwFosJXNVH5pZUgHXC16HsQa17y6KWnicdDEGCy76bzFx9at1auQlxBMricBkKQaq9v4oyHVq0O0RJSkVhL5PBkA/0?wxfrom=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1304925"/>
                          </a:xfrm>
                          <a:prstGeom prst="rect">
                            <a:avLst/>
                          </a:prstGeom>
                          <a:noFill/>
                          <a:ln>
                            <a:noFill/>
                          </a:ln>
                        </pic:spPr>
                      </pic:pic>
                    </a:graphicData>
                  </a:graphic>
                </wp:inline>
              </w:drawing>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color w:val="000000"/>
                <w:kern w:val="0"/>
                <w:sz w:val="15"/>
                <w:szCs w:val="15"/>
              </w:rPr>
              <w:t>资料来源</w:t>
            </w:r>
            <w:r w:rsidRPr="001D22FE">
              <w:rPr>
                <w:rFonts w:ascii="Helvetica" w:eastAsia="宋体" w:hAnsi="Helvetica" w:cs="Helvetica"/>
                <w:i/>
                <w:iCs/>
                <w:color w:val="000000"/>
                <w:kern w:val="0"/>
                <w:sz w:val="15"/>
                <w:szCs w:val="15"/>
              </w:rPr>
              <w:t>:</w:t>
            </w:r>
            <w:r w:rsidRPr="001D22FE">
              <w:rPr>
                <w:rFonts w:ascii="Helvetica" w:eastAsia="宋体" w:hAnsi="Helvetica" w:cs="Helvetica"/>
                <w:i/>
                <w:iCs/>
                <w:color w:val="000000"/>
                <w:kern w:val="0"/>
                <w:sz w:val="15"/>
                <w:szCs w:val="15"/>
              </w:rPr>
              <w:t>中再集团网站、平安证券研究所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年中再集团全年实现合并保费收入</w:t>
      </w:r>
      <w:r w:rsidRPr="001D22FE">
        <w:rPr>
          <w:rFonts w:ascii="Helvetica" w:eastAsia="宋体" w:hAnsi="Helvetica" w:cs="Helvetica"/>
          <w:color w:val="3E3E3E"/>
          <w:kern w:val="0"/>
          <w:szCs w:val="21"/>
        </w:rPr>
        <w:t xml:space="preserve">673.75 </w:t>
      </w:r>
      <w:r w:rsidRPr="001D22FE">
        <w:rPr>
          <w:rFonts w:ascii="Helvetica" w:eastAsia="宋体" w:hAnsi="Helvetica" w:cs="Helvetica"/>
          <w:color w:val="3E3E3E"/>
          <w:kern w:val="0"/>
          <w:szCs w:val="21"/>
        </w:rPr>
        <w:t>亿元，同比增长</w:t>
      </w:r>
      <w:r w:rsidRPr="001D22FE">
        <w:rPr>
          <w:rFonts w:ascii="Helvetica" w:eastAsia="宋体" w:hAnsi="Helvetica" w:cs="Helvetica"/>
          <w:color w:val="3E3E3E"/>
          <w:kern w:val="0"/>
          <w:szCs w:val="21"/>
        </w:rPr>
        <w:t>13.62%</w:t>
      </w:r>
      <w:r w:rsidRPr="001D22FE">
        <w:rPr>
          <w:rFonts w:ascii="Helvetica" w:eastAsia="宋体" w:hAnsi="Helvetica" w:cs="Helvetica"/>
          <w:color w:val="3E3E3E"/>
          <w:kern w:val="0"/>
          <w:szCs w:val="21"/>
        </w:rPr>
        <w:t>，其中：财产再保险保费收入</w:t>
      </w:r>
      <w:r w:rsidRPr="001D22FE">
        <w:rPr>
          <w:rFonts w:ascii="Helvetica" w:eastAsia="宋体" w:hAnsi="Helvetica" w:cs="Helvetica"/>
          <w:color w:val="3E3E3E"/>
          <w:kern w:val="0"/>
          <w:szCs w:val="21"/>
        </w:rPr>
        <w:t xml:space="preserve">291.36 </w:t>
      </w:r>
      <w:r w:rsidRPr="001D22FE">
        <w:rPr>
          <w:rFonts w:ascii="Helvetica" w:eastAsia="宋体" w:hAnsi="Helvetica" w:cs="Helvetica"/>
          <w:color w:val="3E3E3E"/>
          <w:kern w:val="0"/>
          <w:szCs w:val="21"/>
        </w:rPr>
        <w:t>亿元，人身再保险保费收入</w:t>
      </w:r>
      <w:r w:rsidRPr="001D22FE">
        <w:rPr>
          <w:rFonts w:ascii="Helvetica" w:eastAsia="宋体" w:hAnsi="Helvetica" w:cs="Helvetica"/>
          <w:color w:val="3E3E3E"/>
          <w:kern w:val="0"/>
          <w:szCs w:val="21"/>
        </w:rPr>
        <w:t xml:space="preserve">183.94 </w:t>
      </w:r>
      <w:r w:rsidRPr="001D22FE">
        <w:rPr>
          <w:rFonts w:ascii="Helvetica" w:eastAsia="宋体" w:hAnsi="Helvetica" w:cs="Helvetica"/>
          <w:color w:val="3E3E3E"/>
          <w:kern w:val="0"/>
          <w:szCs w:val="21"/>
        </w:rPr>
        <w:t>亿元，直接财产保险保费收入</w:t>
      </w:r>
      <w:r w:rsidRPr="001D22FE">
        <w:rPr>
          <w:rFonts w:ascii="Helvetica" w:eastAsia="宋体" w:hAnsi="Helvetica" w:cs="Helvetica"/>
          <w:color w:val="3E3E3E"/>
          <w:kern w:val="0"/>
          <w:szCs w:val="21"/>
        </w:rPr>
        <w:t xml:space="preserve">198.45 </w:t>
      </w:r>
      <w:r w:rsidRPr="001D22FE">
        <w:rPr>
          <w:rFonts w:ascii="Helvetica" w:eastAsia="宋体" w:hAnsi="Helvetica" w:cs="Helvetica"/>
          <w:color w:val="3E3E3E"/>
          <w:kern w:val="0"/>
          <w:szCs w:val="21"/>
        </w:rPr>
        <w:t>亿元。</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全年实现合并账面投资收益</w:t>
      </w:r>
      <w:r w:rsidRPr="001D22FE">
        <w:rPr>
          <w:rFonts w:ascii="Helvetica" w:eastAsia="宋体" w:hAnsi="Helvetica" w:cs="Helvetica"/>
          <w:color w:val="3E3E3E"/>
          <w:kern w:val="0"/>
          <w:szCs w:val="21"/>
        </w:rPr>
        <w:t xml:space="preserve">57.71 </w:t>
      </w:r>
      <w:r w:rsidRPr="001D22FE">
        <w:rPr>
          <w:rFonts w:ascii="Helvetica" w:eastAsia="宋体" w:hAnsi="Helvetica" w:cs="Helvetica"/>
          <w:color w:val="3E3E3E"/>
          <w:kern w:val="0"/>
          <w:szCs w:val="21"/>
        </w:rPr>
        <w:t>亿元，同比增长</w:t>
      </w:r>
      <w:r w:rsidRPr="001D22FE">
        <w:rPr>
          <w:rFonts w:ascii="Helvetica" w:eastAsia="宋体" w:hAnsi="Helvetica" w:cs="Helvetica"/>
          <w:color w:val="3E3E3E"/>
          <w:kern w:val="0"/>
          <w:szCs w:val="21"/>
        </w:rPr>
        <w:t>47.82%</w:t>
      </w:r>
      <w:r w:rsidRPr="001D22FE">
        <w:rPr>
          <w:rFonts w:ascii="Helvetica" w:eastAsia="宋体" w:hAnsi="Helvetica" w:cs="Helvetica"/>
          <w:color w:val="3E3E3E"/>
          <w:kern w:val="0"/>
          <w:szCs w:val="21"/>
        </w:rPr>
        <w:t>，投资收益率</w:t>
      </w:r>
      <w:r w:rsidRPr="001D22FE">
        <w:rPr>
          <w:rFonts w:ascii="Helvetica" w:eastAsia="宋体" w:hAnsi="Helvetica" w:cs="Helvetica"/>
          <w:color w:val="3E3E3E"/>
          <w:kern w:val="0"/>
          <w:szCs w:val="21"/>
        </w:rPr>
        <w:t>5.11%</w:t>
      </w:r>
      <w:r w:rsidRPr="001D22FE">
        <w:rPr>
          <w:rFonts w:ascii="Helvetica" w:eastAsia="宋体" w:hAnsi="Helvetica" w:cs="Helvetica"/>
          <w:color w:val="3E3E3E"/>
          <w:kern w:val="0"/>
          <w:szCs w:val="21"/>
        </w:rPr>
        <w:t>；合并税前利润</w:t>
      </w:r>
      <w:r w:rsidRPr="001D22FE">
        <w:rPr>
          <w:rFonts w:ascii="Helvetica" w:eastAsia="宋体" w:hAnsi="Helvetica" w:cs="Helvetica"/>
          <w:color w:val="3E3E3E"/>
          <w:kern w:val="0"/>
          <w:szCs w:val="21"/>
        </w:rPr>
        <w:t xml:space="preserve">42.91 </w:t>
      </w:r>
      <w:r w:rsidRPr="001D22FE">
        <w:rPr>
          <w:rFonts w:ascii="Helvetica" w:eastAsia="宋体" w:hAnsi="Helvetica" w:cs="Helvetica"/>
          <w:color w:val="3E3E3E"/>
          <w:kern w:val="0"/>
          <w:szCs w:val="21"/>
        </w:rPr>
        <w:t>亿元，同比增长</w:t>
      </w:r>
      <w:r w:rsidRPr="001D22FE">
        <w:rPr>
          <w:rFonts w:ascii="Helvetica" w:eastAsia="宋体" w:hAnsi="Helvetica" w:cs="Helvetica"/>
          <w:color w:val="3E3E3E"/>
          <w:kern w:val="0"/>
          <w:szCs w:val="21"/>
        </w:rPr>
        <w:t>46.29%</w:t>
      </w:r>
      <w:r w:rsidRPr="001D22FE">
        <w:rPr>
          <w:rFonts w:ascii="Helvetica" w:eastAsia="宋体" w:hAnsi="Helvetica" w:cs="Helvetica"/>
          <w:color w:val="3E3E3E"/>
          <w:kern w:val="0"/>
          <w:szCs w:val="21"/>
        </w:rPr>
        <w:t>；合并</w:t>
      </w:r>
      <w:r w:rsidRPr="001D22FE">
        <w:rPr>
          <w:rFonts w:ascii="Helvetica" w:eastAsia="宋体" w:hAnsi="Helvetica" w:cs="Helvetica"/>
          <w:color w:val="3E3E3E"/>
          <w:kern w:val="0"/>
          <w:szCs w:val="21"/>
        </w:rPr>
        <w:t>ROE 7.53%</w:t>
      </w:r>
      <w:r w:rsidRPr="001D22FE">
        <w:rPr>
          <w:rFonts w:ascii="Helvetica" w:eastAsia="宋体" w:hAnsi="Helvetica" w:cs="Helvetica"/>
          <w:color w:val="3E3E3E"/>
          <w:kern w:val="0"/>
          <w:szCs w:val="21"/>
        </w:rPr>
        <w:t>，同比提升</w:t>
      </w:r>
      <w:r w:rsidRPr="001D22FE">
        <w:rPr>
          <w:rFonts w:ascii="Helvetica" w:eastAsia="宋体" w:hAnsi="Helvetica" w:cs="Helvetica"/>
          <w:color w:val="3E3E3E"/>
          <w:kern w:val="0"/>
          <w:szCs w:val="21"/>
        </w:rPr>
        <w:t xml:space="preserve">2.07 </w:t>
      </w:r>
      <w:r w:rsidRPr="001D22FE">
        <w:rPr>
          <w:rFonts w:ascii="Helvetica" w:eastAsia="宋体" w:hAnsi="Helvetica" w:cs="Helvetica"/>
          <w:color w:val="3E3E3E"/>
          <w:kern w:val="0"/>
          <w:szCs w:val="21"/>
        </w:rPr>
        <w:t>个百分点。</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4.1</w:t>
      </w:r>
      <w:r w:rsidRPr="001D22FE">
        <w:rPr>
          <w:rFonts w:ascii="Helvetica" w:eastAsia="宋体" w:hAnsi="Helvetica" w:cs="Helvetica"/>
          <w:b/>
          <w:bCs/>
          <w:color w:val="3E3E3E"/>
          <w:kern w:val="0"/>
          <w:szCs w:val="21"/>
        </w:rPr>
        <w:t>中国财产再保险公司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中再集团再保险业务目前分为财险业务和寿险业务。中国财产再保险股份有限公司成立于</w:t>
      </w:r>
      <w:r w:rsidRPr="001D22FE">
        <w:rPr>
          <w:rFonts w:ascii="Helvetica" w:eastAsia="宋体" w:hAnsi="Helvetica" w:cs="Helvetica"/>
          <w:color w:val="3E3E3E"/>
          <w:kern w:val="0"/>
          <w:szCs w:val="21"/>
        </w:rPr>
        <w:t>2003</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12</w:t>
      </w:r>
      <w:r w:rsidRPr="001D22FE">
        <w:rPr>
          <w:rFonts w:ascii="Helvetica" w:eastAsia="宋体" w:hAnsi="Helvetica" w:cs="Helvetica"/>
          <w:color w:val="3E3E3E"/>
          <w:kern w:val="0"/>
          <w:szCs w:val="21"/>
        </w:rPr>
        <w:t>月</w:t>
      </w:r>
      <w:r w:rsidRPr="001D22FE">
        <w:rPr>
          <w:rFonts w:ascii="Helvetica" w:eastAsia="宋体" w:hAnsi="Helvetica" w:cs="Helvetica"/>
          <w:color w:val="3E3E3E"/>
          <w:kern w:val="0"/>
          <w:szCs w:val="21"/>
        </w:rPr>
        <w:t>15</w:t>
      </w:r>
      <w:r w:rsidRPr="001D22FE">
        <w:rPr>
          <w:rFonts w:ascii="Helvetica" w:eastAsia="宋体" w:hAnsi="Helvetica" w:cs="Helvetica"/>
          <w:color w:val="3E3E3E"/>
          <w:kern w:val="0"/>
          <w:szCs w:val="21"/>
        </w:rPr>
        <w:t>日，是中再集团旗下专业经营财产再保险业务的控股子公司。公司注册资本金为</w:t>
      </w:r>
      <w:r w:rsidRPr="001D22FE">
        <w:rPr>
          <w:rFonts w:ascii="Helvetica" w:eastAsia="宋体" w:hAnsi="Helvetica" w:cs="Helvetica"/>
          <w:color w:val="3E3E3E"/>
          <w:kern w:val="0"/>
          <w:szCs w:val="21"/>
        </w:rPr>
        <w:t>95.3225</w:t>
      </w:r>
      <w:r w:rsidRPr="001D22FE">
        <w:rPr>
          <w:rFonts w:ascii="Helvetica" w:eastAsia="宋体" w:hAnsi="Helvetica" w:cs="Helvetica"/>
          <w:color w:val="3E3E3E"/>
          <w:kern w:val="0"/>
          <w:szCs w:val="21"/>
        </w:rPr>
        <w:t>亿元人民币，总部设在北京，在上海、深圳设有分公司。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作为中再集团的核心子公司之一，中再产险与国内</w:t>
      </w:r>
      <w:r w:rsidRPr="001D22FE">
        <w:rPr>
          <w:rFonts w:ascii="Helvetica" w:eastAsia="宋体" w:hAnsi="Helvetica" w:cs="Helvetica"/>
          <w:color w:val="3E3E3E"/>
          <w:kern w:val="0"/>
          <w:szCs w:val="21"/>
        </w:rPr>
        <w:t xml:space="preserve">90% </w:t>
      </w:r>
      <w:r w:rsidRPr="001D22FE">
        <w:rPr>
          <w:rFonts w:ascii="Helvetica" w:eastAsia="宋体" w:hAnsi="Helvetica" w:cs="Helvetica"/>
          <w:color w:val="3E3E3E"/>
          <w:kern w:val="0"/>
          <w:szCs w:val="21"/>
        </w:rPr>
        <w:t>以上的财产保险公司开展业务合作，实现境内财产再保险业务分保费收入约</w:t>
      </w:r>
      <w:r w:rsidRPr="001D22FE">
        <w:rPr>
          <w:rFonts w:ascii="Helvetica" w:eastAsia="宋体" w:hAnsi="Helvetica" w:cs="Helvetica"/>
          <w:color w:val="3E3E3E"/>
          <w:kern w:val="0"/>
          <w:szCs w:val="21"/>
        </w:rPr>
        <w:t xml:space="preserve">284 </w:t>
      </w:r>
      <w:r w:rsidRPr="001D22FE">
        <w:rPr>
          <w:rFonts w:ascii="Helvetica" w:eastAsia="宋体" w:hAnsi="Helvetica" w:cs="Helvetica"/>
          <w:color w:val="3E3E3E"/>
          <w:kern w:val="0"/>
          <w:szCs w:val="21"/>
        </w:rPr>
        <w:t>亿元，市场份额和首席合同数量均居市场首位，市场地位进一步巩固。</w:t>
      </w:r>
    </w:p>
    <w:tbl>
      <w:tblPr>
        <w:tblW w:w="808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11</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中国财产再保险公司历年保费收入（单位：亿元）</w:t>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center"/>
              <w:rPr>
                <w:rFonts w:ascii="Helvetica" w:eastAsia="宋体" w:hAnsi="Helvetica" w:cs="Helvetica"/>
                <w:kern w:val="0"/>
                <w:sz w:val="24"/>
                <w:szCs w:val="24"/>
              </w:rPr>
            </w:pPr>
            <w:r>
              <w:rPr>
                <w:rFonts w:ascii="Helvetica" w:eastAsia="宋体" w:hAnsi="Helvetica" w:cs="Helvetica"/>
                <w:noProof/>
                <w:kern w:val="0"/>
                <w:sz w:val="24"/>
                <w:szCs w:val="24"/>
              </w:rPr>
              <w:lastRenderedPageBreak/>
              <w:drawing>
                <wp:inline distT="0" distB="0" distL="0" distR="0">
                  <wp:extent cx="5572125" cy="1409700"/>
                  <wp:effectExtent l="0" t="0" r="9525" b="0"/>
                  <wp:docPr id="5" name="图片 5" descr="http://mmbiz.qpic.cn/mmbiz/EwFosJXNVH5pZUgHXC16HsQa17y6KWnicVeibs5s1n9O0GZ9vnqIPfp5HetnjpZzAQLTOlRNCc5QfdiaTibXTX9Wbw/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mmbiz.qpic.cn/mmbiz/EwFosJXNVH5pZUgHXC16HsQa17y6KWnicVeibs5s1n9O0GZ9vnqIPfp5HetnjpZzAQLTOlRNCc5QfdiaTibXTX9Wbw/0?wxfrom=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125" cy="1409700"/>
                          </a:xfrm>
                          <a:prstGeom prst="rect">
                            <a:avLst/>
                          </a:prstGeom>
                          <a:noFill/>
                          <a:ln>
                            <a:noFill/>
                          </a:ln>
                        </pic:spPr>
                      </pic:pic>
                    </a:graphicData>
                  </a:graphic>
                </wp:inline>
              </w:drawing>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color w:val="000000"/>
                <w:kern w:val="0"/>
                <w:sz w:val="15"/>
                <w:szCs w:val="15"/>
              </w:rPr>
              <w:t>资料来源</w:t>
            </w:r>
            <w:r w:rsidRPr="001D22FE">
              <w:rPr>
                <w:rFonts w:ascii="Helvetica" w:eastAsia="宋体" w:hAnsi="Helvetica" w:cs="Helvetica"/>
                <w:i/>
                <w:iCs/>
                <w:color w:val="000000"/>
                <w:kern w:val="0"/>
                <w:sz w:val="15"/>
                <w:szCs w:val="15"/>
              </w:rPr>
              <w:t>:</w:t>
            </w:r>
            <w:r w:rsidRPr="001D22FE">
              <w:rPr>
                <w:rFonts w:ascii="Helvetica" w:eastAsia="宋体" w:hAnsi="Helvetica" w:cs="Helvetica"/>
                <w:i/>
                <w:iCs/>
                <w:color w:val="000000"/>
                <w:kern w:val="0"/>
                <w:sz w:val="15"/>
                <w:szCs w:val="15"/>
              </w:rPr>
              <w:t>中财再年报、平安证券研究所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从中财再业务构成情况看，中财再</w:t>
      </w:r>
      <w:r w:rsidRPr="001D22FE">
        <w:rPr>
          <w:rFonts w:ascii="Helvetica" w:eastAsia="宋体" w:hAnsi="Helvetica" w:cs="Helvetica"/>
          <w:color w:val="3E3E3E"/>
          <w:kern w:val="0"/>
          <w:szCs w:val="21"/>
        </w:rPr>
        <w:t>60%</w:t>
      </w:r>
      <w:r w:rsidRPr="001D22FE">
        <w:rPr>
          <w:rFonts w:ascii="Helvetica" w:eastAsia="宋体" w:hAnsi="Helvetica" w:cs="Helvetica"/>
          <w:color w:val="3E3E3E"/>
          <w:kern w:val="0"/>
          <w:szCs w:val="21"/>
        </w:rPr>
        <w:t>业务为机动车保险的再保险业务，其次为企业财产再保险业务，占比为</w:t>
      </w:r>
      <w:r w:rsidRPr="001D22FE">
        <w:rPr>
          <w:rFonts w:ascii="Helvetica" w:eastAsia="宋体" w:hAnsi="Helvetica" w:cs="Helvetica"/>
          <w:color w:val="3E3E3E"/>
          <w:kern w:val="0"/>
          <w:szCs w:val="21"/>
        </w:rPr>
        <w:t>15.1%</w:t>
      </w:r>
      <w:r w:rsidRPr="001D22FE">
        <w:rPr>
          <w:rFonts w:ascii="Helvetica" w:eastAsia="宋体" w:hAnsi="Helvetica" w:cs="Helvetica"/>
          <w:color w:val="3E3E3E"/>
          <w:kern w:val="0"/>
          <w:szCs w:val="21"/>
        </w:rPr>
        <w:t>，再次为农险业务，占比为</w:t>
      </w:r>
      <w:r w:rsidRPr="001D22FE">
        <w:rPr>
          <w:rFonts w:ascii="Helvetica" w:eastAsia="宋体" w:hAnsi="Helvetica" w:cs="Helvetica"/>
          <w:color w:val="3E3E3E"/>
          <w:kern w:val="0"/>
          <w:szCs w:val="21"/>
        </w:rPr>
        <w:t>7.9%</w:t>
      </w:r>
      <w:r w:rsidRPr="001D22FE">
        <w:rPr>
          <w:rFonts w:ascii="Helvetica" w:eastAsia="宋体" w:hAnsi="Helvetica" w:cs="Helvetica"/>
          <w:color w:val="3E3E3E"/>
          <w:kern w:val="0"/>
          <w:szCs w:val="21"/>
        </w:rPr>
        <w:t>。目前我国对特殊风险再保险承接能力有限，如卫星发射、核保险等，这类再保险业务主要通过国际再保险市场完成。</w:t>
      </w:r>
    </w:p>
    <w:tbl>
      <w:tblPr>
        <w:tblW w:w="8085" w:type="dxa"/>
        <w:tblCellSpacing w:w="0" w:type="dxa"/>
        <w:tblCellMar>
          <w:left w:w="0" w:type="dxa"/>
          <w:right w:w="0" w:type="dxa"/>
        </w:tblCellMar>
        <w:tblLook w:val="04A0" w:firstRow="1" w:lastRow="0" w:firstColumn="1" w:lastColumn="0" w:noHBand="0" w:noVBand="1"/>
      </w:tblPr>
      <w:tblGrid>
        <w:gridCol w:w="8160"/>
      </w:tblGrid>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12</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中国财产再保险公司业务构成</w:t>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048250" cy="1676400"/>
                  <wp:effectExtent l="0" t="0" r="0" b="0"/>
                  <wp:docPr id="4" name="图片 4" descr="http://mmbiz.qpic.cn/mmbiz/EwFosJXNVH5pZUgHXC16HsQa17y6KWnicZIANGMdpWRFhXMSvDJGGzWJ0uHMeicgJhgzgMkZOrP75cFfpMVj7vicA/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mmbiz.qpic.cn/mmbiz/EwFosJXNVH5pZUgHXC16HsQa17y6KWnicZIANGMdpWRFhXMSvDJGGzWJ0uHMeicgJhgzgMkZOrP75cFfpMVj7vicA/0?wxfrom=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8250" cy="1676400"/>
                          </a:xfrm>
                          <a:prstGeom prst="rect">
                            <a:avLst/>
                          </a:prstGeom>
                          <a:noFill/>
                          <a:ln>
                            <a:noFill/>
                          </a:ln>
                        </pic:spPr>
                      </pic:pic>
                    </a:graphicData>
                  </a:graphic>
                </wp:inline>
              </w:drawing>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kern w:val="0"/>
                <w:sz w:val="15"/>
                <w:szCs w:val="15"/>
              </w:rPr>
              <w:t>资料来源</w:t>
            </w:r>
            <w:r w:rsidRPr="001D22FE">
              <w:rPr>
                <w:rFonts w:ascii="Helvetica" w:eastAsia="宋体" w:hAnsi="Helvetica" w:cs="Helvetica"/>
                <w:i/>
                <w:iCs/>
                <w:kern w:val="0"/>
                <w:sz w:val="15"/>
                <w:szCs w:val="15"/>
              </w:rPr>
              <w:t xml:space="preserve">: </w:t>
            </w:r>
            <w:r w:rsidRPr="001D22FE">
              <w:rPr>
                <w:rFonts w:ascii="Helvetica" w:eastAsia="宋体" w:hAnsi="Helvetica" w:cs="Helvetica"/>
                <w:i/>
                <w:iCs/>
                <w:kern w:val="0"/>
                <w:sz w:val="15"/>
                <w:szCs w:val="15"/>
              </w:rPr>
              <w:t>中再集团年报、平安证券研究所</w:t>
            </w:r>
          </w:p>
        </w:tc>
      </w:tr>
    </w:tbl>
    <w:p w:rsidR="001D22FE" w:rsidRPr="001D22FE" w:rsidRDefault="001D22FE" w:rsidP="001D22FE">
      <w:pPr>
        <w:widowControl/>
        <w:shd w:val="clear" w:color="auto" w:fill="FFFFFF"/>
        <w:spacing w:before="100" w:beforeAutospacing="1" w:after="120"/>
        <w:jc w:val="left"/>
        <w:rPr>
          <w:rFonts w:ascii="Helvetica" w:eastAsia="宋体" w:hAnsi="Helvetica" w:cs="Helvetica"/>
          <w:color w:val="3E3E3E"/>
          <w:kern w:val="0"/>
          <w:sz w:val="23"/>
          <w:szCs w:val="23"/>
        </w:rPr>
      </w:pPr>
      <w:r w:rsidRPr="001D22FE">
        <w:rPr>
          <w:rFonts w:ascii="Helvetica" w:eastAsia="宋体" w:hAnsi="Helvetica" w:cs="Helvetica"/>
          <w:color w:val="3E3E3E"/>
          <w:kern w:val="0"/>
          <w:sz w:val="23"/>
          <w:szCs w:val="23"/>
        </w:rPr>
        <w:br/>
      </w:r>
      <w:r w:rsidRPr="001D22FE">
        <w:rPr>
          <w:rFonts w:ascii="Helvetica" w:eastAsia="宋体" w:hAnsi="Helvetica" w:cs="Helvetica"/>
          <w:color w:val="3E3E3E"/>
          <w:kern w:val="0"/>
          <w:szCs w:val="21"/>
        </w:rPr>
        <w:t>中再集团加快推进国际化战略布局，</w:t>
      </w:r>
      <w:r w:rsidRPr="001D22FE">
        <w:rPr>
          <w:rFonts w:ascii="Helvetica" w:eastAsia="宋体" w:hAnsi="Helvetica" w:cs="Helvetica"/>
          <w:color w:val="3E3E3E"/>
          <w:kern w:val="0"/>
          <w:szCs w:val="21"/>
        </w:rPr>
        <w:t xml:space="preserve"> 2013 </w:t>
      </w:r>
      <w:r w:rsidRPr="001D22FE">
        <w:rPr>
          <w:rFonts w:ascii="Helvetica" w:eastAsia="宋体" w:hAnsi="Helvetica" w:cs="Helvetica"/>
          <w:color w:val="3E3E3E"/>
          <w:kern w:val="0"/>
          <w:szCs w:val="21"/>
        </w:rPr>
        <w:t>年，集团公司境外财产再保险业务实现分保费收入折合人民币</w:t>
      </w:r>
      <w:r w:rsidRPr="001D22FE">
        <w:rPr>
          <w:rFonts w:ascii="Helvetica" w:eastAsia="宋体" w:hAnsi="Helvetica" w:cs="Helvetica"/>
          <w:color w:val="3E3E3E"/>
          <w:kern w:val="0"/>
          <w:szCs w:val="21"/>
        </w:rPr>
        <w:t xml:space="preserve">11.64 </w:t>
      </w:r>
      <w:r w:rsidRPr="001D22FE">
        <w:rPr>
          <w:rFonts w:ascii="Helvetica" w:eastAsia="宋体" w:hAnsi="Helvetica" w:cs="Helvetica"/>
          <w:color w:val="3E3E3E"/>
          <w:kern w:val="0"/>
          <w:szCs w:val="21"/>
        </w:rPr>
        <w:t>亿元；中再</w:t>
      </w:r>
      <w:r w:rsidRPr="001D22FE">
        <w:rPr>
          <w:rFonts w:ascii="Helvetica" w:eastAsia="宋体" w:hAnsi="Helvetica" w:cs="Helvetica"/>
          <w:color w:val="3E3E3E"/>
          <w:kern w:val="0"/>
          <w:szCs w:val="21"/>
        </w:rPr>
        <w:t xml:space="preserve">2088 </w:t>
      </w:r>
      <w:r w:rsidRPr="001D22FE">
        <w:rPr>
          <w:rFonts w:ascii="Helvetica" w:eastAsia="宋体" w:hAnsi="Helvetica" w:cs="Helvetica"/>
          <w:color w:val="3E3E3E"/>
          <w:kern w:val="0"/>
          <w:szCs w:val="21"/>
        </w:rPr>
        <w:t>辛迪加实现分保费收入折合人民币</w:t>
      </w:r>
      <w:r w:rsidRPr="001D22FE">
        <w:rPr>
          <w:rFonts w:ascii="Helvetica" w:eastAsia="宋体" w:hAnsi="Helvetica" w:cs="Helvetica"/>
          <w:color w:val="3E3E3E"/>
          <w:kern w:val="0"/>
          <w:szCs w:val="21"/>
        </w:rPr>
        <w:t xml:space="preserve">4.73 </w:t>
      </w:r>
      <w:r w:rsidRPr="001D22FE">
        <w:rPr>
          <w:rFonts w:ascii="Helvetica" w:eastAsia="宋体" w:hAnsi="Helvetica" w:cs="Helvetica"/>
          <w:color w:val="3E3E3E"/>
          <w:kern w:val="0"/>
          <w:szCs w:val="21"/>
        </w:rPr>
        <w:t>亿元。境外再保险业务</w:t>
      </w:r>
      <w:r w:rsidRPr="001D22FE">
        <w:rPr>
          <w:rFonts w:ascii="Helvetica" w:eastAsia="宋体" w:hAnsi="Helvetica" w:cs="Helvetica"/>
          <w:color w:val="3E3E3E"/>
          <w:kern w:val="0"/>
          <w:szCs w:val="21"/>
        </w:rPr>
        <w:t>56.7%</w:t>
      </w:r>
      <w:r w:rsidRPr="001D22FE">
        <w:rPr>
          <w:rFonts w:ascii="Helvetica" w:eastAsia="宋体" w:hAnsi="Helvetica" w:cs="Helvetica"/>
          <w:color w:val="3E3E3E"/>
          <w:kern w:val="0"/>
          <w:szCs w:val="21"/>
        </w:rPr>
        <w:t>来自于亚洲地区，</w:t>
      </w:r>
      <w:r w:rsidRPr="001D22FE">
        <w:rPr>
          <w:rFonts w:ascii="Helvetica" w:eastAsia="宋体" w:hAnsi="Helvetica" w:cs="Helvetica"/>
          <w:color w:val="3E3E3E"/>
          <w:kern w:val="0"/>
          <w:szCs w:val="21"/>
        </w:rPr>
        <w:t>23.73%</w:t>
      </w:r>
      <w:r w:rsidRPr="001D22FE">
        <w:rPr>
          <w:rFonts w:ascii="Helvetica" w:eastAsia="宋体" w:hAnsi="Helvetica" w:cs="Helvetica"/>
          <w:color w:val="3E3E3E"/>
          <w:kern w:val="0"/>
          <w:szCs w:val="21"/>
        </w:rPr>
        <w:t>来自欧洲地区，</w:t>
      </w:r>
      <w:r w:rsidRPr="001D22FE">
        <w:rPr>
          <w:rFonts w:ascii="Helvetica" w:eastAsia="宋体" w:hAnsi="Helvetica" w:cs="Helvetica"/>
          <w:color w:val="3E3E3E"/>
          <w:kern w:val="0"/>
          <w:szCs w:val="21"/>
        </w:rPr>
        <w:t>13.43%</w:t>
      </w:r>
      <w:r w:rsidRPr="001D22FE">
        <w:rPr>
          <w:rFonts w:ascii="Helvetica" w:eastAsia="宋体" w:hAnsi="Helvetica" w:cs="Helvetica"/>
          <w:color w:val="3E3E3E"/>
          <w:kern w:val="0"/>
          <w:szCs w:val="21"/>
        </w:rPr>
        <w:t>来自北美地区。目前中再集团参与国际再保险市场的程度很低。</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4.2</w:t>
      </w:r>
      <w:r w:rsidRPr="001D22FE">
        <w:rPr>
          <w:rFonts w:ascii="Helvetica" w:eastAsia="宋体" w:hAnsi="Helvetica" w:cs="Helvetica"/>
          <w:b/>
          <w:bCs/>
          <w:color w:val="3E3E3E"/>
          <w:kern w:val="0"/>
          <w:szCs w:val="21"/>
        </w:rPr>
        <w:t>中国人寿再保险公司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中国人寿再保险股份有限公司是</w:t>
      </w:r>
      <w:r w:rsidRPr="001D22FE">
        <w:rPr>
          <w:rFonts w:ascii="Helvetica" w:eastAsia="宋体" w:hAnsi="Helvetica" w:cs="Helvetica"/>
          <w:color w:val="3E3E3E"/>
          <w:kern w:val="0"/>
          <w:szCs w:val="21"/>
        </w:rPr>
        <w:t xml:space="preserve">2003 </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 xml:space="preserve">12 </w:t>
      </w:r>
      <w:r w:rsidRPr="001D22FE">
        <w:rPr>
          <w:rFonts w:ascii="Helvetica" w:eastAsia="宋体" w:hAnsi="Helvetica" w:cs="Helvetica"/>
          <w:color w:val="3E3E3E"/>
          <w:kern w:val="0"/>
          <w:szCs w:val="21"/>
        </w:rPr>
        <w:t>月成立的中国境内唯一一家专门经营人寿再保险业务的公司。公司注册资本为</w:t>
      </w:r>
      <w:r w:rsidRPr="001D22FE">
        <w:rPr>
          <w:rFonts w:ascii="Helvetica" w:eastAsia="宋体" w:hAnsi="Helvetica" w:cs="Helvetica"/>
          <w:color w:val="3E3E3E"/>
          <w:kern w:val="0"/>
          <w:szCs w:val="21"/>
        </w:rPr>
        <w:t xml:space="preserve">67.2 </w:t>
      </w:r>
      <w:r w:rsidRPr="001D22FE">
        <w:rPr>
          <w:rFonts w:ascii="Helvetica" w:eastAsia="宋体" w:hAnsi="Helvetica" w:cs="Helvetica"/>
          <w:color w:val="3E3E3E"/>
          <w:kern w:val="0"/>
          <w:szCs w:val="21"/>
        </w:rPr>
        <w:t>亿元人民币，是中再集团绝对控股的主营业务子公司。公司总部设在北京，在上海、深圳各设有一家分公司。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2013</w:t>
      </w:r>
      <w:r w:rsidRPr="001D22FE">
        <w:rPr>
          <w:rFonts w:ascii="Helvetica" w:eastAsia="宋体" w:hAnsi="Helvetica" w:cs="Helvetica"/>
          <w:color w:val="3E3E3E"/>
          <w:kern w:val="0"/>
          <w:szCs w:val="21"/>
        </w:rPr>
        <w:t>年公司全年实现分保费收入</w:t>
      </w:r>
      <w:r w:rsidRPr="001D22FE">
        <w:rPr>
          <w:rFonts w:ascii="Helvetica" w:eastAsia="宋体" w:hAnsi="Helvetica" w:cs="Helvetica"/>
          <w:color w:val="3E3E3E"/>
          <w:kern w:val="0"/>
          <w:szCs w:val="21"/>
        </w:rPr>
        <w:t xml:space="preserve">182.61 </w:t>
      </w:r>
      <w:r w:rsidRPr="001D22FE">
        <w:rPr>
          <w:rFonts w:ascii="Helvetica" w:eastAsia="宋体" w:hAnsi="Helvetica" w:cs="Helvetica"/>
          <w:color w:val="3E3E3E"/>
          <w:kern w:val="0"/>
          <w:szCs w:val="21"/>
        </w:rPr>
        <w:t>亿元，分入保费规模合计</w:t>
      </w:r>
      <w:r w:rsidRPr="001D22FE">
        <w:rPr>
          <w:rFonts w:ascii="Helvetica" w:eastAsia="宋体" w:hAnsi="Helvetica" w:cs="Helvetica"/>
          <w:color w:val="3E3E3E"/>
          <w:kern w:val="0"/>
          <w:szCs w:val="21"/>
        </w:rPr>
        <w:t xml:space="preserve">213.45 </w:t>
      </w:r>
      <w:r w:rsidRPr="001D22FE">
        <w:rPr>
          <w:rFonts w:ascii="Helvetica" w:eastAsia="宋体" w:hAnsi="Helvetica" w:cs="Helvetica"/>
          <w:color w:val="3E3E3E"/>
          <w:kern w:val="0"/>
          <w:szCs w:val="21"/>
        </w:rPr>
        <w:t>亿元（含万能险</w:t>
      </w:r>
      <w:r w:rsidRPr="001D22FE">
        <w:rPr>
          <w:rFonts w:ascii="Helvetica" w:eastAsia="宋体" w:hAnsi="Helvetica" w:cs="Helvetica"/>
          <w:color w:val="3E3E3E"/>
          <w:kern w:val="0"/>
          <w:szCs w:val="21"/>
        </w:rPr>
        <w:t xml:space="preserve">30.85 </w:t>
      </w:r>
      <w:r w:rsidRPr="001D22FE">
        <w:rPr>
          <w:rFonts w:ascii="Helvetica" w:eastAsia="宋体" w:hAnsi="Helvetica" w:cs="Helvetica"/>
          <w:color w:val="3E3E3E"/>
          <w:kern w:val="0"/>
          <w:szCs w:val="21"/>
        </w:rPr>
        <w:t>亿元），总资产达到</w:t>
      </w:r>
      <w:r w:rsidRPr="001D22FE">
        <w:rPr>
          <w:rFonts w:ascii="Helvetica" w:eastAsia="宋体" w:hAnsi="Helvetica" w:cs="Helvetica"/>
          <w:color w:val="3E3E3E"/>
          <w:kern w:val="0"/>
          <w:szCs w:val="21"/>
        </w:rPr>
        <w:t xml:space="preserve">596.03 </w:t>
      </w:r>
      <w:r w:rsidRPr="001D22FE">
        <w:rPr>
          <w:rFonts w:ascii="Helvetica" w:eastAsia="宋体" w:hAnsi="Helvetica" w:cs="Helvetica"/>
          <w:color w:val="3E3E3E"/>
          <w:kern w:val="0"/>
          <w:szCs w:val="21"/>
        </w:rPr>
        <w:t>亿元，所有者权益</w:t>
      </w:r>
      <w:r w:rsidRPr="001D22FE">
        <w:rPr>
          <w:rFonts w:ascii="Helvetica" w:eastAsia="宋体" w:hAnsi="Helvetica" w:cs="Helvetica"/>
          <w:color w:val="3E3E3E"/>
          <w:kern w:val="0"/>
          <w:szCs w:val="21"/>
        </w:rPr>
        <w:t xml:space="preserve">77.87 </w:t>
      </w:r>
      <w:r w:rsidRPr="001D22FE">
        <w:rPr>
          <w:rFonts w:ascii="Helvetica" w:eastAsia="宋体" w:hAnsi="Helvetica" w:cs="Helvetica"/>
          <w:color w:val="3E3E3E"/>
          <w:kern w:val="0"/>
          <w:szCs w:val="21"/>
        </w:rPr>
        <w:t>亿元，税前利润</w:t>
      </w:r>
      <w:r w:rsidRPr="001D22FE">
        <w:rPr>
          <w:rFonts w:ascii="Helvetica" w:eastAsia="宋体" w:hAnsi="Helvetica" w:cs="Helvetica"/>
          <w:color w:val="3E3E3E"/>
          <w:kern w:val="0"/>
          <w:szCs w:val="21"/>
        </w:rPr>
        <w:t xml:space="preserve">12.09 </w:t>
      </w:r>
      <w:r w:rsidRPr="001D22FE">
        <w:rPr>
          <w:rFonts w:ascii="Helvetica" w:eastAsia="宋体" w:hAnsi="Helvetica" w:cs="Helvetica"/>
          <w:color w:val="3E3E3E"/>
          <w:kern w:val="0"/>
          <w:szCs w:val="21"/>
        </w:rPr>
        <w:t>亿元，净利润</w:t>
      </w:r>
      <w:r w:rsidRPr="001D22FE">
        <w:rPr>
          <w:rFonts w:ascii="Helvetica" w:eastAsia="宋体" w:hAnsi="Helvetica" w:cs="Helvetica"/>
          <w:color w:val="3E3E3E"/>
          <w:kern w:val="0"/>
          <w:szCs w:val="21"/>
        </w:rPr>
        <w:t xml:space="preserve">9.48 </w:t>
      </w:r>
      <w:r w:rsidRPr="001D22FE">
        <w:rPr>
          <w:rFonts w:ascii="Helvetica" w:eastAsia="宋体" w:hAnsi="Helvetica" w:cs="Helvetica"/>
          <w:color w:val="3E3E3E"/>
          <w:kern w:val="0"/>
          <w:szCs w:val="21"/>
        </w:rPr>
        <w:t>亿元。截至</w:t>
      </w:r>
      <w:r w:rsidRPr="001D22FE">
        <w:rPr>
          <w:rFonts w:ascii="Helvetica" w:eastAsia="宋体" w:hAnsi="Helvetica" w:cs="Helvetica"/>
          <w:color w:val="3E3E3E"/>
          <w:kern w:val="0"/>
          <w:szCs w:val="21"/>
        </w:rPr>
        <w:t xml:space="preserve">2013 </w:t>
      </w:r>
      <w:r w:rsidRPr="001D22FE">
        <w:rPr>
          <w:rFonts w:ascii="Helvetica" w:eastAsia="宋体" w:hAnsi="Helvetica" w:cs="Helvetica"/>
          <w:color w:val="3E3E3E"/>
          <w:kern w:val="0"/>
          <w:szCs w:val="21"/>
        </w:rPr>
        <w:t>年底，公司已与</w:t>
      </w:r>
      <w:r w:rsidRPr="001D22FE">
        <w:rPr>
          <w:rFonts w:ascii="Helvetica" w:eastAsia="宋体" w:hAnsi="Helvetica" w:cs="Helvetica"/>
          <w:color w:val="3E3E3E"/>
          <w:kern w:val="0"/>
          <w:szCs w:val="21"/>
        </w:rPr>
        <w:t>90</w:t>
      </w:r>
      <w:r w:rsidRPr="001D22FE">
        <w:rPr>
          <w:rFonts w:ascii="Helvetica" w:eastAsia="宋体" w:hAnsi="Helvetica" w:cs="Helvetica"/>
          <w:color w:val="3E3E3E"/>
          <w:kern w:val="0"/>
          <w:szCs w:val="21"/>
        </w:rPr>
        <w:t>余家境内、外公司建立了合同关系，有效再保险分入合同及附约数量突破</w:t>
      </w:r>
      <w:r w:rsidRPr="001D22FE">
        <w:rPr>
          <w:rFonts w:ascii="Helvetica" w:eastAsia="宋体" w:hAnsi="Helvetica" w:cs="Helvetica"/>
          <w:color w:val="3E3E3E"/>
          <w:kern w:val="0"/>
          <w:szCs w:val="21"/>
        </w:rPr>
        <w:t xml:space="preserve">1000 </w:t>
      </w:r>
      <w:r w:rsidRPr="001D22FE">
        <w:rPr>
          <w:rFonts w:ascii="Helvetica" w:eastAsia="宋体" w:hAnsi="Helvetica" w:cs="Helvetica"/>
          <w:color w:val="3E3E3E"/>
          <w:kern w:val="0"/>
          <w:szCs w:val="21"/>
        </w:rPr>
        <w:t>个，作为首席再保险人的新签合同和附约比例达</w:t>
      </w:r>
      <w:r w:rsidRPr="001D22FE">
        <w:rPr>
          <w:rFonts w:ascii="Helvetica" w:eastAsia="宋体" w:hAnsi="Helvetica" w:cs="Helvetica"/>
          <w:color w:val="3E3E3E"/>
          <w:kern w:val="0"/>
          <w:szCs w:val="21"/>
        </w:rPr>
        <w:lastRenderedPageBreak/>
        <w:t>到</w:t>
      </w:r>
      <w:r w:rsidRPr="001D22FE">
        <w:rPr>
          <w:rFonts w:ascii="Helvetica" w:eastAsia="宋体" w:hAnsi="Helvetica" w:cs="Helvetica"/>
          <w:color w:val="3E3E3E"/>
          <w:kern w:val="0"/>
          <w:szCs w:val="21"/>
        </w:rPr>
        <w:t>80%</w:t>
      </w:r>
      <w:r w:rsidRPr="001D22FE">
        <w:rPr>
          <w:rFonts w:ascii="Helvetica" w:eastAsia="宋体" w:hAnsi="Helvetica" w:cs="Helvetica"/>
          <w:color w:val="3E3E3E"/>
          <w:kern w:val="0"/>
          <w:szCs w:val="21"/>
        </w:rPr>
        <w:t>。按照中国保监会《保险公司偿付能力报告编报规则》等相关规定，公司偿付能力充足率为</w:t>
      </w:r>
      <w:r w:rsidRPr="001D22FE">
        <w:rPr>
          <w:rFonts w:ascii="Helvetica" w:eastAsia="宋体" w:hAnsi="Helvetica" w:cs="Helvetica"/>
          <w:color w:val="3E3E3E"/>
          <w:kern w:val="0"/>
          <w:szCs w:val="21"/>
        </w:rPr>
        <w:t>174%</w:t>
      </w:r>
      <w:r w:rsidRPr="001D22FE">
        <w:rPr>
          <w:rFonts w:ascii="Helvetica" w:eastAsia="宋体" w:hAnsi="Helvetica" w:cs="Helvetica"/>
          <w:color w:val="3E3E3E"/>
          <w:kern w:val="0"/>
          <w:szCs w:val="21"/>
        </w:rPr>
        <w:t>。</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截至</w:t>
      </w:r>
      <w:r w:rsidRPr="001D22FE">
        <w:rPr>
          <w:rFonts w:ascii="Helvetica" w:eastAsia="宋体" w:hAnsi="Helvetica" w:cs="Helvetica"/>
          <w:color w:val="3E3E3E"/>
          <w:kern w:val="0"/>
          <w:szCs w:val="21"/>
        </w:rPr>
        <w:t xml:space="preserve">2013 </w:t>
      </w:r>
      <w:r w:rsidRPr="001D22FE">
        <w:rPr>
          <w:rFonts w:ascii="Helvetica" w:eastAsia="宋体" w:hAnsi="Helvetica" w:cs="Helvetica"/>
          <w:color w:val="3E3E3E"/>
          <w:kern w:val="0"/>
          <w:szCs w:val="21"/>
        </w:rPr>
        <w:t>年末，中再寿险与香港特别行政区、澳门特别行政区和新加坡的</w:t>
      </w:r>
      <w:r w:rsidRPr="001D22FE">
        <w:rPr>
          <w:rFonts w:ascii="Helvetica" w:eastAsia="宋体" w:hAnsi="Helvetica" w:cs="Helvetica"/>
          <w:color w:val="3E3E3E"/>
          <w:kern w:val="0"/>
          <w:szCs w:val="21"/>
        </w:rPr>
        <w:t xml:space="preserve">18 </w:t>
      </w:r>
      <w:r w:rsidRPr="001D22FE">
        <w:rPr>
          <w:rFonts w:ascii="Helvetica" w:eastAsia="宋体" w:hAnsi="Helvetica" w:cs="Helvetica"/>
          <w:color w:val="3E3E3E"/>
          <w:kern w:val="0"/>
          <w:szCs w:val="21"/>
        </w:rPr>
        <w:t>家分出公司订立了</w:t>
      </w:r>
      <w:r w:rsidRPr="001D22FE">
        <w:rPr>
          <w:rFonts w:ascii="Helvetica" w:eastAsia="宋体" w:hAnsi="Helvetica" w:cs="Helvetica"/>
          <w:color w:val="3E3E3E"/>
          <w:kern w:val="0"/>
          <w:szCs w:val="21"/>
        </w:rPr>
        <w:t xml:space="preserve">100 </w:t>
      </w:r>
      <w:r w:rsidRPr="001D22FE">
        <w:rPr>
          <w:rFonts w:ascii="Helvetica" w:eastAsia="宋体" w:hAnsi="Helvetica" w:cs="Helvetica"/>
          <w:color w:val="3E3E3E"/>
          <w:kern w:val="0"/>
          <w:szCs w:val="21"/>
        </w:rPr>
        <w:t>多份人民币保单的再保险合同与补充协议，涵盖传统、分红、万能、年金等产品类型，累计实人民币业务收入</w:t>
      </w:r>
      <w:r w:rsidRPr="001D22FE">
        <w:rPr>
          <w:rFonts w:ascii="Helvetica" w:eastAsia="宋体" w:hAnsi="Helvetica" w:cs="Helvetica"/>
          <w:color w:val="3E3E3E"/>
          <w:kern w:val="0"/>
          <w:szCs w:val="21"/>
        </w:rPr>
        <w:t>270</w:t>
      </w:r>
      <w:r w:rsidRPr="001D22FE">
        <w:rPr>
          <w:rFonts w:ascii="Helvetica" w:eastAsia="宋体" w:hAnsi="Helvetica" w:cs="Helvetica"/>
          <w:color w:val="3E3E3E"/>
          <w:kern w:val="0"/>
          <w:szCs w:val="21"/>
        </w:rPr>
        <w:t>多亿元，成为境外人民币保单的积极倡导者和主再保险人。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2011-2013</w:t>
      </w:r>
      <w:r w:rsidRPr="001D22FE">
        <w:rPr>
          <w:rFonts w:ascii="Helvetica" w:eastAsia="宋体" w:hAnsi="Helvetica" w:cs="Helvetica"/>
          <w:color w:val="3E3E3E"/>
          <w:kern w:val="0"/>
          <w:szCs w:val="21"/>
        </w:rPr>
        <w:t>年中寿再保险短险的综合成本率分布为</w:t>
      </w:r>
      <w:r w:rsidRPr="001D22FE">
        <w:rPr>
          <w:rFonts w:ascii="Helvetica" w:eastAsia="宋体" w:hAnsi="Helvetica" w:cs="Helvetica"/>
          <w:color w:val="3E3E3E"/>
          <w:kern w:val="0"/>
          <w:szCs w:val="21"/>
        </w:rPr>
        <w:t>96.15%</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95.32%</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95.52%</w:t>
      </w:r>
    </w:p>
    <w:tbl>
      <w:tblPr>
        <w:tblW w:w="7905" w:type="dxa"/>
        <w:tblCellSpacing w:w="0" w:type="dxa"/>
        <w:tblCellMar>
          <w:left w:w="0" w:type="dxa"/>
          <w:right w:w="0" w:type="dxa"/>
        </w:tblCellMar>
        <w:tblLook w:val="04A0" w:firstRow="1" w:lastRow="0" w:firstColumn="1" w:lastColumn="0" w:noHBand="0" w:noVBand="1"/>
      </w:tblPr>
      <w:tblGrid>
        <w:gridCol w:w="7905"/>
      </w:tblGrid>
      <w:tr w:rsidR="001D22FE" w:rsidRPr="001D22FE" w:rsidTr="001D22FE">
        <w:trPr>
          <w:tblCellSpacing w:w="0" w:type="dxa"/>
        </w:trPr>
        <w:tc>
          <w:tcPr>
            <w:tcW w:w="7905"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13</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中国人寿再保险公司历年保费收入（单位：亿元）</w:t>
            </w:r>
          </w:p>
        </w:tc>
      </w:tr>
      <w:tr w:rsidR="001D22FE" w:rsidRPr="001D22FE" w:rsidTr="001D22FE">
        <w:trPr>
          <w:tblCellSpacing w:w="0" w:type="dxa"/>
        </w:trPr>
        <w:tc>
          <w:tcPr>
            <w:tcW w:w="7905"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center"/>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4762500" cy="1714500"/>
                  <wp:effectExtent l="0" t="0" r="0" b="0"/>
                  <wp:docPr id="3" name="图片 3" descr="http://mmbiz.qpic.cn/mmbiz/EwFosJXNVH5pZUgHXC16HsQa17y6KWnicOD1DzaLYVTPdaJVFUF32B3eSdT0Q0jticib7bV7FxUbgFLbteMovWiaCQ/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mmbiz.qpic.cn/mmbiz/EwFosJXNVH5pZUgHXC16HsQa17y6KWnicOD1DzaLYVTPdaJVFUF32B3eSdT0Q0jticib7bV7FxUbgFLbteMovWiaCQ/0?wxfrom=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1714500"/>
                          </a:xfrm>
                          <a:prstGeom prst="rect">
                            <a:avLst/>
                          </a:prstGeom>
                          <a:noFill/>
                          <a:ln>
                            <a:noFill/>
                          </a:ln>
                        </pic:spPr>
                      </pic:pic>
                    </a:graphicData>
                  </a:graphic>
                </wp:inline>
              </w:drawing>
            </w:r>
          </w:p>
        </w:tc>
      </w:tr>
      <w:tr w:rsidR="001D22FE" w:rsidRPr="001D22FE" w:rsidTr="001D22FE">
        <w:trPr>
          <w:tblCellSpacing w:w="0" w:type="dxa"/>
        </w:trPr>
        <w:tc>
          <w:tcPr>
            <w:tcW w:w="7905"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color w:val="000000"/>
                <w:kern w:val="0"/>
                <w:sz w:val="15"/>
                <w:szCs w:val="15"/>
              </w:rPr>
              <w:t>资料来源</w:t>
            </w:r>
            <w:r w:rsidRPr="001D22FE">
              <w:rPr>
                <w:rFonts w:ascii="Helvetica" w:eastAsia="宋体" w:hAnsi="Helvetica" w:cs="Helvetica"/>
                <w:i/>
                <w:iCs/>
                <w:color w:val="000000"/>
                <w:kern w:val="0"/>
                <w:sz w:val="15"/>
                <w:szCs w:val="15"/>
              </w:rPr>
              <w:t xml:space="preserve">: </w:t>
            </w:r>
            <w:r w:rsidRPr="001D22FE">
              <w:rPr>
                <w:rFonts w:ascii="Helvetica" w:eastAsia="宋体" w:hAnsi="Helvetica" w:cs="Helvetica"/>
                <w:i/>
                <w:iCs/>
                <w:color w:val="000000"/>
                <w:kern w:val="0"/>
                <w:sz w:val="15"/>
                <w:szCs w:val="15"/>
              </w:rPr>
              <w:t>中再集团年报、平安证券研究所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tbl>
      <w:tblPr>
        <w:tblW w:w="808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14</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中国人寿再保险公司业务构成</w:t>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800725" cy="2028825"/>
                  <wp:effectExtent l="0" t="0" r="9525" b="9525"/>
                  <wp:docPr id="2" name="图片 2" descr="http://mmbiz.qpic.cn/mmbiz/EwFosJXNVH5pZUgHXC16HsQa17y6KWnicfF2Vkcht1pjrT4UabQ6nicvjMauclxmHFgdia2oiaTI2Nuoqicw3T2Kw1w/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mmbiz.qpic.cn/mmbiz/EwFosJXNVH5pZUgHXC16HsQa17y6KWnicfF2Vkcht1pjrT4UabQ6nicvjMauclxmHFgdia2oiaTI2Nuoqicw3T2Kw1w/0?wxfrom=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0725" cy="2028825"/>
                          </a:xfrm>
                          <a:prstGeom prst="rect">
                            <a:avLst/>
                          </a:prstGeom>
                          <a:noFill/>
                          <a:ln>
                            <a:noFill/>
                          </a:ln>
                        </pic:spPr>
                      </pic:pic>
                    </a:graphicData>
                  </a:graphic>
                </wp:inline>
              </w:drawing>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color w:val="000000"/>
                <w:kern w:val="0"/>
                <w:sz w:val="15"/>
                <w:szCs w:val="15"/>
              </w:rPr>
              <w:t>资料来源</w:t>
            </w:r>
            <w:r w:rsidRPr="001D22FE">
              <w:rPr>
                <w:rFonts w:ascii="Helvetica" w:eastAsia="宋体" w:hAnsi="Helvetica" w:cs="Helvetica"/>
                <w:i/>
                <w:iCs/>
                <w:color w:val="000000"/>
                <w:kern w:val="0"/>
                <w:sz w:val="15"/>
                <w:szCs w:val="15"/>
              </w:rPr>
              <w:t xml:space="preserve">: </w:t>
            </w:r>
            <w:r w:rsidRPr="001D22FE">
              <w:rPr>
                <w:rFonts w:ascii="Helvetica" w:eastAsia="宋体" w:hAnsi="Helvetica" w:cs="Helvetica"/>
                <w:i/>
                <w:iCs/>
                <w:color w:val="000000"/>
                <w:kern w:val="0"/>
                <w:sz w:val="15"/>
                <w:szCs w:val="15"/>
              </w:rPr>
              <w:t>中再集团年报、平安证券研究所</w:t>
            </w:r>
          </w:p>
        </w:tc>
      </w:tr>
    </w:tbl>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 xml:space="preserve">4.3 </w:t>
      </w:r>
      <w:r w:rsidRPr="001D22FE">
        <w:rPr>
          <w:rFonts w:ascii="Helvetica" w:eastAsia="宋体" w:hAnsi="Helvetica" w:cs="Helvetica"/>
          <w:b/>
          <w:bCs/>
          <w:color w:val="3E3E3E"/>
          <w:kern w:val="0"/>
          <w:szCs w:val="21"/>
        </w:rPr>
        <w:t>中再资产</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lastRenderedPageBreak/>
        <w:t>中再资产是中再集团旗下的资产管理公司，截至</w:t>
      </w:r>
      <w:r w:rsidRPr="001D22FE">
        <w:rPr>
          <w:rFonts w:ascii="Helvetica" w:eastAsia="宋体" w:hAnsi="Helvetica" w:cs="Helvetica"/>
          <w:color w:val="3E3E3E"/>
          <w:kern w:val="0"/>
          <w:szCs w:val="21"/>
        </w:rPr>
        <w:t xml:space="preserve">2013 </w:t>
      </w:r>
      <w:r w:rsidRPr="001D22FE">
        <w:rPr>
          <w:rFonts w:ascii="Helvetica" w:eastAsia="宋体" w:hAnsi="Helvetica" w:cs="Helvetica"/>
          <w:color w:val="3E3E3E"/>
          <w:kern w:val="0"/>
          <w:szCs w:val="21"/>
        </w:rPr>
        <w:t>年末，集团系统投资资产规模达到</w:t>
      </w:r>
      <w:r w:rsidRPr="001D22FE">
        <w:rPr>
          <w:rFonts w:ascii="Helvetica" w:eastAsia="宋体" w:hAnsi="Helvetica" w:cs="Helvetica"/>
          <w:color w:val="3E3E3E"/>
          <w:kern w:val="0"/>
          <w:szCs w:val="21"/>
        </w:rPr>
        <w:t>1168.10</w:t>
      </w:r>
      <w:r w:rsidRPr="001D22FE">
        <w:rPr>
          <w:rFonts w:ascii="Helvetica" w:eastAsia="宋体" w:hAnsi="Helvetica" w:cs="Helvetica"/>
          <w:color w:val="3E3E3E"/>
          <w:kern w:val="0"/>
          <w:szCs w:val="21"/>
        </w:rPr>
        <w:t>亿元，投资业绩稳居行业中上游，第三方资产管理业务取得突破，年末余额约为</w:t>
      </w:r>
      <w:r w:rsidRPr="001D22FE">
        <w:rPr>
          <w:rFonts w:ascii="Helvetica" w:eastAsia="宋体" w:hAnsi="Helvetica" w:cs="Helvetica"/>
          <w:color w:val="3E3E3E"/>
          <w:kern w:val="0"/>
          <w:szCs w:val="21"/>
        </w:rPr>
        <w:t xml:space="preserve">527 </w:t>
      </w:r>
      <w:r w:rsidRPr="001D22FE">
        <w:rPr>
          <w:rFonts w:ascii="Helvetica" w:eastAsia="宋体" w:hAnsi="Helvetica" w:cs="Helvetica"/>
          <w:color w:val="3E3E3E"/>
          <w:kern w:val="0"/>
          <w:szCs w:val="21"/>
        </w:rPr>
        <w:t>亿元。</w:t>
      </w:r>
    </w:p>
    <w:tbl>
      <w:tblPr>
        <w:tblW w:w="8085" w:type="dxa"/>
        <w:tblCellSpacing w:w="0" w:type="dxa"/>
        <w:tblCellMar>
          <w:left w:w="0" w:type="dxa"/>
          <w:right w:w="0" w:type="dxa"/>
        </w:tblCellMar>
        <w:tblLook w:val="04A0" w:firstRow="1" w:lastRow="0" w:firstColumn="1" w:lastColumn="0" w:noHBand="0" w:noVBand="1"/>
      </w:tblPr>
      <w:tblGrid>
        <w:gridCol w:w="8516"/>
      </w:tblGrid>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240"/>
              <w:jc w:val="left"/>
              <w:rPr>
                <w:rFonts w:ascii="Helvetica" w:eastAsia="宋体" w:hAnsi="Helvetica" w:cs="Helvetica"/>
                <w:kern w:val="0"/>
                <w:sz w:val="24"/>
                <w:szCs w:val="24"/>
              </w:rPr>
            </w:pPr>
            <w:r w:rsidRPr="001D22FE">
              <w:rPr>
                <w:rFonts w:ascii="Helvetica" w:eastAsia="宋体" w:hAnsi="Helvetica" w:cs="Helvetica"/>
                <w:kern w:val="0"/>
                <w:szCs w:val="21"/>
              </w:rPr>
              <w:t>图表</w:t>
            </w:r>
            <w:r w:rsidRPr="001D22FE">
              <w:rPr>
                <w:rFonts w:ascii="Helvetica" w:eastAsia="宋体" w:hAnsi="Helvetica" w:cs="Helvetica"/>
                <w:kern w:val="0"/>
                <w:szCs w:val="21"/>
              </w:rPr>
              <w:t>15</w:t>
            </w:r>
            <w:r w:rsidRPr="001D22FE">
              <w:rPr>
                <w:rFonts w:ascii="Helvetica" w:eastAsia="宋体" w:hAnsi="Helvetica" w:cs="Helvetica"/>
                <w:kern w:val="0"/>
                <w:sz w:val="14"/>
                <w:szCs w:val="14"/>
              </w:rPr>
              <w:t xml:space="preserve"> </w:t>
            </w:r>
            <w:r w:rsidRPr="001D22FE">
              <w:rPr>
                <w:rFonts w:ascii="Helvetica" w:eastAsia="宋体" w:hAnsi="Helvetica" w:cs="Helvetica"/>
                <w:kern w:val="0"/>
                <w:szCs w:val="21"/>
              </w:rPr>
              <w:t>2013</w:t>
            </w:r>
            <w:r w:rsidRPr="001D22FE">
              <w:rPr>
                <w:rFonts w:ascii="Helvetica" w:eastAsia="宋体" w:hAnsi="Helvetica" w:cs="Helvetica"/>
                <w:kern w:val="0"/>
                <w:szCs w:val="21"/>
              </w:rPr>
              <w:t>年中再资产资产配置</w:t>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00" w:beforeAutospacing="1" w:after="100" w:afterAutospacing="1"/>
              <w:jc w:val="left"/>
              <w:rPr>
                <w:rFonts w:ascii="Helvetica" w:eastAsia="宋体" w:hAnsi="Helvetica" w:cs="Helvetica"/>
                <w:kern w:val="0"/>
                <w:sz w:val="24"/>
                <w:szCs w:val="24"/>
              </w:rPr>
            </w:pPr>
            <w:r>
              <w:rPr>
                <w:rFonts w:ascii="Helvetica" w:eastAsia="宋体" w:hAnsi="Helvetica" w:cs="Helvetica"/>
                <w:noProof/>
                <w:kern w:val="0"/>
                <w:sz w:val="24"/>
                <w:szCs w:val="24"/>
              </w:rPr>
              <w:drawing>
                <wp:inline distT="0" distB="0" distL="0" distR="0">
                  <wp:extent cx="5495925" cy="1409700"/>
                  <wp:effectExtent l="0" t="0" r="9525" b="0"/>
                  <wp:docPr id="1" name="图片 1" descr="http://mmbiz.qpic.cn/mmbiz/EwFosJXNVH5pZUgHXC16HsQa17y6KWnicHpuNpOBJrib35EhDotTH7Usp7226BdI6uNkv2PktHxdbwtnOAcEUaTg/0?wxfr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mmbiz.qpic.cn/mmbiz/EwFosJXNVH5pZUgHXC16HsQa17y6KWnicHpuNpOBJrib35EhDotTH7Usp7226BdI6uNkv2PktHxdbwtnOAcEUaTg/0?wxfrom=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1409700"/>
                          </a:xfrm>
                          <a:prstGeom prst="rect">
                            <a:avLst/>
                          </a:prstGeom>
                          <a:noFill/>
                          <a:ln>
                            <a:noFill/>
                          </a:ln>
                        </pic:spPr>
                      </pic:pic>
                    </a:graphicData>
                  </a:graphic>
                </wp:inline>
              </w:drawing>
            </w:r>
          </w:p>
        </w:tc>
      </w:tr>
      <w:tr w:rsidR="001D22FE" w:rsidRPr="001D22FE" w:rsidTr="001D22FE">
        <w:trPr>
          <w:tblCellSpacing w:w="0" w:type="dxa"/>
        </w:trPr>
        <w:tc>
          <w:tcPr>
            <w:tcW w:w="8370" w:type="dxa"/>
            <w:tcMar>
              <w:top w:w="0" w:type="dxa"/>
              <w:left w:w="105" w:type="dxa"/>
              <w:bottom w:w="0" w:type="dxa"/>
              <w:right w:w="105" w:type="dxa"/>
            </w:tcMar>
            <w:hideMark/>
          </w:tcPr>
          <w:p w:rsidR="001D22FE" w:rsidRPr="001D22FE" w:rsidRDefault="001D22FE" w:rsidP="001D22FE">
            <w:pPr>
              <w:widowControl/>
              <w:spacing w:before="120" w:after="120"/>
              <w:jc w:val="left"/>
              <w:rPr>
                <w:rFonts w:ascii="Helvetica" w:eastAsia="宋体" w:hAnsi="Helvetica" w:cs="Helvetica"/>
                <w:kern w:val="0"/>
                <w:sz w:val="24"/>
                <w:szCs w:val="24"/>
              </w:rPr>
            </w:pPr>
            <w:r w:rsidRPr="001D22FE">
              <w:rPr>
                <w:rFonts w:ascii="Helvetica" w:eastAsia="宋体" w:hAnsi="Helvetica" w:cs="Helvetica"/>
                <w:i/>
                <w:iCs/>
                <w:color w:val="000000"/>
                <w:kern w:val="0"/>
                <w:sz w:val="15"/>
                <w:szCs w:val="15"/>
              </w:rPr>
              <w:t>资料来源</w:t>
            </w:r>
            <w:r w:rsidRPr="001D22FE">
              <w:rPr>
                <w:rFonts w:ascii="Helvetica" w:eastAsia="宋体" w:hAnsi="Helvetica" w:cs="Helvetica"/>
                <w:i/>
                <w:iCs/>
                <w:color w:val="000000"/>
                <w:kern w:val="0"/>
                <w:sz w:val="15"/>
                <w:szCs w:val="15"/>
              </w:rPr>
              <w:t xml:space="preserve">: </w:t>
            </w:r>
            <w:r w:rsidRPr="001D22FE">
              <w:rPr>
                <w:rFonts w:ascii="Helvetica" w:eastAsia="宋体" w:hAnsi="Helvetica" w:cs="Helvetica"/>
                <w:i/>
                <w:iCs/>
                <w:color w:val="000000"/>
                <w:kern w:val="0"/>
                <w:sz w:val="15"/>
                <w:szCs w:val="15"/>
              </w:rPr>
              <w:t>中再集团年报、平安证券研究所</w:t>
            </w:r>
          </w:p>
        </w:tc>
      </w:tr>
    </w:tbl>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b/>
          <w:bCs/>
          <w:color w:val="E36C09"/>
          <w:kern w:val="0"/>
          <w:sz w:val="27"/>
          <w:szCs w:val="27"/>
        </w:rPr>
        <w:t>六、</w:t>
      </w:r>
      <w:r w:rsidRPr="001D22FE">
        <w:rPr>
          <w:rFonts w:ascii="Helvetica" w:eastAsia="宋体" w:hAnsi="Helvetica" w:cs="Helvetica"/>
          <w:b/>
          <w:bCs/>
          <w:color w:val="E36C09"/>
          <w:kern w:val="0"/>
          <w:sz w:val="27"/>
          <w:szCs w:val="27"/>
        </w:rPr>
        <w:t xml:space="preserve"> </w:t>
      </w:r>
      <w:r w:rsidRPr="001D22FE">
        <w:rPr>
          <w:rFonts w:ascii="Helvetica" w:eastAsia="宋体" w:hAnsi="Helvetica" w:cs="Helvetica"/>
          <w:b/>
          <w:bCs/>
          <w:color w:val="E36C09"/>
          <w:kern w:val="0"/>
          <w:sz w:val="27"/>
          <w:szCs w:val="27"/>
        </w:rPr>
        <w:t>再保险概念股</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前海再保险是目前我们已知的在准备筹备的再保险公司，前海再保险公司注册资本为</w:t>
      </w:r>
      <w:r w:rsidRPr="001D22FE">
        <w:rPr>
          <w:rFonts w:ascii="Helvetica" w:eastAsia="宋体" w:hAnsi="Helvetica" w:cs="Helvetica"/>
          <w:color w:val="3E3E3E"/>
          <w:kern w:val="0"/>
          <w:szCs w:val="21"/>
        </w:rPr>
        <w:t>30</w:t>
      </w:r>
      <w:r w:rsidRPr="001D22FE">
        <w:rPr>
          <w:rFonts w:ascii="Helvetica" w:eastAsia="宋体" w:hAnsi="Helvetica" w:cs="Helvetica"/>
          <w:color w:val="3E3E3E"/>
          <w:kern w:val="0"/>
          <w:szCs w:val="21"/>
        </w:rPr>
        <w:t>亿元，主发起人为深圳市前海金融控股有限公司。其中前海金控、中国邮政、远致投资各以</w:t>
      </w:r>
      <w:r w:rsidRPr="001D22FE">
        <w:rPr>
          <w:rFonts w:ascii="Helvetica" w:eastAsia="宋体" w:hAnsi="Helvetica" w:cs="Helvetica"/>
          <w:color w:val="3E3E3E"/>
          <w:kern w:val="0"/>
          <w:szCs w:val="21"/>
        </w:rPr>
        <w:t>20%</w:t>
      </w:r>
      <w:r w:rsidRPr="001D22FE">
        <w:rPr>
          <w:rFonts w:ascii="Helvetica" w:eastAsia="宋体" w:hAnsi="Helvetica" w:cs="Helvetica"/>
          <w:color w:val="3E3E3E"/>
          <w:kern w:val="0"/>
          <w:szCs w:val="21"/>
        </w:rPr>
        <w:t>持股比例并列第一大股东；上市公司中，爱仕达、七匹狼、腾邦国际则分别持股</w:t>
      </w:r>
      <w:r w:rsidRPr="001D22FE">
        <w:rPr>
          <w:rFonts w:ascii="Helvetica" w:eastAsia="宋体" w:hAnsi="Helvetica" w:cs="Helvetica"/>
          <w:color w:val="3E3E3E"/>
          <w:kern w:val="0"/>
          <w:szCs w:val="21"/>
        </w:rPr>
        <w:t>14.5%</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10.5%</w:t>
      </w:r>
      <w:r w:rsidRPr="001D22FE">
        <w:rPr>
          <w:rFonts w:ascii="Helvetica" w:eastAsia="宋体" w:hAnsi="Helvetica" w:cs="Helvetica"/>
          <w:color w:val="3E3E3E"/>
          <w:kern w:val="0"/>
          <w:szCs w:val="21"/>
        </w:rPr>
        <w:t>和</w:t>
      </w:r>
      <w:r w:rsidRPr="001D22FE">
        <w:rPr>
          <w:rFonts w:ascii="Helvetica" w:eastAsia="宋体" w:hAnsi="Helvetica" w:cs="Helvetica"/>
          <w:color w:val="3E3E3E"/>
          <w:kern w:val="0"/>
          <w:szCs w:val="21"/>
        </w:rPr>
        <w:t>10%</w:t>
      </w:r>
      <w:r w:rsidRPr="001D22FE">
        <w:rPr>
          <w:rFonts w:ascii="Helvetica" w:eastAsia="宋体" w:hAnsi="Helvetica" w:cs="Helvetica"/>
          <w:color w:val="3E3E3E"/>
          <w:kern w:val="0"/>
          <w:szCs w:val="21"/>
        </w:rPr>
        <w:t>，启天控股持股比例为</w:t>
      </w:r>
      <w:r w:rsidRPr="001D22FE">
        <w:rPr>
          <w:rFonts w:ascii="Helvetica" w:eastAsia="宋体" w:hAnsi="Helvetica" w:cs="Helvetica"/>
          <w:color w:val="3E3E3E"/>
          <w:kern w:val="0"/>
          <w:szCs w:val="21"/>
        </w:rPr>
        <w:t>5%</w:t>
      </w:r>
      <w:r w:rsidRPr="001D22FE">
        <w:rPr>
          <w:rFonts w:ascii="Helvetica" w:eastAsia="宋体" w:hAnsi="Helvetica" w:cs="Helvetica"/>
          <w:color w:val="3E3E3E"/>
          <w:kern w:val="0"/>
          <w:szCs w:val="21"/>
        </w:rPr>
        <w:t>。</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根据公告，再保险公司业务范围为各类财产及意外和健康再保险业务，人寿再保险业务，中国保监会批准的资金运用业务，以及中国保监会批准的与保险有关的其他业务。</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6.1</w:t>
      </w:r>
      <w:r w:rsidRPr="001D22FE">
        <w:rPr>
          <w:rFonts w:ascii="Helvetica" w:eastAsia="宋体" w:hAnsi="Helvetica" w:cs="Helvetica"/>
          <w:b/>
          <w:bCs/>
          <w:color w:val="3E3E3E"/>
          <w:kern w:val="0"/>
          <w:szCs w:val="21"/>
        </w:rPr>
        <w:t>腾邦国际</w:t>
      </w:r>
      <w:r w:rsidRPr="001D22FE">
        <w:rPr>
          <w:rFonts w:ascii="Helvetica" w:eastAsia="宋体" w:hAnsi="Helvetica" w:cs="Helvetica"/>
          <w:b/>
          <w:bCs/>
          <w:color w:val="3E3E3E"/>
          <w:kern w:val="0"/>
          <w:szCs w:val="21"/>
        </w:rPr>
        <w:t>300178</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腾邦国际利用在机票预订业务领域的优势，立足整个商旅产业链，以</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商旅</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金融</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的商业模式，为客户提供专业的商旅金融解决方案。根据</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年中报披露的信息，金融板块对公司营业收入的贡献度为</w:t>
      </w:r>
      <w:r w:rsidRPr="001D22FE">
        <w:rPr>
          <w:rFonts w:ascii="Helvetica" w:eastAsia="宋体" w:hAnsi="Helvetica" w:cs="Helvetica"/>
          <w:color w:val="3E3E3E"/>
          <w:kern w:val="0"/>
          <w:szCs w:val="21"/>
        </w:rPr>
        <w:t>14%</w:t>
      </w:r>
      <w:r w:rsidRPr="001D22FE">
        <w:rPr>
          <w:rFonts w:ascii="Helvetica" w:eastAsia="宋体" w:hAnsi="Helvetica" w:cs="Helvetica"/>
          <w:color w:val="3E3E3E"/>
          <w:kern w:val="0"/>
          <w:szCs w:val="21"/>
        </w:rPr>
        <w:t>，利润贡献度为</w:t>
      </w:r>
      <w:r w:rsidRPr="001D22FE">
        <w:rPr>
          <w:rFonts w:ascii="Helvetica" w:eastAsia="宋体" w:hAnsi="Helvetica" w:cs="Helvetica"/>
          <w:color w:val="3E3E3E"/>
          <w:kern w:val="0"/>
          <w:szCs w:val="21"/>
        </w:rPr>
        <w:t>24%</w:t>
      </w:r>
      <w:r w:rsidRPr="001D22FE">
        <w:rPr>
          <w:rFonts w:ascii="Helvetica" w:eastAsia="宋体" w:hAnsi="Helvetica" w:cs="Helvetica"/>
          <w:color w:val="3E3E3E"/>
          <w:kern w:val="0"/>
          <w:szCs w:val="21"/>
        </w:rPr>
        <w:t>。金融板块利润实现</w:t>
      </w:r>
      <w:r w:rsidRPr="001D22FE">
        <w:rPr>
          <w:rFonts w:ascii="Helvetica" w:eastAsia="宋体" w:hAnsi="Helvetica" w:cs="Helvetica"/>
          <w:color w:val="3E3E3E"/>
          <w:kern w:val="0"/>
          <w:szCs w:val="21"/>
        </w:rPr>
        <w:t xml:space="preserve">20 </w:t>
      </w:r>
      <w:r w:rsidRPr="001D22FE">
        <w:rPr>
          <w:rFonts w:ascii="Helvetica" w:eastAsia="宋体" w:hAnsi="Helvetica" w:cs="Helvetica"/>
          <w:color w:val="3E3E3E"/>
          <w:kern w:val="0"/>
          <w:szCs w:val="21"/>
        </w:rPr>
        <w:t>倍以上增长。</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公司目前旗下子公司包括各地商务公司（主要从亊航空客运销售代理、</w:t>
      </w:r>
      <w:r w:rsidRPr="001D22FE">
        <w:rPr>
          <w:rFonts w:ascii="Helvetica" w:eastAsia="宋体" w:hAnsi="Helvetica" w:cs="Helvetica"/>
          <w:color w:val="3E3E3E"/>
          <w:kern w:val="0"/>
          <w:szCs w:val="21"/>
        </w:rPr>
        <w:t>B2B</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TMC</w:t>
      </w:r>
      <w:r w:rsidRPr="001D22FE">
        <w:rPr>
          <w:rFonts w:ascii="Helvetica" w:eastAsia="宋体" w:hAnsi="Helvetica" w:cs="Helvetica"/>
          <w:color w:val="3E3E3E"/>
          <w:kern w:val="0"/>
          <w:szCs w:val="21"/>
        </w:rPr>
        <w:t>）、腾付通（网络及移动支付）、前海融易行小贷公司、世纪风行旅游公司等。</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年公司坚持</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商旅</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金融</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的战略方向，进一步巩固了公司在机票细分市场的地位，全国布局基本完成；与此同时，腾邦创投</w:t>
      </w:r>
      <w:r w:rsidRPr="001D22FE">
        <w:rPr>
          <w:rFonts w:ascii="Helvetica" w:eastAsia="宋体" w:hAnsi="Helvetica" w:cs="Helvetica"/>
          <w:color w:val="3E3E3E"/>
          <w:kern w:val="0"/>
          <w:szCs w:val="21"/>
        </w:rPr>
        <w:t>P2P</w:t>
      </w:r>
      <w:r w:rsidRPr="001D22FE">
        <w:rPr>
          <w:rFonts w:ascii="Helvetica" w:eastAsia="宋体" w:hAnsi="Helvetica" w:cs="Helvetica"/>
          <w:color w:val="3E3E3E"/>
          <w:kern w:val="0"/>
          <w:szCs w:val="21"/>
        </w:rPr>
        <w:t>网贷平台下半年正式上线运营，至</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年末撮合交易额已过亿元；</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公司增加对全资子公司深圳市前海融易行小额贷款有限公司的资本金投入，基于商旅的互联网金融业务不断扩大且盈利能力急速提升，金融与商旅产业融合效果显著；下半年收购的八千翼、欣欣旅游、重庆新干线国际旅行社开始与现有业务渠道和产品相互对接，增加金融业务功能，创新商业模式，公司核心平台能力得到强化，为第二个三年（</w:t>
      </w:r>
      <w:r w:rsidRPr="001D22FE">
        <w:rPr>
          <w:rFonts w:ascii="Helvetica" w:eastAsia="宋体" w:hAnsi="Helvetica" w:cs="Helvetica"/>
          <w:color w:val="3E3E3E"/>
          <w:kern w:val="0"/>
          <w:szCs w:val="21"/>
        </w:rPr>
        <w:t>2015-2017</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 xml:space="preserve"> </w:t>
      </w:r>
      <w:r w:rsidRPr="001D22FE">
        <w:rPr>
          <w:rFonts w:ascii="Helvetica" w:eastAsia="宋体" w:hAnsi="Helvetica" w:cs="Helvetica"/>
          <w:color w:val="3E3E3E"/>
          <w:kern w:val="0"/>
          <w:szCs w:val="21"/>
        </w:rPr>
        <w:t>规划的</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旅游</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互联网</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金融</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战略演进提供了坚实的基础。</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lastRenderedPageBreak/>
        <w:t>公司目前已经具有保险兼业代理资格，未来公司将在互联网保险方面继续布局。幵且利用自身平台产生的数据优势，更加关注金融与商旅板块的跨界合作，目前正在针对代理人需求开収金融产品，一系列创新举措有望在年内出台，从而实现从传统金融向产业金融领域的过渡。公司目前已经披露股权激励草案，公司在保险业务方面布局正在逐步推进。</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2015</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2</w:t>
      </w:r>
      <w:r w:rsidRPr="001D22FE">
        <w:rPr>
          <w:rFonts w:ascii="Helvetica" w:eastAsia="宋体" w:hAnsi="Helvetica" w:cs="Helvetica"/>
          <w:color w:val="3E3E3E"/>
          <w:kern w:val="0"/>
          <w:szCs w:val="21"/>
        </w:rPr>
        <w:t>月公司公告参与前海再保险公司筹备，根据</w:t>
      </w:r>
      <w:r w:rsidRPr="001D22FE">
        <w:rPr>
          <w:rFonts w:ascii="Helvetica" w:eastAsia="宋体" w:hAnsi="Helvetica" w:cs="Helvetica"/>
          <w:color w:val="3E3E3E"/>
          <w:kern w:val="0"/>
          <w:szCs w:val="21"/>
        </w:rPr>
        <w:t>2015</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2</w:t>
      </w:r>
      <w:r w:rsidRPr="001D22FE">
        <w:rPr>
          <w:rFonts w:ascii="Helvetica" w:eastAsia="宋体" w:hAnsi="Helvetica" w:cs="Helvetica"/>
          <w:color w:val="3E3E3E"/>
          <w:kern w:val="0"/>
          <w:szCs w:val="21"/>
        </w:rPr>
        <w:t>月披露的业绩快报，公司</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年营业收入同比增长</w:t>
      </w:r>
      <w:r w:rsidRPr="001D22FE">
        <w:rPr>
          <w:rFonts w:ascii="Helvetica" w:eastAsia="宋体" w:hAnsi="Helvetica" w:cs="Helvetica"/>
          <w:color w:val="3E3E3E"/>
          <w:kern w:val="0"/>
          <w:szCs w:val="21"/>
        </w:rPr>
        <w:t>33%</w:t>
      </w:r>
      <w:r w:rsidRPr="001D22FE">
        <w:rPr>
          <w:rFonts w:ascii="Helvetica" w:eastAsia="宋体" w:hAnsi="Helvetica" w:cs="Helvetica"/>
          <w:color w:val="3E3E3E"/>
          <w:kern w:val="0"/>
          <w:szCs w:val="21"/>
        </w:rPr>
        <w:t>，基本每股收益</w:t>
      </w:r>
      <w:r w:rsidRPr="001D22FE">
        <w:rPr>
          <w:rFonts w:ascii="Helvetica" w:eastAsia="宋体" w:hAnsi="Helvetica" w:cs="Helvetica"/>
          <w:color w:val="3E3E3E"/>
          <w:kern w:val="0"/>
          <w:szCs w:val="21"/>
        </w:rPr>
        <w:t>0.52</w:t>
      </w:r>
      <w:r w:rsidRPr="001D22FE">
        <w:rPr>
          <w:rFonts w:ascii="Helvetica" w:eastAsia="宋体" w:hAnsi="Helvetica" w:cs="Helvetica"/>
          <w:color w:val="3E3E3E"/>
          <w:kern w:val="0"/>
          <w:szCs w:val="21"/>
        </w:rPr>
        <w:t>元，同比增长</w:t>
      </w:r>
      <w:r w:rsidRPr="001D22FE">
        <w:rPr>
          <w:rFonts w:ascii="Helvetica" w:eastAsia="宋体" w:hAnsi="Helvetica" w:cs="Helvetica"/>
          <w:color w:val="3E3E3E"/>
          <w:kern w:val="0"/>
          <w:szCs w:val="21"/>
        </w:rPr>
        <w:t>41%</w:t>
      </w:r>
      <w:r w:rsidRPr="001D22FE">
        <w:rPr>
          <w:rFonts w:ascii="Helvetica" w:eastAsia="宋体" w:hAnsi="Helvetica" w:cs="Helvetica"/>
          <w:color w:val="3E3E3E"/>
          <w:kern w:val="0"/>
          <w:szCs w:val="21"/>
        </w:rPr>
        <w:t>。</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 xml:space="preserve">6.2 </w:t>
      </w:r>
      <w:r w:rsidRPr="001D22FE">
        <w:rPr>
          <w:rFonts w:ascii="Helvetica" w:eastAsia="宋体" w:hAnsi="Helvetica" w:cs="Helvetica"/>
          <w:b/>
          <w:bCs/>
          <w:color w:val="3E3E3E"/>
          <w:kern w:val="0"/>
          <w:szCs w:val="21"/>
        </w:rPr>
        <w:t>七匹狼</w:t>
      </w:r>
      <w:r w:rsidRPr="001D22FE">
        <w:rPr>
          <w:rFonts w:ascii="Helvetica" w:eastAsia="宋体" w:hAnsi="Helvetica" w:cs="Helvetica"/>
          <w:b/>
          <w:bCs/>
          <w:color w:val="3E3E3E"/>
          <w:kern w:val="0"/>
          <w:szCs w:val="21"/>
        </w:rPr>
        <w:t>002029</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公司前身为晋江恒隆制衣有限公司，成立于</w:t>
      </w:r>
      <w:r w:rsidRPr="001D22FE">
        <w:rPr>
          <w:rFonts w:ascii="Helvetica" w:eastAsia="宋体" w:hAnsi="Helvetica" w:cs="Helvetica"/>
          <w:color w:val="3E3E3E"/>
          <w:kern w:val="0"/>
          <w:szCs w:val="21"/>
        </w:rPr>
        <w:t>1989</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上市公司控股股东七匹狼集团持有公司</w:t>
      </w:r>
      <w:r w:rsidRPr="001D22FE">
        <w:rPr>
          <w:rFonts w:ascii="Helvetica" w:eastAsia="宋体" w:hAnsi="Helvetica" w:cs="Helvetica"/>
          <w:color w:val="3E3E3E"/>
          <w:kern w:val="0"/>
          <w:szCs w:val="21"/>
        </w:rPr>
        <w:t>34.29%</w:t>
      </w:r>
      <w:r w:rsidRPr="001D22FE">
        <w:rPr>
          <w:rFonts w:ascii="Helvetica" w:eastAsia="宋体" w:hAnsi="Helvetica" w:cs="Helvetica"/>
          <w:color w:val="3E3E3E"/>
          <w:kern w:val="0"/>
          <w:szCs w:val="21"/>
        </w:rPr>
        <w:t>股份。公司下设近二十家子公司，负责各地区直营店销售及电子商务等业务。公司近年来增加在实业和股权方面投资，</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年公司公告拟设立财务公司获银监会批准。</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11</w:t>
      </w:r>
      <w:r w:rsidRPr="001D22FE">
        <w:rPr>
          <w:rFonts w:ascii="Helvetica" w:eastAsia="宋体" w:hAnsi="Helvetica" w:cs="Helvetica"/>
          <w:color w:val="3E3E3E"/>
          <w:kern w:val="0"/>
          <w:szCs w:val="21"/>
        </w:rPr>
        <w:t>月，公司</w:t>
      </w:r>
      <w:r w:rsidRPr="001D22FE">
        <w:rPr>
          <w:rFonts w:ascii="Helvetica" w:eastAsia="宋体" w:hAnsi="Helvetica" w:cs="Helvetica"/>
          <w:color w:val="3E3E3E"/>
          <w:kern w:val="0"/>
          <w:szCs w:val="21"/>
        </w:rPr>
        <w:t>3</w:t>
      </w:r>
      <w:r w:rsidRPr="001D22FE">
        <w:rPr>
          <w:rFonts w:ascii="Helvetica" w:eastAsia="宋体" w:hAnsi="Helvetica" w:cs="Helvetica"/>
          <w:color w:val="3E3E3E"/>
          <w:kern w:val="0"/>
          <w:szCs w:val="21"/>
        </w:rPr>
        <w:t>亿元投资专项产业基金。</w:t>
      </w:r>
      <w:r w:rsidRPr="001D22FE">
        <w:rPr>
          <w:rFonts w:ascii="Helvetica" w:eastAsia="宋体" w:hAnsi="Helvetica" w:cs="Helvetica"/>
          <w:color w:val="3E3E3E"/>
          <w:kern w:val="0"/>
          <w:szCs w:val="21"/>
        </w:rPr>
        <w:t>2015</w:t>
      </w:r>
      <w:r w:rsidRPr="001D22FE">
        <w:rPr>
          <w:rFonts w:ascii="Helvetica" w:eastAsia="宋体" w:hAnsi="Helvetica" w:cs="Helvetica"/>
          <w:color w:val="3E3E3E"/>
          <w:kern w:val="0"/>
          <w:szCs w:val="21"/>
        </w:rPr>
        <w:t>年</w:t>
      </w:r>
      <w:r w:rsidRPr="001D22FE">
        <w:rPr>
          <w:rFonts w:ascii="Helvetica" w:eastAsia="宋体" w:hAnsi="Helvetica" w:cs="Helvetica"/>
          <w:color w:val="3E3E3E"/>
          <w:kern w:val="0"/>
          <w:szCs w:val="21"/>
        </w:rPr>
        <w:t>2</w:t>
      </w:r>
      <w:r w:rsidRPr="001D22FE">
        <w:rPr>
          <w:rFonts w:ascii="Helvetica" w:eastAsia="宋体" w:hAnsi="Helvetica" w:cs="Helvetica"/>
          <w:color w:val="3E3E3E"/>
          <w:kern w:val="0"/>
          <w:szCs w:val="21"/>
        </w:rPr>
        <w:t>月，公司公告出资参与前海再保险公司组建。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根据</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年中报披露数据，公司实现营业收入</w:t>
      </w:r>
      <w:r w:rsidRPr="001D22FE">
        <w:rPr>
          <w:rFonts w:ascii="Helvetica" w:eastAsia="宋体" w:hAnsi="Helvetica" w:cs="Helvetica"/>
          <w:color w:val="3E3E3E"/>
          <w:kern w:val="0"/>
          <w:szCs w:val="21"/>
        </w:rPr>
        <w:t>10.23</w:t>
      </w:r>
      <w:r w:rsidRPr="001D22FE">
        <w:rPr>
          <w:rFonts w:ascii="Helvetica" w:eastAsia="宋体" w:hAnsi="Helvetica" w:cs="Helvetica"/>
          <w:color w:val="3E3E3E"/>
          <w:kern w:val="0"/>
          <w:szCs w:val="21"/>
        </w:rPr>
        <w:t>亿元，同比下降</w:t>
      </w:r>
      <w:r w:rsidRPr="001D22FE">
        <w:rPr>
          <w:rFonts w:ascii="Helvetica" w:eastAsia="宋体" w:hAnsi="Helvetica" w:cs="Helvetica"/>
          <w:color w:val="3E3E3E"/>
          <w:kern w:val="0"/>
          <w:szCs w:val="21"/>
        </w:rPr>
        <w:t>28.07%</w:t>
      </w:r>
      <w:r w:rsidRPr="001D22FE">
        <w:rPr>
          <w:rFonts w:ascii="Helvetica" w:eastAsia="宋体" w:hAnsi="Helvetica" w:cs="Helvetica"/>
          <w:color w:val="3E3E3E"/>
          <w:kern w:val="0"/>
          <w:szCs w:val="21"/>
        </w:rPr>
        <w:t>；营业成本</w:t>
      </w:r>
      <w:r w:rsidRPr="001D22FE">
        <w:rPr>
          <w:rFonts w:ascii="Helvetica" w:eastAsia="宋体" w:hAnsi="Helvetica" w:cs="Helvetica"/>
          <w:color w:val="3E3E3E"/>
          <w:kern w:val="0"/>
          <w:szCs w:val="21"/>
        </w:rPr>
        <w:t>5.63</w:t>
      </w:r>
      <w:r w:rsidRPr="001D22FE">
        <w:rPr>
          <w:rFonts w:ascii="Helvetica" w:eastAsia="宋体" w:hAnsi="Helvetica" w:cs="Helvetica"/>
          <w:color w:val="3E3E3E"/>
          <w:kern w:val="0"/>
          <w:szCs w:val="21"/>
        </w:rPr>
        <w:t>亿元，同比下降</w:t>
      </w:r>
      <w:r w:rsidRPr="001D22FE">
        <w:rPr>
          <w:rFonts w:ascii="Helvetica" w:eastAsia="宋体" w:hAnsi="Helvetica" w:cs="Helvetica"/>
          <w:color w:val="3E3E3E"/>
          <w:kern w:val="0"/>
          <w:szCs w:val="21"/>
        </w:rPr>
        <w:t>25.50%</w:t>
      </w:r>
      <w:r w:rsidRPr="001D22FE">
        <w:rPr>
          <w:rFonts w:ascii="Helvetica" w:eastAsia="宋体" w:hAnsi="Helvetica" w:cs="Helvetica"/>
          <w:color w:val="3E3E3E"/>
          <w:kern w:val="0"/>
          <w:szCs w:val="21"/>
        </w:rPr>
        <w:t>；期间费用</w:t>
      </w:r>
      <w:r w:rsidRPr="001D22FE">
        <w:rPr>
          <w:rFonts w:ascii="Helvetica" w:eastAsia="宋体" w:hAnsi="Helvetica" w:cs="Helvetica"/>
          <w:color w:val="3E3E3E"/>
          <w:kern w:val="0"/>
          <w:szCs w:val="21"/>
        </w:rPr>
        <w:t>2.61</w:t>
      </w:r>
      <w:r w:rsidRPr="001D22FE">
        <w:rPr>
          <w:rFonts w:ascii="Helvetica" w:eastAsia="宋体" w:hAnsi="Helvetica" w:cs="Helvetica"/>
          <w:color w:val="3E3E3E"/>
          <w:kern w:val="0"/>
          <w:szCs w:val="21"/>
        </w:rPr>
        <w:t>亿元，同比下降</w:t>
      </w:r>
      <w:r w:rsidRPr="001D22FE">
        <w:rPr>
          <w:rFonts w:ascii="Helvetica" w:eastAsia="宋体" w:hAnsi="Helvetica" w:cs="Helvetica"/>
          <w:color w:val="3E3E3E"/>
          <w:kern w:val="0"/>
          <w:szCs w:val="21"/>
        </w:rPr>
        <w:t>14.31%</w:t>
      </w:r>
      <w:r w:rsidRPr="001D22FE">
        <w:rPr>
          <w:rFonts w:ascii="Helvetica" w:eastAsia="宋体" w:hAnsi="Helvetica" w:cs="Helvetica"/>
          <w:color w:val="3E3E3E"/>
          <w:kern w:val="0"/>
          <w:szCs w:val="21"/>
        </w:rPr>
        <w:t>；经营活动产生的现金净流量</w:t>
      </w:r>
      <w:r w:rsidRPr="001D22FE">
        <w:rPr>
          <w:rFonts w:ascii="Helvetica" w:eastAsia="宋体" w:hAnsi="Helvetica" w:cs="Helvetica"/>
          <w:color w:val="3E3E3E"/>
          <w:kern w:val="0"/>
          <w:szCs w:val="21"/>
        </w:rPr>
        <w:t>3.28</w:t>
      </w:r>
      <w:r w:rsidRPr="001D22FE">
        <w:rPr>
          <w:rFonts w:ascii="Helvetica" w:eastAsia="宋体" w:hAnsi="Helvetica" w:cs="Helvetica"/>
          <w:color w:val="3E3E3E"/>
          <w:kern w:val="0"/>
          <w:szCs w:val="21"/>
        </w:rPr>
        <w:t>亿元，同比增长</w:t>
      </w:r>
      <w:r w:rsidRPr="001D22FE">
        <w:rPr>
          <w:rFonts w:ascii="Helvetica" w:eastAsia="宋体" w:hAnsi="Helvetica" w:cs="Helvetica"/>
          <w:color w:val="3E3E3E"/>
          <w:kern w:val="0"/>
          <w:szCs w:val="21"/>
        </w:rPr>
        <w:t>15.09%</w:t>
      </w:r>
    </w:p>
    <w:p w:rsidR="001D22FE" w:rsidRPr="001D22FE" w:rsidRDefault="001D22FE" w:rsidP="001D22FE">
      <w:pPr>
        <w:widowControl/>
        <w:shd w:val="clear" w:color="auto" w:fill="FFFFFF"/>
        <w:spacing w:before="240" w:after="240"/>
        <w:jc w:val="left"/>
        <w:rPr>
          <w:rFonts w:ascii="Helvetica" w:eastAsia="宋体" w:hAnsi="Helvetica" w:cs="Helvetica"/>
          <w:color w:val="3E3E3E"/>
          <w:kern w:val="0"/>
          <w:sz w:val="23"/>
          <w:szCs w:val="23"/>
        </w:rPr>
      </w:pPr>
      <w:r w:rsidRPr="001D22FE">
        <w:rPr>
          <w:rFonts w:ascii="Helvetica" w:eastAsia="宋体" w:hAnsi="Helvetica" w:cs="Helvetica"/>
          <w:b/>
          <w:bCs/>
          <w:color w:val="3E3E3E"/>
          <w:kern w:val="0"/>
          <w:szCs w:val="21"/>
        </w:rPr>
        <w:t xml:space="preserve">6.3 </w:t>
      </w:r>
      <w:r w:rsidRPr="001D22FE">
        <w:rPr>
          <w:rFonts w:ascii="Helvetica" w:eastAsia="宋体" w:hAnsi="Helvetica" w:cs="Helvetica"/>
          <w:b/>
          <w:bCs/>
          <w:color w:val="3E3E3E"/>
          <w:kern w:val="0"/>
          <w:szCs w:val="21"/>
        </w:rPr>
        <w:t>爱仕达</w:t>
      </w:r>
      <w:r w:rsidRPr="001D22FE">
        <w:rPr>
          <w:rFonts w:ascii="Helvetica" w:eastAsia="宋体" w:hAnsi="Helvetica" w:cs="Helvetica"/>
          <w:b/>
          <w:bCs/>
          <w:color w:val="3E3E3E"/>
          <w:kern w:val="0"/>
          <w:szCs w:val="21"/>
        </w:rPr>
        <w:t>002403</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爱仕达作为全球最大的炊具制造商之一，先后实现了炊具、小家电行业的复合发展，并于近期跨界进入空气净化器领域，完善健康产业布局，致力成为整体家居解决方案引导者。</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根据</w:t>
      </w:r>
      <w:r w:rsidRPr="001D22FE">
        <w:rPr>
          <w:rFonts w:ascii="Helvetica" w:eastAsia="宋体" w:hAnsi="Helvetica" w:cs="Helvetica"/>
          <w:color w:val="3E3E3E"/>
          <w:kern w:val="0"/>
          <w:szCs w:val="21"/>
        </w:rPr>
        <w:t>2014</w:t>
      </w:r>
      <w:r w:rsidRPr="001D22FE">
        <w:rPr>
          <w:rFonts w:ascii="Helvetica" w:eastAsia="宋体" w:hAnsi="Helvetica" w:cs="Helvetica"/>
          <w:color w:val="3E3E3E"/>
          <w:kern w:val="0"/>
          <w:szCs w:val="21"/>
        </w:rPr>
        <w:t>年中报披露数据，公司实现销售收入</w:t>
      </w:r>
      <w:r w:rsidRPr="001D22FE">
        <w:rPr>
          <w:rFonts w:ascii="Helvetica" w:eastAsia="宋体" w:hAnsi="Helvetica" w:cs="Helvetica"/>
          <w:color w:val="3E3E3E"/>
          <w:kern w:val="0"/>
          <w:szCs w:val="21"/>
        </w:rPr>
        <w:t>10.36</w:t>
      </w:r>
      <w:r w:rsidRPr="001D22FE">
        <w:rPr>
          <w:rFonts w:ascii="Helvetica" w:eastAsia="宋体" w:hAnsi="Helvetica" w:cs="Helvetica"/>
          <w:color w:val="3E3E3E"/>
          <w:kern w:val="0"/>
          <w:szCs w:val="21"/>
        </w:rPr>
        <w:t>亿元，较上年同期增长</w:t>
      </w:r>
      <w:r w:rsidRPr="001D22FE">
        <w:rPr>
          <w:rFonts w:ascii="Helvetica" w:eastAsia="宋体" w:hAnsi="Helvetica" w:cs="Helvetica"/>
          <w:color w:val="3E3E3E"/>
          <w:kern w:val="0"/>
          <w:szCs w:val="21"/>
        </w:rPr>
        <w:t>6.80%</w:t>
      </w:r>
      <w:r w:rsidRPr="001D22FE">
        <w:rPr>
          <w:rFonts w:ascii="Helvetica" w:eastAsia="宋体" w:hAnsi="Helvetica" w:cs="Helvetica"/>
          <w:color w:val="3E3E3E"/>
          <w:kern w:val="0"/>
          <w:szCs w:val="21"/>
        </w:rPr>
        <w:t>；实现归属于母公司所有者的净利润</w:t>
      </w:r>
      <w:r w:rsidRPr="001D22FE">
        <w:rPr>
          <w:rFonts w:ascii="Helvetica" w:eastAsia="宋体" w:hAnsi="Helvetica" w:cs="Helvetica"/>
          <w:color w:val="3E3E3E"/>
          <w:kern w:val="0"/>
          <w:szCs w:val="21"/>
        </w:rPr>
        <w:t>3,847.76</w:t>
      </w:r>
      <w:r w:rsidRPr="001D22FE">
        <w:rPr>
          <w:rFonts w:ascii="Helvetica" w:eastAsia="宋体" w:hAnsi="Helvetica" w:cs="Helvetica"/>
          <w:color w:val="3E3E3E"/>
          <w:kern w:val="0"/>
          <w:szCs w:val="21"/>
        </w:rPr>
        <w:t>万元，较上年同期增长</w:t>
      </w:r>
      <w:r w:rsidRPr="001D22FE">
        <w:rPr>
          <w:rFonts w:ascii="Helvetica" w:eastAsia="宋体" w:hAnsi="Helvetica" w:cs="Helvetica"/>
          <w:color w:val="3E3E3E"/>
          <w:kern w:val="0"/>
          <w:szCs w:val="21"/>
        </w:rPr>
        <w:t>105.82%</w:t>
      </w:r>
      <w:r w:rsidRPr="001D22FE">
        <w:rPr>
          <w:rFonts w:ascii="Helvetica" w:eastAsia="宋体" w:hAnsi="Helvetica" w:cs="Helvetica"/>
          <w:color w:val="3E3E3E"/>
          <w:kern w:val="0"/>
          <w:szCs w:val="21"/>
        </w:rPr>
        <w:t>。</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000000"/>
          <w:kern w:val="0"/>
          <w:szCs w:val="21"/>
        </w:rPr>
        <w:t xml:space="preserve">6.4 </w:t>
      </w:r>
      <w:r w:rsidRPr="001D22FE">
        <w:rPr>
          <w:rFonts w:ascii="Helvetica" w:eastAsia="宋体" w:hAnsi="Helvetica" w:cs="Helvetica"/>
          <w:color w:val="000000"/>
          <w:kern w:val="0"/>
          <w:szCs w:val="21"/>
        </w:rPr>
        <w:t>泛海控股</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 w:val="23"/>
          <w:szCs w:val="23"/>
        </w:rPr>
        <w:br/>
      </w:r>
      <w:r w:rsidRPr="001D22FE">
        <w:rPr>
          <w:rFonts w:ascii="Helvetica" w:eastAsia="宋体" w:hAnsi="Helvetica" w:cs="Helvetica"/>
          <w:color w:val="3E3E3E"/>
          <w:kern w:val="0"/>
          <w:szCs w:val="21"/>
        </w:rPr>
        <w:t>根据媒体报道泛海控股欲以民营资本身份进军再保险行业，泛海控股是我们去年以来一直推荐的标的，公司立足打造金融</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地产的金控平台。</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b/>
          <w:bCs/>
          <w:color w:val="E36C09"/>
          <w:kern w:val="0"/>
          <w:sz w:val="27"/>
          <w:szCs w:val="27"/>
        </w:rPr>
        <w:t>七、</w:t>
      </w:r>
      <w:r w:rsidRPr="001D22FE">
        <w:rPr>
          <w:rFonts w:ascii="Helvetica" w:eastAsia="宋体" w:hAnsi="Helvetica" w:cs="Helvetica"/>
          <w:b/>
          <w:bCs/>
          <w:color w:val="E36C09"/>
          <w:kern w:val="0"/>
          <w:sz w:val="27"/>
          <w:szCs w:val="27"/>
        </w:rPr>
        <w:t xml:space="preserve"> </w:t>
      </w:r>
      <w:r w:rsidRPr="001D22FE">
        <w:rPr>
          <w:rFonts w:ascii="Helvetica" w:eastAsia="宋体" w:hAnsi="Helvetica" w:cs="Helvetica"/>
          <w:b/>
          <w:bCs/>
          <w:color w:val="E36C09"/>
          <w:kern w:val="0"/>
          <w:sz w:val="27"/>
          <w:szCs w:val="27"/>
        </w:rPr>
        <w:t>投资建议和风险提示</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从目前政策趋势看，中国再保险市场主体增加是大势所趋，由于目前国内中资再保险公司主体只有一家，因此新设再保险公司有助于增加市场承保能力，对于社会放在防损也有重要的意义。</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我们认为前海再保险公司只是再保险行业引入竞争主体的开始，我们相信未来在上海和天津自贸区，也会有更多公司参与发起和设立再保险公司。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lastRenderedPageBreak/>
        <w:t>过去多年</w:t>
      </w:r>
      <w:r w:rsidRPr="001D22FE">
        <w:rPr>
          <w:rFonts w:ascii="Helvetica" w:eastAsia="宋体" w:hAnsi="Helvetica" w:cs="Helvetica"/>
          <w:color w:val="3E3E3E"/>
          <w:kern w:val="0"/>
          <w:szCs w:val="21"/>
        </w:rPr>
        <w:t>A</w:t>
      </w:r>
      <w:r w:rsidRPr="001D22FE">
        <w:rPr>
          <w:rFonts w:ascii="Helvetica" w:eastAsia="宋体" w:hAnsi="Helvetica" w:cs="Helvetica"/>
          <w:color w:val="3E3E3E"/>
          <w:kern w:val="0"/>
          <w:szCs w:val="21"/>
        </w:rPr>
        <w:t>股从未有过再保险概念股，我们认为随着市场对再保险理解的升级，市场将会对再保险概念股持续关注，我们推荐上述四家有再保险概念的上市公司。</w:t>
      </w:r>
    </w:p>
    <w:p w:rsidR="001D22FE" w:rsidRPr="001D22FE" w:rsidRDefault="001D22FE" w:rsidP="001D22FE">
      <w:pPr>
        <w:widowControl/>
        <w:shd w:val="clear" w:color="auto" w:fill="FFFFFF"/>
        <w:spacing w:before="100" w:beforeAutospacing="1" w:after="100" w:afterAutospacing="1"/>
        <w:jc w:val="left"/>
        <w:rPr>
          <w:rFonts w:ascii="Helvetica" w:eastAsia="宋体" w:hAnsi="Helvetica" w:cs="Helvetica"/>
          <w:color w:val="3E3E3E"/>
          <w:kern w:val="0"/>
          <w:sz w:val="23"/>
          <w:szCs w:val="23"/>
        </w:rPr>
      </w:pPr>
      <w:r w:rsidRPr="001D22FE">
        <w:rPr>
          <w:rFonts w:ascii="Helvetica" w:eastAsia="宋体" w:hAnsi="Helvetica" w:cs="Helvetica"/>
          <w:color w:val="3E3E3E"/>
          <w:kern w:val="0"/>
          <w:szCs w:val="21"/>
        </w:rPr>
        <w:t>（平安证券</w:t>
      </w:r>
      <w:r w:rsidRPr="001D22FE">
        <w:rPr>
          <w:rFonts w:ascii="Helvetica" w:eastAsia="宋体" w:hAnsi="Helvetica" w:cs="Helvetica"/>
          <w:color w:val="3E3E3E"/>
          <w:kern w:val="0"/>
          <w:szCs w:val="21"/>
        </w:rPr>
        <w:t xml:space="preserve"> </w:t>
      </w:r>
      <w:r w:rsidRPr="001D22FE">
        <w:rPr>
          <w:rFonts w:ascii="Helvetica" w:eastAsia="宋体" w:hAnsi="Helvetica" w:cs="Helvetica"/>
          <w:color w:val="3E3E3E"/>
          <w:kern w:val="0"/>
          <w:szCs w:val="21"/>
        </w:rPr>
        <w:t>缴文超</w:t>
      </w:r>
      <w:r w:rsidRPr="001D22FE">
        <w:rPr>
          <w:rFonts w:ascii="Helvetica" w:eastAsia="宋体" w:hAnsi="Helvetica" w:cs="Helvetica"/>
          <w:color w:val="3E3E3E"/>
          <w:kern w:val="0"/>
          <w:szCs w:val="21"/>
        </w:rPr>
        <w:t>/</w:t>
      </w:r>
      <w:r w:rsidRPr="001D22FE">
        <w:rPr>
          <w:rFonts w:ascii="Helvetica" w:eastAsia="宋体" w:hAnsi="Helvetica" w:cs="Helvetica"/>
          <w:color w:val="3E3E3E"/>
          <w:kern w:val="0"/>
          <w:szCs w:val="21"/>
        </w:rPr>
        <w:t>罗晓娟）</w:t>
      </w:r>
    </w:p>
    <w:p w:rsidR="007157EF" w:rsidRPr="001D22FE" w:rsidRDefault="001D22FE">
      <w:bookmarkStart w:id="0" w:name="_GoBack"/>
      <w:bookmarkEnd w:id="0"/>
    </w:p>
    <w:sectPr w:rsidR="007157EF" w:rsidRPr="001D22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2FE"/>
    <w:rsid w:val="001D22FE"/>
    <w:rsid w:val="002D247E"/>
    <w:rsid w:val="00CA4EEC"/>
    <w:rsid w:val="00E9078D"/>
    <w:rsid w:val="00F7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1D22FE"/>
    <w:pPr>
      <w:widowControl/>
      <w:spacing w:before="100" w:beforeAutospacing="1" w:after="100" w:afterAutospacing="1"/>
      <w:jc w:val="left"/>
      <w:outlineLvl w:val="1"/>
    </w:pPr>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1D22FE"/>
    <w:rPr>
      <w:rFonts w:ascii="宋体" w:eastAsia="宋体" w:hAnsi="宋体" w:cs="宋体"/>
      <w:kern w:val="0"/>
      <w:sz w:val="24"/>
      <w:szCs w:val="24"/>
    </w:rPr>
  </w:style>
  <w:style w:type="character" w:styleId="a3">
    <w:name w:val="Hyperlink"/>
    <w:basedOn w:val="a0"/>
    <w:uiPriority w:val="99"/>
    <w:semiHidden/>
    <w:unhideWhenUsed/>
    <w:rsid w:val="001D22FE"/>
    <w:rPr>
      <w:strike w:val="0"/>
      <w:dstrike w:val="0"/>
      <w:color w:val="607FA6"/>
      <w:u w:val="none"/>
      <w:effect w:val="none"/>
    </w:rPr>
  </w:style>
  <w:style w:type="character" w:styleId="a4">
    <w:name w:val="Emphasis"/>
    <w:basedOn w:val="a0"/>
    <w:uiPriority w:val="20"/>
    <w:qFormat/>
    <w:rsid w:val="001D22FE"/>
    <w:rPr>
      <w:i/>
      <w:iCs/>
    </w:rPr>
  </w:style>
  <w:style w:type="paragraph" w:customStyle="1" w:styleId="profilemeta">
    <w:name w:val="profile_meta"/>
    <w:basedOn w:val="a"/>
    <w:rsid w:val="001D22FE"/>
    <w:pPr>
      <w:widowControl/>
      <w:spacing w:before="75" w:after="100" w:afterAutospacing="1"/>
      <w:jc w:val="left"/>
    </w:pPr>
    <w:rPr>
      <w:rFonts w:ascii="宋体" w:eastAsia="宋体" w:hAnsi="宋体" w:cs="宋体"/>
      <w:kern w:val="0"/>
      <w:sz w:val="24"/>
      <w:szCs w:val="24"/>
    </w:rPr>
  </w:style>
  <w:style w:type="character" w:customStyle="1" w:styleId="richmediameta1">
    <w:name w:val="rich_media_meta1"/>
    <w:basedOn w:val="a0"/>
    <w:rsid w:val="001D22FE"/>
  </w:style>
  <w:style w:type="character" w:styleId="a5">
    <w:name w:val="Strong"/>
    <w:basedOn w:val="a0"/>
    <w:uiPriority w:val="22"/>
    <w:qFormat/>
    <w:rsid w:val="001D22FE"/>
    <w:rPr>
      <w:b/>
      <w:bCs/>
    </w:rPr>
  </w:style>
  <w:style w:type="character" w:customStyle="1" w:styleId="profilemetavalue1">
    <w:name w:val="profile_meta_value1"/>
    <w:basedOn w:val="a0"/>
    <w:rsid w:val="001D22FE"/>
    <w:rPr>
      <w:vanish w:val="0"/>
      <w:webHidden w:val="0"/>
      <w:color w:val="ADADAD"/>
      <w:specVanish w:val="0"/>
    </w:rPr>
  </w:style>
  <w:style w:type="paragraph" w:styleId="a6">
    <w:name w:val="Balloon Text"/>
    <w:basedOn w:val="a"/>
    <w:link w:val="Char"/>
    <w:uiPriority w:val="99"/>
    <w:semiHidden/>
    <w:unhideWhenUsed/>
    <w:rsid w:val="001D22FE"/>
    <w:rPr>
      <w:sz w:val="18"/>
      <w:szCs w:val="18"/>
    </w:rPr>
  </w:style>
  <w:style w:type="character" w:customStyle="1" w:styleId="Char">
    <w:name w:val="批注框文本 Char"/>
    <w:basedOn w:val="a0"/>
    <w:link w:val="a6"/>
    <w:uiPriority w:val="99"/>
    <w:semiHidden/>
    <w:rsid w:val="001D22F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1D22FE"/>
    <w:pPr>
      <w:widowControl/>
      <w:spacing w:before="100" w:beforeAutospacing="1" w:after="100" w:afterAutospacing="1"/>
      <w:jc w:val="left"/>
      <w:outlineLvl w:val="1"/>
    </w:pPr>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1D22FE"/>
    <w:rPr>
      <w:rFonts w:ascii="宋体" w:eastAsia="宋体" w:hAnsi="宋体" w:cs="宋体"/>
      <w:kern w:val="0"/>
      <w:sz w:val="24"/>
      <w:szCs w:val="24"/>
    </w:rPr>
  </w:style>
  <w:style w:type="character" w:styleId="a3">
    <w:name w:val="Hyperlink"/>
    <w:basedOn w:val="a0"/>
    <w:uiPriority w:val="99"/>
    <w:semiHidden/>
    <w:unhideWhenUsed/>
    <w:rsid w:val="001D22FE"/>
    <w:rPr>
      <w:strike w:val="0"/>
      <w:dstrike w:val="0"/>
      <w:color w:val="607FA6"/>
      <w:u w:val="none"/>
      <w:effect w:val="none"/>
    </w:rPr>
  </w:style>
  <w:style w:type="character" w:styleId="a4">
    <w:name w:val="Emphasis"/>
    <w:basedOn w:val="a0"/>
    <w:uiPriority w:val="20"/>
    <w:qFormat/>
    <w:rsid w:val="001D22FE"/>
    <w:rPr>
      <w:i/>
      <w:iCs/>
    </w:rPr>
  </w:style>
  <w:style w:type="paragraph" w:customStyle="1" w:styleId="profilemeta">
    <w:name w:val="profile_meta"/>
    <w:basedOn w:val="a"/>
    <w:rsid w:val="001D22FE"/>
    <w:pPr>
      <w:widowControl/>
      <w:spacing w:before="75" w:after="100" w:afterAutospacing="1"/>
      <w:jc w:val="left"/>
    </w:pPr>
    <w:rPr>
      <w:rFonts w:ascii="宋体" w:eastAsia="宋体" w:hAnsi="宋体" w:cs="宋体"/>
      <w:kern w:val="0"/>
      <w:sz w:val="24"/>
      <w:szCs w:val="24"/>
    </w:rPr>
  </w:style>
  <w:style w:type="character" w:customStyle="1" w:styleId="richmediameta1">
    <w:name w:val="rich_media_meta1"/>
    <w:basedOn w:val="a0"/>
    <w:rsid w:val="001D22FE"/>
  </w:style>
  <w:style w:type="character" w:styleId="a5">
    <w:name w:val="Strong"/>
    <w:basedOn w:val="a0"/>
    <w:uiPriority w:val="22"/>
    <w:qFormat/>
    <w:rsid w:val="001D22FE"/>
    <w:rPr>
      <w:b/>
      <w:bCs/>
    </w:rPr>
  </w:style>
  <w:style w:type="character" w:customStyle="1" w:styleId="profilemetavalue1">
    <w:name w:val="profile_meta_value1"/>
    <w:basedOn w:val="a0"/>
    <w:rsid w:val="001D22FE"/>
    <w:rPr>
      <w:vanish w:val="0"/>
      <w:webHidden w:val="0"/>
      <w:color w:val="ADADAD"/>
      <w:specVanish w:val="0"/>
    </w:rPr>
  </w:style>
  <w:style w:type="paragraph" w:styleId="a6">
    <w:name w:val="Balloon Text"/>
    <w:basedOn w:val="a"/>
    <w:link w:val="Char"/>
    <w:uiPriority w:val="99"/>
    <w:semiHidden/>
    <w:unhideWhenUsed/>
    <w:rsid w:val="001D22FE"/>
    <w:rPr>
      <w:sz w:val="18"/>
      <w:szCs w:val="18"/>
    </w:rPr>
  </w:style>
  <w:style w:type="character" w:customStyle="1" w:styleId="Char">
    <w:name w:val="批注框文本 Char"/>
    <w:basedOn w:val="a0"/>
    <w:link w:val="a6"/>
    <w:uiPriority w:val="99"/>
    <w:semiHidden/>
    <w:rsid w:val="001D22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114733">
      <w:bodyDiv w:val="1"/>
      <w:marLeft w:val="0"/>
      <w:marRight w:val="0"/>
      <w:marTop w:val="0"/>
      <w:marBottom w:val="0"/>
      <w:divBdr>
        <w:top w:val="none" w:sz="0" w:space="0" w:color="auto"/>
        <w:left w:val="none" w:sz="0" w:space="0" w:color="auto"/>
        <w:bottom w:val="none" w:sz="0" w:space="0" w:color="auto"/>
        <w:right w:val="none" w:sz="0" w:space="0" w:color="auto"/>
      </w:divBdr>
      <w:divsChild>
        <w:div w:id="409541774">
          <w:marLeft w:val="0"/>
          <w:marRight w:val="0"/>
          <w:marTop w:val="0"/>
          <w:marBottom w:val="0"/>
          <w:divBdr>
            <w:top w:val="none" w:sz="0" w:space="0" w:color="auto"/>
            <w:left w:val="none" w:sz="0" w:space="0" w:color="auto"/>
            <w:bottom w:val="none" w:sz="0" w:space="0" w:color="auto"/>
            <w:right w:val="none" w:sz="0" w:space="0" w:color="auto"/>
          </w:divBdr>
          <w:divsChild>
            <w:div w:id="611715794">
              <w:marLeft w:val="0"/>
              <w:marRight w:val="0"/>
              <w:marTop w:val="0"/>
              <w:marBottom w:val="0"/>
              <w:divBdr>
                <w:top w:val="single" w:sz="2" w:space="0" w:color="D9DADC"/>
                <w:left w:val="single" w:sz="6" w:space="0" w:color="D9DADC"/>
                <w:bottom w:val="single" w:sz="6" w:space="0" w:color="D9DADC"/>
                <w:right w:val="single" w:sz="6" w:space="0" w:color="D9DADC"/>
              </w:divBdr>
              <w:divsChild>
                <w:div w:id="454720812">
                  <w:marLeft w:val="0"/>
                  <w:marRight w:val="0"/>
                  <w:marTop w:val="0"/>
                  <w:marBottom w:val="0"/>
                  <w:divBdr>
                    <w:top w:val="none" w:sz="0" w:space="0" w:color="auto"/>
                    <w:left w:val="none" w:sz="0" w:space="0" w:color="auto"/>
                    <w:bottom w:val="none" w:sz="0" w:space="0" w:color="auto"/>
                    <w:right w:val="none" w:sz="0" w:space="0" w:color="auto"/>
                  </w:divBdr>
                  <w:divsChild>
                    <w:div w:id="450395602">
                      <w:marLeft w:val="0"/>
                      <w:marRight w:val="0"/>
                      <w:marTop w:val="0"/>
                      <w:marBottom w:val="0"/>
                      <w:divBdr>
                        <w:top w:val="none" w:sz="0" w:space="0" w:color="auto"/>
                        <w:left w:val="none" w:sz="0" w:space="0" w:color="auto"/>
                        <w:bottom w:val="none" w:sz="0" w:space="0" w:color="auto"/>
                        <w:right w:val="none" w:sz="0" w:space="0" w:color="auto"/>
                      </w:divBdr>
                      <w:divsChild>
                        <w:div w:id="421028310">
                          <w:marLeft w:val="0"/>
                          <w:marRight w:val="0"/>
                          <w:marTop w:val="0"/>
                          <w:marBottom w:val="270"/>
                          <w:divBdr>
                            <w:top w:val="none" w:sz="0" w:space="0" w:color="auto"/>
                            <w:left w:val="none" w:sz="0" w:space="0" w:color="auto"/>
                            <w:bottom w:val="none" w:sz="0" w:space="0" w:color="auto"/>
                            <w:right w:val="none" w:sz="0" w:space="0" w:color="auto"/>
                          </w:divBdr>
                          <w:divsChild>
                            <w:div w:id="705178604">
                              <w:marLeft w:val="0"/>
                              <w:marRight w:val="0"/>
                              <w:marTop w:val="0"/>
                              <w:marBottom w:val="0"/>
                              <w:divBdr>
                                <w:top w:val="none" w:sz="0" w:space="0" w:color="auto"/>
                                <w:left w:val="none" w:sz="0" w:space="0" w:color="auto"/>
                                <w:bottom w:val="none" w:sz="0" w:space="0" w:color="auto"/>
                                <w:right w:val="none" w:sz="0" w:space="0" w:color="auto"/>
                              </w:divBdr>
                              <w:divsChild>
                                <w:div w:id="215555282">
                                  <w:marLeft w:val="0"/>
                                  <w:marRight w:val="0"/>
                                  <w:marTop w:val="0"/>
                                  <w:marBottom w:val="0"/>
                                  <w:divBdr>
                                    <w:top w:val="single" w:sz="6" w:space="23" w:color="D9DADC"/>
                                    <w:left w:val="single" w:sz="6" w:space="31" w:color="D9DADC"/>
                                    <w:bottom w:val="single" w:sz="6" w:space="27" w:color="D9DADC"/>
                                    <w:right w:val="single" w:sz="6" w:space="17" w:color="D9DADC"/>
                                  </w:divBdr>
                                </w:div>
                              </w:divsChild>
                            </w:div>
                          </w:divsChild>
                        </w:div>
                        <w:div w:id="2033337891">
                          <w:marLeft w:val="0"/>
                          <w:marRight w:val="0"/>
                          <w:marTop w:val="0"/>
                          <w:marBottom w:val="0"/>
                          <w:divBdr>
                            <w:top w:val="none" w:sz="0" w:space="0" w:color="auto"/>
                            <w:left w:val="none" w:sz="0" w:space="0" w:color="auto"/>
                            <w:bottom w:val="none" w:sz="0" w:space="0" w:color="auto"/>
                            <w:right w:val="none" w:sz="0" w:space="0" w:color="auto"/>
                          </w:divBdr>
                        </w:div>
                        <w:div w:id="6679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javascript:void(0);"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1451</Words>
  <Characters>8274</Characters>
  <Application>Microsoft Office Word</Application>
  <DocSecurity>0</DocSecurity>
  <Lines>68</Lines>
  <Paragraphs>19</Paragraphs>
  <ScaleCrop>false</ScaleCrop>
  <Company>Microsoft</Company>
  <LinksUpToDate>false</LinksUpToDate>
  <CharactersWithSpaces>9706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luowei0523</dc:creator>
  <cp:lastModifiedBy>luowei0523</cp:lastModifiedBy>
  <cp:revision>1</cp:revision>
  <dcterms:created xsi:type="dcterms:W3CDTF">2015-03-11T01:18:00Z</dcterms:created>
  <dcterms:modified xsi:type="dcterms:W3CDTF">2015-03-11T01:20:00Z</dcterms:modified>
</cp:coreProperties>
</file>

<file path=docProps/custom.xml><?xml version="1.0" encoding="utf-8"?>
<Properties xmlns:vt="http://schemas.openxmlformats.org/officeDocument/2006/docPropsVTypes" xmlns="http://schemas.openxmlformats.org/officeDocument/2006/custom-properties">
  <property name="CWM27b2ca809ddc11f08000373a0000373a" pid="2" fmtid="{D5CDD505-2E9C-101B-9397-08002B2CF9AE}">
    <vt:lpwstr>CWMHISRTtu4qAsmssMBTI9bU4ncudYYrKLaMY1krKP2w/cxh6mdqzOfZP6cdUo+WcwvrXvlO55fx/Oh145o/eWovQ==</vt:lpwstr>
  </property>
  <property fmtid="{D5CDD505-2E9C-101B-9397-08002B2CF9AE}" pid="3" name="CWM639a83909dfe11f080007f8200007f82">
    <vt:lpwstr>CWMGcmwAicTpFn3uA065svEwUTMYWF8OEMmleGWjxq8Fxs31ByNUhnjSt3jnVeg67ICX6v3A/rZVsVxy7BIxYa0Ng==</vt:lpwstr>
  </property>
  <property fmtid="{D5CDD505-2E9C-101B-9397-08002B2CF9AE}" pid="4" name="CWMe9e0e6509e0911f08000596400005864">
    <vt:lpwstr>CWMLRS4D/c0oFDv2j+z5zzKKulcdbUUbfnFbDkflZyOnoqDvkIvhRvLPdSx2sYJGdcVgfm2OxJRipZjoPb2zMiDIA==</vt:lpwstr>
  </property>
</Properties>
</file>