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图像采样（Image Sampling）处理是将一幅连续图像在空间上分割成 M×N个网格，每个网格用一个亮度值或灰度值来表示</w:t>
      </w:r>
    </w:p>
    <w:p>
      <w:r>
        <w:drawing>
          <wp:inline distT="0" distB="0" distL="114300" distR="114300">
            <wp:extent cx="5269230" cy="25761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图像采样的间隔越大，所得图像像素数越少，空间分辨率越低，图像质量越差，甚至出现马赛克效应；相反，图像采样的间隔越小，所得图像像素数越多，</w:t>
      </w:r>
      <w:bookmarkStart w:id="0" w:name="_GoBack"/>
      <w:bookmarkEnd w:id="0"/>
      <w:r>
        <w:rPr>
          <w:rFonts w:hint="eastAsia"/>
        </w:rPr>
        <w:t>空间分辨率越高，图像质量越好，但数据量会相应的增大。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4420D6F"/>
    <w:rsid w:val="180E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