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4DC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highlight w:val="none"/>
          <w:lang w:val="en-US" w:eastAsia="zh-CN"/>
        </w:rPr>
        <w:t>Xinyi Xie</w:t>
      </w:r>
    </w:p>
    <w:p w14:paraId="0878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t xml:space="preserve">Email: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instrText xml:space="preserve"> HYPERLINK "mailto:sinyi.xie@gmail.com" </w:instrTex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fldChar w:fldCharType="separate"/>
      </w:r>
      <w:r>
        <w:rPr>
          <w:rStyle w:val="7"/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t>sinyi.xie@gmail.com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t xml:space="preserve"> | Tel: +86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15858023209</w:t>
      </w:r>
    </w:p>
    <w:p w14:paraId="1DE75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State Key Laboratory of Advanced Materials for Intelligent Sensing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, China</w:t>
      </w:r>
    </w:p>
    <w:p w14:paraId="35DBFB26">
      <w:pPr>
        <w:jc w:val="both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149860</wp:posOffset>
                </wp:positionV>
                <wp:extent cx="6480175" cy="0"/>
                <wp:effectExtent l="0" t="10795" r="0" b="1143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11.8pt;height:0pt;width:510.25pt;z-index:251666432;mso-width-relative:page;mso-height-relative:page;" filled="f" stroked="t" coordsize="21600,21600" o:gfxdata="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BqGjdUAAAAHAQAA&#10;DwAAAAAAAAABACAAAAAiAAAAZHJzL2Rvd25yZXYueG1sUEsBAhQAFAAAAAgAh07iQJB3JPTjAQAA&#10;sgMAAA4AAAAAAAAAAQAgAAAAJAEAAGRycy9lMm9Eb2MueG1sUEsFBgAAAAAGAAYAWQEAAHkFAAAA&#10;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C7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7620" r="12065" b="1524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960" y="1572895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pt;margin-top:27.95pt;height:0pt;width:510.25pt;z-index:251659264;mso-width-relative:page;mso-height-relative:page;" filled="f" stroked="t" coordsize="21600,21600" o:gfxdata="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IU162AAAAAgBAAAPAAAAAAAAAAEAIAAAACIAAABkcnMvZG93bnJldi54bWxQSwECFAAU&#10;AAAACACHTuJAvyDBMvEBAAC9AwAADgAAAAAAAAABACAAAAAn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EDUCATION</w:t>
      </w:r>
    </w:p>
    <w:p w14:paraId="6B0D3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hanging="630" w:hangingChars="300"/>
        <w:jc w:val="distribute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Tianjin University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Tianjin, China</w:t>
      </w:r>
    </w:p>
    <w:p w14:paraId="23D15B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M.S. in Chemistry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                                                             Sep. 2024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baseline"/>
          <w:lang w:val="en-US" w:eastAsia="en-US" w:bidi="ar"/>
        </w:rPr>
        <w:t>−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Jun. 2027</w:t>
      </w:r>
    </w:p>
    <w:p w14:paraId="290EF5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Advisor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: Prof.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Liqiang Li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;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Prof.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Xiaosong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Chen</w:t>
      </w:r>
    </w:p>
    <w:p w14:paraId="4C8DE3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GPA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: 3.71/4.0</w:t>
      </w:r>
    </w:p>
    <w:p w14:paraId="73388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hanging="630" w:hangingChars="300"/>
        <w:jc w:val="distribute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Wuhan Institute of Technology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                                                          Wuhan, China</w:t>
      </w:r>
    </w:p>
    <w:p w14:paraId="574932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B.Eng. in Energy and Power Engineering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                                           Sep. 2020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baseline"/>
          <w:lang w:val="en-US" w:eastAsia="en-US" w:bidi="ar"/>
        </w:rPr>
        <w:t>−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Jun. 2024</w:t>
      </w:r>
    </w:p>
    <w:p w14:paraId="796E97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GPA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>: 3.75/4.0, Rank: 3/131</w:t>
      </w:r>
    </w:p>
    <w:p w14:paraId="37A34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</w:pPr>
    </w:p>
    <w:p w14:paraId="53072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5pt;margin-top:27.95pt;height:0pt;width:510.25pt;z-index:251660288;mso-width-relative:page;mso-height-relative:page;" filled="f" stroked="t" coordsize="21600,21600" o:gfxdata="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c9YptcAAAAI&#10;AQAADwAAAAAAAAABACAAAAAiAAAAZHJzL2Rvd25yZXYueG1sUEsBAhQAFAAAAAgAh07iQCc3cabk&#10;AQAAsgMAAA4AAAAAAAAAAQAgAAAAJg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PUBLICATIONS</w:t>
      </w:r>
    </w:p>
    <w:p w14:paraId="009B1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[1]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Xinyi Xie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, Jie Zhu, Shougang Sun, Xiaoman Zeng, Ye Xin, Xiaosong Chen*, Yajing Sun* and Liqiang Li*, Self-Limited Growth of Centimeter-Scale Monolayer Molecular Crystals via Physical Vapor Transport. (under review)</w:t>
      </w:r>
    </w:p>
    <w:p w14:paraId="701DD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[2] Qian Zhang</w:t>
      </w:r>
      <w:r>
        <w:rPr>
          <w:rFonts w:hint="eastAsia" w:ascii="Times New Roman" w:hAnsi="Times New Roman" w:cs="Times New Roman"/>
          <w:sz w:val="21"/>
          <w:szCs w:val="21"/>
          <w:highlight w:val="none"/>
          <w:vertAlign w:val="superscript"/>
          <w:lang w:val="en-US" w:eastAsia="zh-CN"/>
        </w:rPr>
        <w:t>#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, Yongxu Hu</w:t>
      </w:r>
      <w:r>
        <w:rPr>
          <w:rFonts w:hint="eastAsia" w:ascii="Times New Roman" w:hAnsi="Times New Roman" w:cs="Times New Roman"/>
          <w:sz w:val="21"/>
          <w:szCs w:val="21"/>
          <w:highlight w:val="none"/>
          <w:vertAlign w:val="superscript"/>
          <w:lang w:val="en-US" w:eastAsia="zh-CN"/>
        </w:rPr>
        <w:t>#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Jiaxin Yan, Hengyue Zhang,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Xinyi Xie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Jie Zhu, Huchao Li, Xinxin Niu, Liqiang Li, Yajing Sun*, Wenping Hu*, Large-Language-Model-Based AI Agent for Organic Semiconductor Device Research. </w:t>
      </w:r>
      <w:r>
        <w:rPr>
          <w:rFonts w:hint="eastAsia" w:ascii="Times New Roman" w:hAnsi="Times New Roman" w:cs="Times New Roman"/>
          <w:i/>
          <w:iCs/>
          <w:sz w:val="21"/>
          <w:szCs w:val="21"/>
          <w:highlight w:val="none"/>
          <w:lang w:val="en-US" w:eastAsia="zh-CN"/>
        </w:rPr>
        <w:t>Advanced Materials</w:t>
      </w:r>
      <w:r>
        <w:rPr>
          <w:rFonts w:hint="eastAsia" w:ascii="Times New Roman" w:hAnsi="Times New Roman" w:cs="Times New Roman"/>
          <w:i w:val="0"/>
          <w:iCs w:val="0"/>
          <w:sz w:val="21"/>
          <w:szCs w:val="21"/>
          <w:highlight w:val="none"/>
          <w:lang w:val="en-US" w:eastAsia="zh-CN"/>
        </w:rPr>
        <w:t>,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2024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36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, 2405163.</w:t>
      </w:r>
    </w:p>
    <w:p w14:paraId="158D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[3]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Xinyi Xie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Lingen Chen*, Yong Yin, Shuangshuang Shi, Multi-Objective Optimization for Quantum Rectangular Cycle with Power, Efficiency and Efficient Power. </w:t>
      </w:r>
      <w:r>
        <w:rPr>
          <w:rFonts w:hint="eastAsia" w:ascii="Times New Roman" w:hAnsi="Times New Roman" w:cs="Times New Roman"/>
          <w:i/>
          <w:iCs/>
          <w:sz w:val="21"/>
          <w:szCs w:val="21"/>
          <w:highlight w:val="none"/>
          <w:lang w:val="en-US" w:eastAsia="zh-CN"/>
        </w:rPr>
        <w:t>Acta Physica Polonica: A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2024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i/>
          <w:iCs/>
          <w:sz w:val="21"/>
          <w:szCs w:val="21"/>
          <w:highlight w:val="none"/>
          <w:lang w:val="en-US" w:eastAsia="zh-CN"/>
        </w:rPr>
        <w:t>145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16-27. </w:t>
      </w:r>
    </w:p>
    <w:p w14:paraId="31762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</w:p>
    <w:p w14:paraId="32DFF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pt;margin-top:27.95pt;height:0pt;width:510.25pt;z-index:251661312;mso-width-relative:page;mso-height-relative:page;" filled="f" stroked="t" coordsize="21600,21600" o:gfxdata="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NIU162AAA&#10;AAgBAAAPAAAAAAAAAAEAIAAAACIAAABkcnMvZG93bnJldi54bWxQSwECFAAUAAAACACHTuJA6rFy&#10;FuUBAACyAwAADgAAAAAAAAABACAAAAAn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RESEARCH EXPERIENCE</w:t>
      </w:r>
    </w:p>
    <w:p w14:paraId="275E2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Self-Limited Growth of Centimeter-Scale Monolayer Molecular Crystals via Physical Vapor Transport</w:t>
      </w:r>
    </w:p>
    <w:p w14:paraId="021C82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i/>
          <w:iCs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4445</wp:posOffset>
                </wp:positionV>
                <wp:extent cx="6480175" cy="0"/>
                <wp:effectExtent l="0" t="4445" r="0" b="508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pt;margin-top:0.35pt;height:0pt;width:510.25pt;z-index:251664384;mso-width-relative:page;mso-height-relative:page;" filled="f" stroked="t" coordsize="21600,21600" o:gfxdata="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IFx7nRAAAABAEAAA8AAAAAAAAAAQAgAAAAIgAAAGRycy9kb3ducmV2LnhtbFBLAQIUABQA&#10;AAAIAIdO4kB43L899wEAANMDAAAOAAAAAAAAAAEAIAAAACABAABkcnMvZTJvRG9jLnhtbFBLBQYA&#10;AAAABgAGAFkBAACJBQAAAAA=&#10;">
                <v:fill on="f" focussize="0,0"/>
                <v:stroke color="#D0CECE [289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Primary 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Contributor and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F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irst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uthor</w:t>
      </w:r>
    </w:p>
    <w:p w14:paraId="47AD4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eastAsia="宋体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>This work proposed</w:t>
      </w:r>
      <w:r>
        <w:rPr>
          <w:rFonts w:hint="default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a self-limited growth strategy </w:t>
      </w: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for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directly grow</w:t>
      </w: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ing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centimeter-scale organic semiconductor monolayer molecular crystals</w:t>
      </w:r>
      <w:r>
        <w:rPr>
          <w:rFonts w:hint="default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>(</w:t>
      </w:r>
      <w:r>
        <w:rPr>
          <w:rFonts w:hint="default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MMCs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>)</w:t>
      </w:r>
      <w:r>
        <w:rPr>
          <w:rFonts w:hint="default" w:ascii="Times New Roman" w:hAnsi="Times New Roman" w:eastAsia="等线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>on SiO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subscript"/>
          <w:lang w:val="en-US" w:eastAsia="en-US" w:bidi="ar"/>
        </w:rPr>
        <w:t>2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/Si substrates </w:t>
      </w:r>
      <w:r>
        <w:rPr>
          <w:rFonts w:hint="default" w:ascii="Times New Roman" w:hAnsi="Times New Roman" w:eastAsia="等线" w:cs="Times New Roman"/>
          <w:bCs/>
          <w:color w:val="000000"/>
          <w:kern w:val="2"/>
          <w:sz w:val="21"/>
          <w:szCs w:val="21"/>
          <w:lang w:val="en-US" w:eastAsia="zh-CN" w:bidi="ar"/>
        </w:rPr>
        <w:t>via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PVT</w:t>
      </w: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. The method 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avoided transfer-induced defects associated with solution processing and the dependence of van der Waals epitaxy on two-dimensional templates,</w:t>
      </w: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provid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ing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a promising materials platform for high-performance organic electronic and optoelectronic devices.</w:t>
      </w:r>
    </w:p>
    <w:p w14:paraId="69B871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Introduced hydrogen and regulated the growth pressure to grow C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10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-DNTT MMCs with dimensions up to 8.2 cm × 2 cm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and confirmed large-area uniformity.</w:t>
      </w:r>
    </w:p>
    <w:p w14:paraId="09257A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Fabricated</w:t>
      </w:r>
      <w:r>
        <w:rPr>
          <w:rFonts w:hint="default" w:ascii="Times New Roman" w:hAnsi="Times New Roman" w:eastAsia="等线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OFET arrays </w:t>
      </w:r>
      <w:r>
        <w:rPr>
          <w:rFonts w:hint="eastAsia" w:ascii="Times New Roman" w:hAnsi="Times New Roman" w:eastAsia="等线" w:cs="Times New Roman"/>
          <w:bCs/>
          <w:color w:val="000000"/>
          <w:kern w:val="2"/>
          <w:sz w:val="21"/>
          <w:szCs w:val="21"/>
          <w:lang w:val="en-US" w:eastAsia="zh-CN" w:bidi="ar"/>
        </w:rPr>
        <w:t>that showed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an average mobility of 7.19 cm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superscript"/>
          <w:lang w:val="en-US" w:eastAsia="en-US" w:bidi="ar"/>
        </w:rPr>
        <w:t>2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V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superscript"/>
          <w:lang w:val="en-US" w:eastAsia="en-US" w:bidi="ar"/>
        </w:rPr>
        <w:t>−1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s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superscript"/>
          <w:lang w:val="en-US" w:eastAsia="en-US" w:bidi="ar"/>
        </w:rPr>
        <w:t>−1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en-US" w:bidi="ar"/>
        </w:rPr>
        <w:t xml:space="preserve"> and a contact resistance of 37.3 Ω·cm.</w:t>
      </w:r>
      <w:bookmarkStart w:id="0" w:name="_GoBack"/>
      <w:bookmarkEnd w:id="0"/>
    </w:p>
    <w:p w14:paraId="58C1E5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Used 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MD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simulations to reveal that self-limited growth of MMCs on amorphous substrates arises from the synergistic effect of molecular side chains and substrate surface energy.</w:t>
      </w:r>
    </w:p>
    <w:p w14:paraId="00859D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Used photolithographic pretreatment to define hydrophilic/hydrophobic regions on SiO₂ substrates, enabling direct growth of patterned MMC arrays with 5 μm × 5 μm features.</w:t>
      </w:r>
    </w:p>
    <w:p w14:paraId="670839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Extended the method to a variety of p-type and n-type OSCs bearing side chains, and further achieved large-area vertical and lateral heterojunction growth.</w:t>
      </w:r>
    </w:p>
    <w:p w14:paraId="3F657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281940</wp:posOffset>
                </wp:positionV>
                <wp:extent cx="6480175" cy="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pt;margin-top:22.2pt;height:0pt;width:510.25pt;z-index:251667456;mso-width-relative:page;mso-height-relative:page;" filled="f" stroked="t" coordsize="21600,21600" o:gfxdata="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K53We1QAAAAgBAAAPAAAAAAAAAAEAIAAAACIAAABkcnMvZG93bnJldi54bWxQSwEC&#10;FAAUAAAACACHTuJA7q5bi/cBAADTAwAADgAAAAAAAAABACAAAAAkAQAAZHJzL2Uyb0RvYy54bWxQ&#10;SwUGAAAAAAYABgBZAQAAjQUAAAAA&#10;">
                <v:fill on="f" focussize="0,0"/>
                <v:stroke color="#D0CECE [289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Wafer-Scale Self-Limited Growth of Monolayer Molecular Crystals via Vacuum Evaporation</w:t>
      </w:r>
    </w:p>
    <w:p w14:paraId="1A980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Primary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 Contributor and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F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irst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uthor</w:t>
      </w:r>
    </w:p>
    <w:p w14:paraId="350A8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Building on previous work, this work further developed an improved vacuum-evaporation method to directly grow continuous and uniform 4-inch wafer-scale MMCs on SiO</w:t>
      </w:r>
      <w:r>
        <w:rPr>
          <w:rFonts w:hint="eastAsia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/Si substrates within 10 min. This work broke a bottleneck of growing wafer-scale MMCs on amorphous substrates and provided a route toward large-scale electronic integration.</w:t>
      </w:r>
    </w:p>
    <w:p w14:paraId="549E0A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Independently carried out hands-on modification of the vacuum-evaporation chamber, built the growth apparatus, and continuously optimized and improved both the apparatus and the method.</w:t>
      </w:r>
    </w:p>
    <w:p w14:paraId="0FA268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Fabricated wafer-scale, high-density OFET arrays with high mobility and excellent device uniformity, and further explored short-channel device fabrication.</w:t>
      </w:r>
    </w:p>
    <w:p w14:paraId="06F7A1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Used photolithography to pattern electrode and gate structures, then fabricated wafer-scale top-gate inverter arrays through transfer-based integration to explore circuit-level applications.</w:t>
      </w:r>
    </w:p>
    <w:p w14:paraId="2C86D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</w:p>
    <w:p w14:paraId="55905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276225</wp:posOffset>
                </wp:positionV>
                <wp:extent cx="6480175" cy="0"/>
                <wp:effectExtent l="0" t="4445" r="0" b="508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pt;margin-top:21.75pt;height:0pt;width:510.25pt;z-index:251665408;mso-width-relative:page;mso-height-relative:page;" filled="f" stroked="t" coordsize="21600,21600" o:gfxdata="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K3s+1QAAAAgBAAAPAAAAAAAAAAEAIAAAACIAAABkcnMvZG93bnJldi54bWxQSwEC&#10;FAAUAAAACACHTuJAkX9aBfcBAADTAwAADgAAAAAAAAABACAAAAAkAQAAZHJzL2Uyb0RvYy54bWxQ&#10;SwUGAAAAAAYABgBZAQAAjQUAAAAA&#10;">
                <v:fill on="f" focussize="0,0"/>
                <v:stroke color="#D0CECE [289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Few-Layer Covalent Fullerene Networks via PECVD</w:t>
      </w:r>
    </w:p>
    <w:p w14:paraId="04B1AE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Primary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 Contributor and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o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-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first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>uthor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1"/>
          <w:szCs w:val="21"/>
          <w:highlight w:val="none"/>
          <w:lang w:val="en-US" w:eastAsia="zh-CN"/>
        </w:rPr>
        <w:t xml:space="preserve"> (listed second)</w:t>
      </w:r>
    </w:p>
    <w:p w14:paraId="56777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This work developed a PECVD method to grow millimeter-scale bulk crystalline C</w:t>
      </w:r>
      <w:r>
        <w:rPr>
          <w:rFonts w:hint="eastAsia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60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polymer (graphullerite), which could be mechanically exfoliated into molecularly thin graphullerene sheets with clean interfaces, offering potential for applications in 2D electronic devices.</w:t>
      </w:r>
    </w:p>
    <w:p w14:paraId="6AD549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Optimized PECVD growth conditions to achieve controlled growth of millimeter-scale graphullerite.</w:t>
      </w:r>
    </w:p>
    <w:p w14:paraId="4D7EFF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Mechanically exfoliated graphullerite into few-layer graphullerene sheets, achieving a minimum thickness of 1.5 nm.</w:t>
      </w:r>
    </w:p>
    <w:p w14:paraId="2260DD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Characterized the material properties using Raman, PL, SEM, TEM, AFM-IR, and XPS.</w:t>
      </w:r>
    </w:p>
    <w:p w14:paraId="550B68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Measured thermal conductivity using TDTR and SThM, revealing increased thermal conductivity with decreasing thickness and up to a tenfold variation between bulk and few-layer samples.</w:t>
      </w:r>
    </w:p>
    <w:p w14:paraId="00F42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</w:p>
    <w:p w14:paraId="7231B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5pt;margin-top:27.95pt;height:0pt;width:510.25pt;z-index:251662336;mso-width-relative:page;mso-height-relative:page;" filled="f" stroked="t" coordsize="21600,21600" o:gfxdata="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c9YptcAAAAI&#10;AQAADwAAAAAAAAABACAAAAAiAAAAZHJzL2Rvd25yZXYueG1sUEsBAhQAFAAAAAgAh07iQAstmrDk&#10;AQAAsgMAAA4AAAAAAAAAAQAgAAAAJg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PATENT</w:t>
      </w:r>
    </w:p>
    <w:p w14:paraId="5577D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[1] Yajing Sun (Advisor), 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Xinyi Xie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Shougang Sun, Xiaosong Chen, Liqiang Li, Wenping Hu,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”A Method for Growing Organic Semiconductor Monolayer Films on Amorphous Substrates”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, Chinese Patent, CN120925072B,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2025-01-30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.</w:t>
      </w:r>
    </w:p>
    <w:p w14:paraId="05916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/>
          <w:sz w:val="21"/>
          <w:szCs w:val="21"/>
          <w:highlight w:val="yellow"/>
          <w:lang w:val="en-US" w:eastAsia="zh-CN"/>
        </w:rPr>
      </w:pPr>
    </w:p>
    <w:p w14:paraId="454B5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370205</wp:posOffset>
                </wp:positionV>
                <wp:extent cx="648017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pt;margin-top:29.15pt;height:0pt;width:510.25pt;z-index:251663360;mso-width-relative:page;mso-height-relative:page;" filled="f" stroked="t" coordsize="21600,21600" o:gfxdata="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kNn1tcAAAAI&#10;AQAADwAAAAAAAAABACAAAAAiAAAAZHJzL2Rvd25yZXYueG1sUEsBAhQAFAAAAAgAh07iQMarmQDk&#10;AQAAsgMAAA4AAAAAAAAAAQAgAAAAJg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AWARDS &amp; HONORS</w:t>
      </w:r>
    </w:p>
    <w:p w14:paraId="4932E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hanging="632" w:hangingChars="300"/>
        <w:jc w:val="both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Awards:</w:t>
      </w:r>
    </w:p>
    <w:p w14:paraId="145A51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National First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, China Undergraduate Physics Experiment Competition (CUPEC)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               2022</w:t>
      </w:r>
    </w:p>
    <w:p w14:paraId="58AB33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National First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, National College Students’ Energy Conservation and Emission Reduction Competition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2023</w:t>
      </w:r>
    </w:p>
    <w:p w14:paraId="056555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National Second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, Chinese Undergraduate Mathematics Competition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                         2023</w:t>
      </w:r>
    </w:p>
    <w:p w14:paraId="106AB4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Hubei</w:t>
      </w: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Provincial First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, Lan Qiao Cup National Software and Information Technology Professionals Competition (Python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Category)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                                                            2023</w:t>
      </w:r>
    </w:p>
    <w:p w14:paraId="41A9C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hanging="632" w:hangingChars="300"/>
        <w:jc w:val="both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>Honors:</w:t>
      </w:r>
    </w:p>
    <w:p w14:paraId="231BC5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First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Graduate Scholarship, Tianjin University 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                               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2024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baseline"/>
          <w:lang w:val="en-US" w:eastAsia="en-US" w:bidi="ar"/>
        </w:rPr>
        <w:t>−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202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6</w:t>
      </w:r>
    </w:p>
    <w:p w14:paraId="5874CA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First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Prize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Scholarship, Wuhan Institute of Technology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                              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2020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kern w:val="2"/>
          <w:sz w:val="21"/>
          <w:szCs w:val="21"/>
          <w:vertAlign w:val="baseline"/>
          <w:lang w:val="en-US" w:eastAsia="en-US" w:bidi="ar"/>
        </w:rPr>
        <w:t>−</w:t>
      </w:r>
      <w:r>
        <w:rPr>
          <w:rFonts w:hint="eastAsia" w:ascii="Times New Roman" w:hAnsi="Times New Roman" w:eastAsia="Times New Roman" w:cs="Times New Roman"/>
          <w:bCs/>
          <w:color w:val="00000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2024</w:t>
      </w:r>
    </w:p>
    <w:p w14:paraId="2956A2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93" w:leftChars="0" w:hanging="193" w:firstLineChars="0"/>
        <w:jc w:val="distribute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highlight w:val="none"/>
          <w:lang w:val="en-US" w:eastAsia="zh-CN"/>
        </w:rPr>
        <w:t xml:space="preserve">National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highlight w:val="none"/>
          <w:lang w:val="en-US" w:eastAsia="zh-CN"/>
        </w:rPr>
        <w:t xml:space="preserve">Top 100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Outstanding Undergraduate Theses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Design Projects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)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in Energy and Power Engineering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    2024</w:t>
      </w:r>
    </w:p>
    <w:sectPr>
      <w:pgSz w:w="11906" w:h="16838"/>
      <w:pgMar w:top="1020" w:right="850" w:bottom="102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26B11"/>
    <w:multiLevelType w:val="multilevel"/>
    <w:tmpl w:val="5DE26B11"/>
    <w:lvl w:ilvl="0" w:tentative="0">
      <w:start w:val="1"/>
      <w:numFmt w:val="bullet"/>
      <w:suff w:val="space"/>
      <w:lvlText w:val=""/>
      <w:lvlJc w:val="left"/>
      <w:pPr>
        <w:ind w:left="193" w:leftChars="0" w:hanging="193" w:firstLineChars="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dvanced Materials 2026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ea9eexode20oesw0cxw0sq59tvfrf9a9vs&quot;&gt;My EndNote Library&lt;record-ids&gt;&lt;item&gt;24&lt;/item&gt;&lt;item&gt;25&lt;/item&gt;&lt;/record-ids&gt;&lt;/item&gt;&lt;/Libraries&gt;"/>
  </w:docVars>
  <w:rsids>
    <w:rsidRoot w:val="00000000"/>
    <w:rsid w:val="06484EB8"/>
    <w:rsid w:val="083A64E8"/>
    <w:rsid w:val="0AE57207"/>
    <w:rsid w:val="16254B9D"/>
    <w:rsid w:val="19AF6BD5"/>
    <w:rsid w:val="21F36C2E"/>
    <w:rsid w:val="26104C31"/>
    <w:rsid w:val="2AEB17BD"/>
    <w:rsid w:val="2C5555F9"/>
    <w:rsid w:val="34D3636B"/>
    <w:rsid w:val="43C04259"/>
    <w:rsid w:val="451900C5"/>
    <w:rsid w:val="59C51741"/>
    <w:rsid w:val="5F236821"/>
    <w:rsid w:val="646A59CA"/>
    <w:rsid w:val="66C64744"/>
    <w:rsid w:val="724834E8"/>
    <w:rsid w:val="77962F45"/>
    <w:rsid w:val="7F48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宋体" w:cs="Times New Roman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  <w:style w:type="character" w:customStyle="1" w:styleId="9">
    <w:name w:val="标题 2 字符"/>
    <w:link w:val="2"/>
    <w:qFormat/>
    <w:uiPriority w:val="0"/>
    <w:rPr>
      <w:rFonts w:ascii="等线 Light" w:hAnsi="等线 Light" w:eastAsia="宋体" w:cs="Times New Roman"/>
      <w:b/>
      <w:bCs/>
      <w:kern w:val="2"/>
      <w:sz w:val="32"/>
      <w:szCs w:val="32"/>
    </w:rPr>
  </w:style>
  <w:style w:type="paragraph" w:customStyle="1" w:styleId="10">
    <w:name w:val="EndNote Bibliography Title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center"/>
    </w:pPr>
    <w:rPr>
      <w:rFonts w:ascii="Calibri" w:hAnsi="Calibri" w:cs="Calibri" w:eastAsiaTheme="minorEastAsia"/>
      <w:kern w:val="2"/>
      <w:sz w:val="20"/>
      <w:szCs w:val="24"/>
      <w:lang w:val="en-US" w:eastAsia="zh-CN" w:bidi="ar-SA"/>
    </w:rPr>
  </w:style>
  <w:style w:type="paragraph" w:customStyle="1" w:styleId="11">
    <w:name w:val="EndNote Bibliograph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Calibri" w:hAnsi="Calibri" w:cs="Calibri" w:eastAsiaTheme="minorEastAsia"/>
      <w:kern w:val="2"/>
      <w:sz w:val="20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4368</Characters>
  <Lines>0</Lines>
  <Paragraphs>0</Paragraphs>
  <TotalTime>6</TotalTime>
  <ScaleCrop>false</ScaleCrop>
  <LinksUpToDate>false</LinksUpToDate>
  <CharactersWithSpaces>5383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2025-12-13T12:34:00Z</dcterms:created>
  <dc:creator>14624</dc:creator>
  <cp:lastModifiedBy>WPS_1601822579</cp:lastModifiedBy>
  <dcterms:modified xsi:type="dcterms:W3CDTF">2026-07-11T01:38:44Z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58CBDC7B3D924171BA4E311D95787CD8_12</vt:lpwstr>
  </property>
  <property fmtid="{D5CDD505-2E9C-101B-9397-08002B2CF9AE}" pid="4" name="KSOTemplateDocerSaveRecord">
    <vt:lpwstr>eyJoZGlkIjoiMWMxNDE1ZGUwY2FlYTc1ODYwZjUwMzIzYjE0ODlmMjAiLCJ1c2VySWQiOiIxMTI3Mzc0ODU5In0=</vt:lpwstr>
  </property>
</Properties>
</file>