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OpenMP 编程</w:t>
      </w:r>
    </w:p>
    <w:p>
      <w:pPr>
        <w:spacing w:line="360" w:lineRule="auto"/>
        <w:jc w:val="center"/>
        <w:rPr>
          <w:rFonts w:hint="eastAsia"/>
          <w:b/>
          <w:bCs/>
          <w:sz w:val="13"/>
          <w:szCs w:val="13"/>
          <w:lang w:val="en-US" w:eastAsia="zh-CN"/>
        </w:rPr>
      </w:pPr>
    </w:p>
    <w:p>
      <w:pPr>
        <w:spacing w:line="360" w:lineRule="auto"/>
        <w:ind w:left="3360" w:leftChars="0"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姓名：郁万祥  学号：2013852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left="0" w:right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问题一、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分别实现课件中的梯形积分法的Pthread、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penMP版本，熟悉并掌握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penMP编程方法，探讨两种编程方式的异同。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具体实现见源码文件：1_pthread、1_omp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注意，对于使用omp编程的程序，需要编译并链接到-fopenmp以启用OpenMP。具体实现过程：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Setting-&gt;compiler-&gt;Compiler settings-&gt;other options里输入-fopenmp；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Setting-&gt;compiler-&gt;linker settings-&gt;other linker options里输入-lgomp -lpthread；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Setting-&gt;compiler-&gt;linker settings-&gt;Linker library里添加libgomp.dll.a文件：如D:\TDM-GCC\lib\gcc\mingw32\5.1.0\libgomp.dll.a。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实现结果：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734685" cy="2926715"/>
            <wp:effectExtent l="0" t="0" r="8890" b="6985"/>
            <wp:docPr id="1" name="图片 1" descr="uTools_1669720437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Tools_16697204373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756910" cy="2695575"/>
            <wp:effectExtent l="0" t="0" r="5715" b="0"/>
            <wp:docPr id="2" name="图片 2" descr="uTools_166972051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Tools_16697205196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比较异同：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OpenMP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OpenMP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是根植于编译器的，更偏向于将原来串行化的程序，通过加入一些适当的编译器指令(compiler directive)变成并行执行，从而提高代码运行的速率。这样做是在没有OpenMP支持编译时，代码仍然可以编译。因此，OpenMP的代码更易于扩展。创建线程等后续工作需要编译器来完成。OpenMP,不需要指定数量，在有循环的地方加上代码，修改设置文件极客。OpenMP非常方便，因为它不会将软件锁定在事先设定的线程数量中，但是相对的查错更难也更麻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Pthread：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而Pthread是一个库，所有的并行线程创建都需要我们自己完成。Pthread仅在有多个处理器可用时才对并行化有效，并且仅在代码针对可用处理器数进行了优化时才有效。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thread在程序启动时创建一束线程，将工作分配到线程上。然而，这种方法需要相当多的线程指定代码，而且不能保证能够随着可用处理器的数量而合理地进行扩充。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问题二、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对于课件中“多个数组排序”的任务不均衡案例进行OpenMP编程实现（规模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可自己调整)，并探索不同循环调度方案的优劣。提示：可从任务分块的大小、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线程数的多少、静态动态多线程结合等方面进行尝试，探索规律。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具体实现见源码文件：2_omp1、2_opm2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通过任务分块的大小入手：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指定线程数目为4，通过改变粗颗粒的分配大小seg从10到100，没次增长10，进行更改任务块的大小，得出程序运行结果：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910455" cy="3455035"/>
            <wp:effectExtent l="0" t="0" r="4445" b="2540"/>
            <wp:docPr id="4" name="图片 4" descr="uTools_1669720933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Tools_16697209335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整理数据：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</w:pPr>
      <w:r>
        <w:drawing>
          <wp:inline distT="0" distB="0" distL="114300" distR="114300">
            <wp:extent cx="4572000" cy="2743200"/>
            <wp:effectExtent l="4445" t="4445" r="5080" b="5080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我们发现，通过改变任务块的大小，对于运行时间虽然有影响，但是影响不大，并且没有规律的影响，只不过，在此次实验结果中，当每次的分配数量为20时，程序运行时间最少，效率最高。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通过线程数的多少入手：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基于上面的实验，我们设定每次分配数量恒为20，通过改变线程数目进行实验，线程数目我们从1到10，每次增加1。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实验结果：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42385" cy="2922270"/>
            <wp:effectExtent l="0" t="0" r="5715" b="1905"/>
            <wp:docPr id="6" name="图片 6" descr="uTools_166972155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Tools_16697215530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整理数据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</w:pPr>
      <w:r>
        <w:drawing>
          <wp:inline distT="0" distB="0" distL="114300" distR="114300">
            <wp:extent cx="4572000" cy="2743200"/>
            <wp:effectExtent l="4445" t="4445" r="5080" b="508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我们发现，在设定的线程数目的范围区间内，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线程数目越多，程序运行时间越小；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但是，值得说明的是，线程数目对程序运行效率的影响程度并不是不变的；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在线程数目比较少的时候，线程数目对于程序运行效率的改善还比较客观；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但是，当线程数目超过4的时候，影响就不是很大了；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因此考虑到实际情况，对于不同规模的问题，应该选择合适的线程数目。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附加题：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实现高斯消去法解线性方程组的OpenMP编程，与SSE/AVX编程结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合，并探索优化任务分配方法。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具体实现见源码文件：3_omp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我们通过第上次实验发现，其实对于较小的矩阵规模，多线程的效果并不明显，会导致，无论任务划分如何，效率都还不错，因此对于任务划分的探索也比较局限，所以在进行高斯并行化实验的过程中，增加矩阵整体的大小，同时相应的，对于任务的分配也应该有所增加，因此实验数据如下：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矩阵规模固定为2048*2048，线程数固定为4，对于任务的划分，我们设定seg从40到400，每次增加40，来实现任务划分从每次40到每次400的目的，探索高斯消去中任务划分的优化。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4310" cy="3834130"/>
            <wp:effectExtent l="0" t="0" r="2540" b="4445"/>
            <wp:docPr id="8" name="图片 8" descr="uTools_1669722416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Tools_16697224166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结果分析：</w:t>
      </w:r>
    </w:p>
    <w:p>
      <w:pPr>
        <w:pStyle w:val="5"/>
        <w:numPr>
          <w:ilvl w:val="0"/>
          <w:numId w:val="0"/>
        </w:numPr>
        <w:snapToGrid w:val="0"/>
        <w:spacing w:line="360" w:lineRule="auto"/>
      </w:pPr>
      <w:r>
        <w:drawing>
          <wp:inline distT="0" distB="0" distL="114300" distR="114300">
            <wp:extent cx="4572000" cy="2743200"/>
            <wp:effectExtent l="4445" t="4445" r="5080" b="5080"/>
            <wp:docPr id="10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 w:eastAsiaTheme="minor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当前情况下，我们发现，当任务划分比较大的时候，运行的效率比较高，其中当任务划分为240时，本次实验的效率最高，所以，其实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任务的合适划分需要根据问题的规模进行敲定，问题规模越大，任务划分的优化效果更加明显，达到效率最高所需要的任务划分一般也尽量比较大。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C7BA0"/>
    <w:multiLevelType w:val="singleLevel"/>
    <w:tmpl w:val="0CFC7B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F245C0"/>
    <w:multiLevelType w:val="singleLevel"/>
    <w:tmpl w:val="29F245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kMjUxOWRmZGM1MmQyNDc5M2MyZmZiMGM0OGM2NzIifQ=="/>
  </w:docVars>
  <w:rsids>
    <w:rsidRoot w:val="00000000"/>
    <w:rsid w:val="029A7D90"/>
    <w:rsid w:val="030A53ED"/>
    <w:rsid w:val="1C056903"/>
    <w:rsid w:val="2CFE523F"/>
    <w:rsid w:val="361D5352"/>
    <w:rsid w:val="41202C33"/>
    <w:rsid w:val="47EF5D39"/>
    <w:rsid w:val="4935777E"/>
    <w:rsid w:val="4B1D6435"/>
    <w:rsid w:val="5AEB6034"/>
    <w:rsid w:val="5C5E4D59"/>
    <w:rsid w:val="62FB49C6"/>
    <w:rsid w:val="681B0CDE"/>
    <w:rsid w:val="6BB40298"/>
    <w:rsid w:val="70B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image" Target="media/image4.png"/><Relationship Id="rId7" Type="http://schemas.openxmlformats.org/officeDocument/2006/relationships/chart" Target="charts/chart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hart" Target="charts/chart3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[工作簿1]Sheet1!$B$1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[工作簿1]Sheet1!$A$2:$A$11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[工作簿1]Sheet1!$B$2:$B$11</c:f>
              <c:numCache>
                <c:formatCode>General</c:formatCode>
                <c:ptCount val="10"/>
                <c:pt idx="0">
                  <c:v>9493</c:v>
                </c:pt>
                <c:pt idx="1">
                  <c:v>7677</c:v>
                </c:pt>
                <c:pt idx="2">
                  <c:v>8000</c:v>
                </c:pt>
                <c:pt idx="3">
                  <c:v>8463</c:v>
                </c:pt>
                <c:pt idx="4">
                  <c:v>9134</c:v>
                </c:pt>
                <c:pt idx="5">
                  <c:v>9951</c:v>
                </c:pt>
                <c:pt idx="6">
                  <c:v>9864</c:v>
                </c:pt>
                <c:pt idx="7">
                  <c:v>9706</c:v>
                </c:pt>
                <c:pt idx="8">
                  <c:v>9157</c:v>
                </c:pt>
                <c:pt idx="9">
                  <c:v>10352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8339801"/>
        <c:axId val="21561282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[工作簿1]Sheet1!$A$1</c15:sqref>
                        </c15:formulaRef>
                      </c:ext>
                    </c:extLst>
                    <c:strCache>
                      <c:ptCount val="1"/>
                      <c:pt idx="0">
                        <c:v>seg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[工作簿1]Sheet1!$A$2:$A$11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{10,20,30,40,50,60,70,80,90,100}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56833980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5612822"/>
        <c:crosses val="autoZero"/>
        <c:auto val="1"/>
        <c:lblAlgn val="ctr"/>
        <c:lblOffset val="100"/>
        <c:noMultiLvlLbl val="0"/>
      </c:catAx>
      <c:valAx>
        <c:axId val="2156128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833980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[工作簿1]Sheet1!$B$1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val>
            <c:numRef>
              <c:f>[工作簿1]Sheet1!$B$2:$B$11</c:f>
              <c:numCache>
                <c:formatCode>General</c:formatCode>
                <c:ptCount val="10"/>
                <c:pt idx="0">
                  <c:v>31149</c:v>
                </c:pt>
                <c:pt idx="1">
                  <c:v>14837</c:v>
                </c:pt>
                <c:pt idx="2">
                  <c:v>11064</c:v>
                </c:pt>
                <c:pt idx="3">
                  <c:v>9053</c:v>
                </c:pt>
                <c:pt idx="4">
                  <c:v>7542</c:v>
                </c:pt>
                <c:pt idx="5">
                  <c:v>7084</c:v>
                </c:pt>
                <c:pt idx="6">
                  <c:v>6525</c:v>
                </c:pt>
                <c:pt idx="7">
                  <c:v>6015</c:v>
                </c:pt>
                <c:pt idx="8">
                  <c:v>5635</c:v>
                </c:pt>
                <c:pt idx="9">
                  <c:v>5311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8590854"/>
        <c:axId val="79607524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[工作簿1]Sheet1!$A$1</c15:sqref>
                        </c15:formulaRef>
                      </c:ext>
                    </c:extLst>
                    <c:strCache>
                      <c:ptCount val="1"/>
                      <c:pt idx="0">
                        <c:v>THREAD_NUM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val>
                  <c:numRef>
                    <c:extLst>
                      <c:ext uri="{02D57815-91ED-43cb-92C2-25804820EDAC}">
                        <c15:formulaRef>
                          <c15:sqref>{1,2,3,4,5,6,7,8,9,10}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30859085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6075244"/>
        <c:crosses val="autoZero"/>
        <c:auto val="1"/>
        <c:lblAlgn val="ctr"/>
        <c:lblOffset val="100"/>
        <c:noMultiLvlLbl val="0"/>
      </c:catAx>
      <c:valAx>
        <c:axId val="7960752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859085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[工作簿1]Sheet1!$B$1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[工作簿1]Sheet1!$A$2:$A$11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cat>
          <c:val>
            <c:numRef>
              <c:f>[工作簿1]Sheet1!$B$2:$B$11</c:f>
              <c:numCache>
                <c:formatCode>General</c:formatCode>
                <c:ptCount val="10"/>
                <c:pt idx="0">
                  <c:v>2562</c:v>
                </c:pt>
                <c:pt idx="1">
                  <c:v>2330</c:v>
                </c:pt>
                <c:pt idx="2">
                  <c:v>2230</c:v>
                </c:pt>
                <c:pt idx="3">
                  <c:v>2325</c:v>
                </c:pt>
                <c:pt idx="4">
                  <c:v>2250</c:v>
                </c:pt>
                <c:pt idx="5">
                  <c:v>2220</c:v>
                </c:pt>
                <c:pt idx="6">
                  <c:v>2383</c:v>
                </c:pt>
                <c:pt idx="7">
                  <c:v>2258</c:v>
                </c:pt>
                <c:pt idx="8">
                  <c:v>2278</c:v>
                </c:pt>
                <c:pt idx="9">
                  <c:v>2210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4044387"/>
        <c:axId val="13456684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[工作簿1]Sheet1!$A$1</c15:sqref>
                        </c15:formulaRef>
                      </c:ext>
                    </c:extLst>
                    <c:strCache>
                      <c:ptCount val="1"/>
                      <c:pt idx="0">
                        <c:v>seg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[工作簿1]Sheet1!$A$2:$A$11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40</c:v>
                      </c:pt>
                      <c:pt idx="1">
                        <c:v>80</c:v>
                      </c:pt>
                      <c:pt idx="2">
                        <c:v>120</c:v>
                      </c:pt>
                      <c:pt idx="3">
                        <c:v>160</c:v>
                      </c:pt>
                      <c:pt idx="4">
                        <c:v>200</c:v>
                      </c:pt>
                      <c:pt idx="5">
                        <c:v>240</c:v>
                      </c:pt>
                      <c:pt idx="6">
                        <c:v>280</c:v>
                      </c:pt>
                      <c:pt idx="7">
                        <c:v>320</c:v>
                      </c:pt>
                      <c:pt idx="8">
                        <c:v>360</c:v>
                      </c:pt>
                      <c:pt idx="9">
                        <c:v>400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{40,80,120,160,200,240,280,320,360,400}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40</c:v>
                      </c:pt>
                      <c:pt idx="1">
                        <c:v>80</c:v>
                      </c:pt>
                      <c:pt idx="2">
                        <c:v>120</c:v>
                      </c:pt>
                      <c:pt idx="3">
                        <c:v>160</c:v>
                      </c:pt>
                      <c:pt idx="4">
                        <c:v>200</c:v>
                      </c:pt>
                      <c:pt idx="5">
                        <c:v>240</c:v>
                      </c:pt>
                      <c:pt idx="6">
                        <c:v>280</c:v>
                      </c:pt>
                      <c:pt idx="7">
                        <c:v>320</c:v>
                      </c:pt>
                      <c:pt idx="8">
                        <c:v>360</c:v>
                      </c:pt>
                      <c:pt idx="9">
                        <c:v>400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5240443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4566844"/>
        <c:crosses val="autoZero"/>
        <c:auto val="1"/>
        <c:lblAlgn val="ctr"/>
        <c:lblOffset val="100"/>
        <c:noMultiLvlLbl val="0"/>
      </c:catAx>
      <c:valAx>
        <c:axId val="1345668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40443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1372</Words>
  <Characters>1772</Characters>
  <Lines>0</Lines>
  <Paragraphs>0</Paragraphs>
  <TotalTime>6</TotalTime>
  <ScaleCrop>false</ScaleCrop>
  <LinksUpToDate>false</LinksUpToDate>
  <CharactersWithSpaces>1787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2022-11-01T12:03:00Z</dcterms:created>
  <dc:creator>yuwan</dc:creator>
  <cp:lastModifiedBy>郁万祥</cp:lastModifiedBy>
  <dcterms:modified xsi:type="dcterms:W3CDTF">2022-11-29T11:50:20Z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395926BBD2A848A0BFA5097CB15BDDE0</vt:lpwstr>
  </property>
</Properties>
</file>