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49BE8">
      <w:pPr>
        <w:jc w:val="center"/>
        <w:rPr>
          <w:rFonts w:hint="eastAsia" w:ascii="仿宋" w:hAnsi="仿宋" w:eastAsia="仿宋"/>
          <w:b/>
          <w:bCs/>
          <w:sz w:val="32"/>
          <w:szCs w:val="36"/>
        </w:rPr>
      </w:pPr>
      <w:r>
        <w:rPr>
          <w:rFonts w:hint="eastAsia" w:ascii="仿宋" w:hAnsi="仿宋" w:eastAsia="仿宋"/>
          <w:b/>
          <w:bCs/>
          <w:sz w:val="32"/>
          <w:szCs w:val="36"/>
        </w:rPr>
        <w:t>关于xx分公司202</w:t>
      </w:r>
      <w:r>
        <w:rPr>
          <w:rFonts w:hint="eastAsia" w:ascii="仿宋" w:hAnsi="仿宋" w:eastAsia="仿宋"/>
          <w:b/>
          <w:bCs/>
          <w:sz w:val="32"/>
          <w:szCs w:val="36"/>
          <w:lang w:val="en-US" w:eastAsia="zh-CN"/>
        </w:rPr>
        <w:t>x</w:t>
      </w:r>
      <w:r>
        <w:rPr>
          <w:rFonts w:hint="eastAsia" w:ascii="仿宋" w:hAnsi="仿宋" w:eastAsia="仿宋"/>
          <w:b/>
          <w:bCs/>
          <w:sz w:val="32"/>
          <w:szCs w:val="36"/>
        </w:rPr>
        <w:t>年度职级评定资源使用分配和制定降级评定综合评估及加减分项规则的方案</w:t>
      </w:r>
    </w:p>
    <w:p w14:paraId="7211D36F">
      <w:pPr>
        <w:ind w:firstLine="560" w:firstLineChars="200"/>
        <w:jc w:val="left"/>
        <w:rPr>
          <w:rFonts w:hint="eastAsia" w:ascii="仿宋" w:hAnsi="仿宋" w:eastAsia="仿宋"/>
          <w:sz w:val="28"/>
          <w:szCs w:val="28"/>
        </w:rPr>
      </w:pPr>
      <w:r>
        <w:rPr>
          <w:rFonts w:hint="eastAsia" w:ascii="仿宋" w:hAnsi="仿宋" w:eastAsia="仿宋"/>
          <w:sz w:val="28"/>
          <w:szCs w:val="28"/>
        </w:rPr>
        <w:t>根据《关于开展</w:t>
      </w:r>
      <w:r>
        <w:rPr>
          <w:rFonts w:hint="eastAsia" w:ascii="仿宋" w:hAnsi="仿宋" w:eastAsia="仿宋"/>
          <w:sz w:val="28"/>
          <w:szCs w:val="28"/>
          <w:lang w:val="en-US" w:eastAsia="zh-CN"/>
        </w:rPr>
        <w:t>xx</w:t>
      </w:r>
      <w:r>
        <w:rPr>
          <w:rFonts w:hint="eastAsia" w:ascii="仿宋" w:hAnsi="仿宋" w:eastAsia="仿宋"/>
          <w:sz w:val="28"/>
          <w:szCs w:val="28"/>
        </w:rPr>
        <w:t>分公司</w:t>
      </w:r>
      <w:r>
        <w:rPr>
          <w:rFonts w:ascii="仿宋" w:hAnsi="仿宋" w:eastAsia="仿宋"/>
          <w:sz w:val="28"/>
          <w:szCs w:val="28"/>
        </w:rPr>
        <w:t>202</w:t>
      </w:r>
      <w:r>
        <w:rPr>
          <w:rFonts w:hint="eastAsia" w:ascii="仿宋" w:hAnsi="仿宋" w:eastAsia="仿宋"/>
          <w:sz w:val="28"/>
          <w:szCs w:val="28"/>
          <w:lang w:val="en-US" w:eastAsia="zh-CN"/>
        </w:rPr>
        <w:t>x</w:t>
      </w:r>
      <w:r>
        <w:rPr>
          <w:rFonts w:ascii="仿宋" w:hAnsi="仿宋" w:eastAsia="仿宋"/>
          <w:sz w:val="28"/>
          <w:szCs w:val="28"/>
        </w:rPr>
        <w:t>年职位大带宽管理体系职级评定工作的通知</w:t>
      </w:r>
      <w:r>
        <w:rPr>
          <w:rFonts w:hint="eastAsia" w:ascii="仿宋" w:hAnsi="仿宋" w:eastAsia="仿宋"/>
          <w:sz w:val="28"/>
          <w:szCs w:val="28"/>
        </w:rPr>
        <w:t>》（</w:t>
      </w:r>
      <w:r>
        <w:rPr>
          <w:rFonts w:hint="eastAsia" w:ascii="仿宋" w:hAnsi="仿宋" w:eastAsia="仿宋"/>
          <w:sz w:val="28"/>
          <w:szCs w:val="28"/>
          <w:lang w:val="en-US" w:eastAsia="zh-CN"/>
        </w:rPr>
        <w:t>xxx</w:t>
      </w:r>
      <w:r>
        <w:rPr>
          <w:rFonts w:hint="eastAsia" w:ascii="仿宋" w:hAnsi="仿宋" w:eastAsia="仿宋"/>
          <w:sz w:val="28"/>
          <w:szCs w:val="28"/>
        </w:rPr>
        <w:t>〔202</w:t>
      </w:r>
      <w:r>
        <w:rPr>
          <w:rFonts w:hint="eastAsia" w:ascii="仿宋" w:hAnsi="仿宋" w:eastAsia="仿宋"/>
          <w:sz w:val="28"/>
          <w:szCs w:val="28"/>
          <w:lang w:val="en-US" w:eastAsia="zh-CN"/>
        </w:rPr>
        <w:t>x</w:t>
      </w:r>
      <w:r>
        <w:rPr>
          <w:rFonts w:hint="eastAsia" w:ascii="仿宋" w:hAnsi="仿宋" w:eastAsia="仿宋"/>
          <w:sz w:val="28"/>
          <w:szCs w:val="28"/>
        </w:rPr>
        <w:t>〕</w:t>
      </w:r>
      <w:r>
        <w:rPr>
          <w:rFonts w:hint="eastAsia" w:ascii="仿宋" w:hAnsi="仿宋" w:eastAsia="仿宋"/>
          <w:sz w:val="28"/>
          <w:szCs w:val="28"/>
          <w:lang w:val="en-US" w:eastAsia="zh-CN"/>
        </w:rPr>
        <w:t>xx</w:t>
      </w:r>
      <w:r>
        <w:rPr>
          <w:rFonts w:hint="eastAsia" w:ascii="仿宋" w:hAnsi="仿宋" w:eastAsia="仿宋"/>
          <w:sz w:val="28"/>
          <w:szCs w:val="28"/>
        </w:rPr>
        <w:t>号）及省公司职级资源管控要求、统筹升降管控原则，市公司下发我公司晋</w:t>
      </w:r>
      <w:bookmarkStart w:id="0" w:name="_GoBack"/>
      <w:bookmarkEnd w:id="0"/>
      <w:r>
        <w:rPr>
          <w:rFonts w:hint="eastAsia" w:ascii="仿宋" w:hAnsi="仿宋" w:eastAsia="仿宋"/>
          <w:sz w:val="28"/>
          <w:szCs w:val="28"/>
        </w:rPr>
        <w:t>级资源x个、降级职级数量x个，为公平公正完成职级评定，现制定xx分公司202</w:t>
      </w:r>
      <w:r>
        <w:rPr>
          <w:rFonts w:hint="eastAsia" w:ascii="仿宋" w:hAnsi="仿宋" w:eastAsia="仿宋"/>
          <w:sz w:val="28"/>
          <w:szCs w:val="28"/>
          <w:lang w:val="en-US" w:eastAsia="zh-CN"/>
        </w:rPr>
        <w:t>x</w:t>
      </w:r>
      <w:r>
        <w:rPr>
          <w:rFonts w:hint="eastAsia" w:ascii="仿宋" w:hAnsi="仿宋" w:eastAsia="仿宋"/>
          <w:sz w:val="28"/>
          <w:szCs w:val="28"/>
        </w:rPr>
        <w:t>年度职级评定资源使用分配及降级评定综合评估部分、加减分项规则制定如下：</w:t>
      </w:r>
    </w:p>
    <w:p w14:paraId="173EC9B2">
      <w:pPr>
        <w:pStyle w:val="6"/>
        <w:numPr>
          <w:ilvl w:val="0"/>
          <w:numId w:val="1"/>
        </w:numPr>
        <w:ind w:firstLineChars="0"/>
        <w:jc w:val="left"/>
        <w:rPr>
          <w:rFonts w:hint="eastAsia" w:ascii="仿宋" w:hAnsi="仿宋" w:eastAsia="仿宋"/>
          <w:b/>
          <w:bCs/>
          <w:sz w:val="28"/>
          <w:szCs w:val="28"/>
        </w:rPr>
      </w:pPr>
      <w:r>
        <w:rPr>
          <w:rFonts w:hint="eastAsia" w:ascii="仿宋" w:hAnsi="仿宋" w:eastAsia="仿宋"/>
          <w:b/>
          <w:bCs/>
          <w:sz w:val="28"/>
          <w:szCs w:val="28"/>
        </w:rPr>
        <w:t>晋级资源使用分配方案</w:t>
      </w:r>
    </w:p>
    <w:p w14:paraId="7534106B">
      <w:pPr>
        <w:ind w:firstLine="560" w:firstLineChars="200"/>
        <w:rPr>
          <w:rFonts w:hint="eastAsia" w:ascii="仿宋_GB2312" w:eastAsia="仿宋_GB2312"/>
          <w:sz w:val="28"/>
          <w:szCs w:val="28"/>
        </w:rPr>
      </w:pPr>
      <w:r>
        <w:rPr>
          <w:rFonts w:hint="eastAsia" w:ascii="仿宋_GB2312" w:eastAsia="仿宋_GB2312"/>
          <w:sz w:val="28"/>
          <w:szCs w:val="28"/>
          <w:highlight w:val="yellow"/>
        </w:rPr>
        <w:t>晋级资源：其他领域x个，政企领域x个，其他领域资源使用分配建议如下：</w:t>
      </w:r>
    </w:p>
    <w:p w14:paraId="6E437042">
      <w:pPr>
        <w:ind w:firstLine="560" w:firstLineChars="200"/>
        <w:rPr>
          <w:rFonts w:hint="eastAsia" w:ascii="仿宋_GB2312" w:eastAsia="仿宋_GB2312"/>
          <w:sz w:val="28"/>
          <w:szCs w:val="28"/>
        </w:rPr>
      </w:pPr>
      <w:r>
        <w:rPr>
          <w:rFonts w:hint="eastAsia" w:ascii="仿宋_GB2312" w:eastAsia="仿宋_GB2312"/>
          <w:sz w:val="28"/>
          <w:szCs w:val="28"/>
        </w:rPr>
        <w:t>（一）xx条线分配：x个</w:t>
      </w:r>
    </w:p>
    <w:p w14:paraId="5264E6DA">
      <w:pPr>
        <w:ind w:firstLine="560" w:firstLineChars="200"/>
        <w:rPr>
          <w:rFonts w:hint="eastAsia" w:ascii="仿宋_GB2312" w:eastAsia="仿宋_GB2312"/>
          <w:sz w:val="28"/>
          <w:szCs w:val="28"/>
        </w:rPr>
      </w:pPr>
      <w:r>
        <w:rPr>
          <w:rFonts w:hint="eastAsia" w:ascii="仿宋_GB2312" w:eastAsia="仿宋_GB2312"/>
          <w:sz w:val="28"/>
          <w:szCs w:val="28"/>
          <w:highlight w:val="yellow"/>
        </w:rPr>
        <w:t>分配依据：</w:t>
      </w:r>
      <w:r>
        <w:rPr>
          <w:rFonts w:hint="eastAsia" w:ascii="仿宋_GB2312" w:eastAsia="仿宋_GB2312"/>
          <w:sz w:val="28"/>
          <w:szCs w:val="28"/>
        </w:rPr>
        <w:t xml:space="preserve"> </w:t>
      </w:r>
    </w:p>
    <w:p w14:paraId="54370CA2">
      <w:pPr>
        <w:ind w:firstLine="560" w:firstLineChars="200"/>
        <w:rPr>
          <w:rFonts w:hint="eastAsia" w:ascii="仿宋_GB2312" w:eastAsia="仿宋_GB2312"/>
          <w:sz w:val="28"/>
          <w:szCs w:val="28"/>
        </w:rPr>
      </w:pPr>
      <w:r>
        <w:rPr>
          <w:rFonts w:hint="eastAsia" w:ascii="仿宋_GB2312" w:eastAsia="仿宋_GB2312"/>
          <w:sz w:val="28"/>
          <w:szCs w:val="28"/>
        </w:rPr>
        <w:t>（一）xx条线分配：x个</w:t>
      </w:r>
    </w:p>
    <w:p w14:paraId="5EEC8D53">
      <w:pPr>
        <w:ind w:firstLine="560" w:firstLineChars="200"/>
        <w:rPr>
          <w:rFonts w:hint="eastAsia" w:ascii="仿宋_GB2312" w:eastAsia="仿宋_GB2312"/>
          <w:sz w:val="28"/>
          <w:szCs w:val="28"/>
        </w:rPr>
      </w:pPr>
      <w:r>
        <w:rPr>
          <w:rFonts w:hint="eastAsia" w:ascii="仿宋_GB2312" w:eastAsia="仿宋_GB2312"/>
          <w:sz w:val="28"/>
          <w:szCs w:val="28"/>
          <w:highlight w:val="yellow"/>
        </w:rPr>
        <w:t>分配依据：</w:t>
      </w:r>
      <w:r>
        <w:rPr>
          <w:rFonts w:hint="eastAsia" w:ascii="仿宋_GB2312" w:eastAsia="仿宋_GB2312"/>
          <w:sz w:val="28"/>
          <w:szCs w:val="28"/>
        </w:rPr>
        <w:t xml:space="preserve"> </w:t>
      </w:r>
    </w:p>
    <w:p w14:paraId="0B039570">
      <w:pPr>
        <w:ind w:firstLine="560" w:firstLineChars="200"/>
        <w:rPr>
          <w:rFonts w:hint="eastAsia" w:ascii="仿宋_GB2312" w:eastAsia="仿宋_GB2312"/>
          <w:sz w:val="28"/>
          <w:szCs w:val="28"/>
        </w:rPr>
      </w:pPr>
    </w:p>
    <w:p w14:paraId="36766788">
      <w:pPr>
        <w:ind w:firstLine="560" w:firstLineChars="200"/>
        <w:rPr>
          <w:rFonts w:hint="eastAsia" w:ascii="仿宋_GB2312" w:eastAsia="仿宋_GB2312"/>
          <w:sz w:val="28"/>
          <w:szCs w:val="28"/>
        </w:rPr>
      </w:pPr>
      <w:r>
        <w:rPr>
          <w:rFonts w:hint="eastAsia" w:ascii="仿宋_GB2312" w:eastAsia="仿宋_GB2312"/>
          <w:sz w:val="28"/>
          <w:szCs w:val="28"/>
        </w:rPr>
        <w:t>（三）各线条晋升原则</w:t>
      </w:r>
    </w:p>
    <w:p w14:paraId="30C45361">
      <w:pPr>
        <w:pStyle w:val="9"/>
        <w:ind w:firstLine="420" w:firstLineChars="150"/>
        <w:rPr>
          <w:rFonts w:hint="eastAsia" w:ascii="仿宋_GB2312" w:hAnsi="仿宋" w:eastAsia="仿宋_GB2312" w:cs="宋体"/>
          <w:color w:val="000000" w:themeColor="text1"/>
          <w:kern w:val="0"/>
          <w:sz w:val="28"/>
          <w:szCs w:val="28"/>
          <w14:textFill>
            <w14:solidFill>
              <w14:schemeClr w14:val="tx1"/>
            </w14:solidFill>
          </w14:textFill>
        </w:rPr>
      </w:pPr>
      <w:r>
        <w:rPr>
          <w:rFonts w:hint="eastAsia" w:ascii="仿宋_GB2312" w:eastAsia="仿宋_GB2312"/>
          <w:sz w:val="28"/>
          <w:szCs w:val="28"/>
          <w:highlight w:val="yellow"/>
        </w:rPr>
        <w:t>根据以上资源分配，202</w:t>
      </w:r>
      <w:r>
        <w:rPr>
          <w:rFonts w:hint="eastAsia" w:ascii="仿宋_GB2312" w:eastAsia="仿宋_GB2312"/>
          <w:sz w:val="28"/>
          <w:szCs w:val="28"/>
          <w:highlight w:val="yellow"/>
          <w:lang w:val="en-US" w:eastAsia="zh-CN"/>
        </w:rPr>
        <w:t>x</w:t>
      </w:r>
      <w:r>
        <w:rPr>
          <w:rFonts w:hint="eastAsia" w:ascii="仿宋_GB2312" w:eastAsia="仿宋_GB2312"/>
          <w:sz w:val="28"/>
          <w:szCs w:val="28"/>
          <w:highlight w:val="yellow"/>
        </w:rPr>
        <w:t>年xx分公司职级晋升原则，按照各线条领域综合评分排名，最终取市场、网络、政企线条综合排名</w:t>
      </w:r>
      <w:r>
        <w:rPr>
          <w:rFonts w:hint="eastAsia" w:ascii="仿宋_GB2312" w:hAnsi="仿宋" w:eastAsia="仿宋_GB2312" w:cs="宋体"/>
          <w:color w:val="000000" w:themeColor="text1"/>
          <w:kern w:val="0"/>
          <w:sz w:val="28"/>
          <w:szCs w:val="28"/>
          <w:highlight w:val="yellow"/>
          <w14:textFill>
            <w14:solidFill>
              <w14:schemeClr w14:val="tx1"/>
            </w14:solidFill>
          </w14:textFill>
        </w:rPr>
        <w:t>由高到低进行员工职级的晋升，晋升人员的得分不得低于80分。</w:t>
      </w:r>
    </w:p>
    <w:p w14:paraId="74F391D8">
      <w:pPr>
        <w:pStyle w:val="9"/>
        <w:ind w:firstLine="422" w:firstLineChars="150"/>
        <w:rPr>
          <w:rFonts w:ascii="仿宋_GB2312" w:hAnsi="仿宋" w:eastAsia="仿宋_GB2312" w:cs="宋体"/>
          <w:b/>
          <w:bCs/>
          <w:color w:val="FF0000"/>
          <w:kern w:val="0"/>
          <w:sz w:val="28"/>
          <w:szCs w:val="28"/>
        </w:rPr>
      </w:pPr>
      <w:r>
        <w:rPr>
          <w:rFonts w:hint="eastAsia" w:ascii="仿宋_GB2312" w:hAnsi="仿宋" w:eastAsia="仿宋_GB2312" w:cs="宋体"/>
          <w:b/>
          <w:bCs/>
          <w:color w:val="FF0000"/>
          <w:kern w:val="0"/>
          <w:sz w:val="28"/>
          <w:szCs w:val="28"/>
          <w:highlight w:val="yellow"/>
        </w:rPr>
        <w:t>注意1：不得用岗位来排名</w:t>
      </w:r>
    </w:p>
    <w:p w14:paraId="4735599C">
      <w:pPr>
        <w:ind w:firstLine="281" w:firstLineChars="100"/>
        <w:rPr>
          <w:rFonts w:hint="eastAsia" w:ascii="仿宋_GB2312" w:eastAsia="仿宋_GB2312"/>
          <w:b/>
          <w:bCs/>
          <w:color w:val="FF0000"/>
          <w:sz w:val="28"/>
          <w:szCs w:val="28"/>
        </w:rPr>
      </w:pPr>
      <w:r>
        <w:rPr>
          <w:rFonts w:hint="eastAsia" w:ascii="仿宋_GB2312" w:eastAsia="仿宋_GB2312"/>
          <w:b/>
          <w:bCs/>
          <w:color w:val="FF0000"/>
          <w:sz w:val="28"/>
          <w:szCs w:val="28"/>
          <w:highlight w:val="yellow"/>
        </w:rPr>
        <w:t>注意2：市公司政企客户部不需要晋级资源的分配这部分了，只需从第二点开始制定。</w:t>
      </w:r>
    </w:p>
    <w:p w14:paraId="0A3D6FC3">
      <w:pPr>
        <w:ind w:firstLine="562" w:firstLineChars="200"/>
        <w:rPr>
          <w:rFonts w:hint="eastAsia" w:ascii="仿宋_GB2312" w:eastAsia="仿宋_GB2312"/>
          <w:b/>
          <w:bCs/>
          <w:sz w:val="28"/>
          <w:szCs w:val="28"/>
        </w:rPr>
      </w:pPr>
      <w:r>
        <w:rPr>
          <w:rFonts w:hint="eastAsia" w:ascii="仿宋_GB2312" w:eastAsia="仿宋_GB2312"/>
          <w:b/>
          <w:bCs/>
          <w:sz w:val="28"/>
          <w:szCs w:val="28"/>
        </w:rPr>
        <w:t>二、降级综合评估和加减分项规则</w:t>
      </w:r>
    </w:p>
    <w:p w14:paraId="2E927DE3">
      <w:pPr>
        <w:ind w:firstLine="560" w:firstLineChars="200"/>
        <w:rPr>
          <w:rFonts w:hint="eastAsia" w:ascii="仿宋_GB2312" w:eastAsia="仿宋_GB2312"/>
          <w:sz w:val="28"/>
          <w:szCs w:val="28"/>
        </w:rPr>
      </w:pPr>
      <w:r>
        <w:rPr>
          <w:rFonts w:hint="eastAsia" w:ascii="仿宋_GB2312" w:eastAsia="仿宋_GB2312"/>
          <w:sz w:val="28"/>
          <w:szCs w:val="28"/>
        </w:rPr>
        <w:t>职级评定降级得分=绩效成绩*50%+能力认证分数*30%+综合评估*20%+加减分项，</w:t>
      </w:r>
      <w:r>
        <w:rPr>
          <w:rFonts w:hint="eastAsia" w:ascii="仿宋_GB2312" w:eastAsia="仿宋_GB2312"/>
          <w:sz w:val="28"/>
          <w:szCs w:val="28"/>
          <w:highlight w:val="yellow"/>
        </w:rPr>
        <w:t>按照纳入降级评定范围人员</w:t>
      </w:r>
      <w:r>
        <w:rPr>
          <w:rFonts w:hint="eastAsia" w:ascii="仿宋_GB2312" w:eastAsia="仿宋_GB2312"/>
          <w:sz w:val="28"/>
          <w:szCs w:val="28"/>
        </w:rPr>
        <w:t>的分数从低到高进行降级人员确定。</w:t>
      </w:r>
    </w:p>
    <w:p w14:paraId="50E39ACC">
      <w:pPr>
        <w:ind w:firstLine="560" w:firstLineChars="200"/>
        <w:rPr>
          <w:rFonts w:hint="eastAsia" w:ascii="仿宋_GB2312" w:eastAsia="仿宋_GB2312"/>
          <w:sz w:val="28"/>
          <w:szCs w:val="28"/>
        </w:rPr>
      </w:pPr>
      <w:r>
        <w:rPr>
          <w:rFonts w:hint="eastAsia" w:ascii="仿宋_GB2312" w:eastAsia="仿宋_GB2312"/>
          <w:sz w:val="28"/>
          <w:szCs w:val="28"/>
          <w:highlight w:val="yellow"/>
        </w:rPr>
        <w:t>（一）</w:t>
      </w:r>
      <w:r>
        <w:rPr>
          <w:rFonts w:hint="eastAsia" w:ascii="仿宋_GB2312" w:eastAsia="仿宋_GB2312"/>
          <w:sz w:val="28"/>
          <w:szCs w:val="28"/>
        </w:rPr>
        <w:t>综合评估（20%）</w:t>
      </w:r>
    </w:p>
    <w:p w14:paraId="061BDB22">
      <w:pPr>
        <w:ind w:firstLine="560" w:firstLineChars="200"/>
        <w:rPr>
          <w:rFonts w:hint="eastAsia" w:ascii="仿宋_GB2312" w:eastAsia="仿宋_GB2312"/>
          <w:sz w:val="28"/>
          <w:szCs w:val="28"/>
        </w:rPr>
      </w:pPr>
      <w:r>
        <w:rPr>
          <w:rFonts w:hint="eastAsia" w:ascii="仿宋_GB2312" w:eastAsia="仿宋_GB2312"/>
          <w:sz w:val="28"/>
          <w:szCs w:val="28"/>
        </w:rPr>
        <w:t>1</w:t>
      </w:r>
      <w:r>
        <w:rPr>
          <w:rFonts w:ascii="仿宋_GB2312" w:eastAsia="仿宋_GB2312"/>
          <w:sz w:val="28"/>
          <w:szCs w:val="28"/>
        </w:rPr>
        <w:t>……</w:t>
      </w:r>
    </w:p>
    <w:p w14:paraId="75B24F6F">
      <w:pPr>
        <w:ind w:firstLine="560" w:firstLineChars="200"/>
        <w:rPr>
          <w:rFonts w:hint="eastAsia" w:ascii="仿宋_GB2312" w:eastAsia="仿宋_GB2312"/>
          <w:sz w:val="28"/>
          <w:szCs w:val="28"/>
        </w:rPr>
      </w:pPr>
      <w:r>
        <w:rPr>
          <w:rFonts w:hint="eastAsia" w:ascii="仿宋_GB2312" w:eastAsia="仿宋_GB2312"/>
          <w:sz w:val="28"/>
          <w:szCs w:val="28"/>
        </w:rPr>
        <w:t>2</w:t>
      </w:r>
      <w:r>
        <w:rPr>
          <w:rFonts w:ascii="仿宋_GB2312" w:eastAsia="仿宋_GB2312"/>
          <w:sz w:val="28"/>
          <w:szCs w:val="28"/>
        </w:rPr>
        <w:t>…</w:t>
      </w:r>
      <w:r>
        <w:rPr>
          <w:rFonts w:hint="eastAsia" w:ascii="仿宋_GB2312" w:eastAsia="仿宋_GB2312"/>
          <w:sz w:val="28"/>
          <w:szCs w:val="28"/>
        </w:rPr>
        <w:t>..</w:t>
      </w:r>
    </w:p>
    <w:p w14:paraId="549E5C58">
      <w:pPr>
        <w:ind w:firstLine="560" w:firstLineChars="200"/>
        <w:rPr>
          <w:rFonts w:hint="eastAsia" w:ascii="仿宋_GB2312" w:eastAsia="仿宋_GB2312"/>
          <w:sz w:val="28"/>
          <w:szCs w:val="28"/>
        </w:rPr>
      </w:pPr>
      <w:r>
        <w:rPr>
          <w:rFonts w:hint="eastAsia" w:ascii="仿宋_GB2312" w:eastAsia="仿宋_GB2312"/>
          <w:sz w:val="28"/>
          <w:szCs w:val="28"/>
        </w:rPr>
        <w:t>3</w:t>
      </w:r>
      <w:r>
        <w:rPr>
          <w:rFonts w:ascii="仿宋_GB2312" w:eastAsia="仿宋_GB2312"/>
          <w:sz w:val="28"/>
          <w:szCs w:val="28"/>
        </w:rPr>
        <w:t>…</w:t>
      </w:r>
      <w:r>
        <w:rPr>
          <w:rFonts w:hint="eastAsia" w:ascii="仿宋_GB2312" w:eastAsia="仿宋_GB2312"/>
          <w:sz w:val="28"/>
          <w:szCs w:val="28"/>
        </w:rPr>
        <w:t>..</w:t>
      </w:r>
    </w:p>
    <w:p w14:paraId="3DA6EE3D">
      <w:pPr>
        <w:ind w:firstLine="560" w:firstLineChars="200"/>
        <w:rPr>
          <w:rFonts w:hint="eastAsia" w:ascii="仿宋_GB2312" w:eastAsia="仿宋_GB2312"/>
          <w:sz w:val="28"/>
          <w:szCs w:val="28"/>
        </w:rPr>
      </w:pPr>
      <w:r>
        <w:rPr>
          <w:rFonts w:hint="eastAsia" w:ascii="仿宋_GB2312" w:eastAsia="仿宋_GB2312"/>
          <w:sz w:val="28"/>
          <w:szCs w:val="28"/>
        </w:rPr>
        <w:t>（二）加分项（分值不超2分）</w:t>
      </w:r>
    </w:p>
    <w:p w14:paraId="125E22E6">
      <w:pPr>
        <w:ind w:firstLine="560" w:firstLineChars="200"/>
        <w:rPr>
          <w:rFonts w:hint="eastAsia" w:ascii="仿宋_GB2312" w:eastAsia="仿宋_GB2312"/>
          <w:sz w:val="28"/>
          <w:szCs w:val="28"/>
        </w:rPr>
      </w:pPr>
      <w:r>
        <w:rPr>
          <w:rFonts w:hint="eastAsia" w:ascii="仿宋_GB2312" w:eastAsia="仿宋_GB2312"/>
          <w:sz w:val="28"/>
          <w:szCs w:val="28"/>
        </w:rPr>
        <w:t>1</w:t>
      </w:r>
      <w:r>
        <w:rPr>
          <w:rFonts w:ascii="仿宋_GB2312" w:eastAsia="仿宋_GB2312"/>
          <w:sz w:val="28"/>
          <w:szCs w:val="28"/>
        </w:rPr>
        <w:t>……</w:t>
      </w:r>
    </w:p>
    <w:p w14:paraId="3D3A094C">
      <w:pPr>
        <w:ind w:firstLine="560" w:firstLineChars="200"/>
        <w:rPr>
          <w:rFonts w:hint="eastAsia" w:ascii="仿宋_GB2312" w:eastAsia="仿宋_GB2312"/>
          <w:sz w:val="28"/>
          <w:szCs w:val="28"/>
        </w:rPr>
      </w:pPr>
      <w:r>
        <w:rPr>
          <w:rFonts w:hint="eastAsia" w:ascii="仿宋_GB2312" w:eastAsia="仿宋_GB2312"/>
          <w:sz w:val="28"/>
          <w:szCs w:val="28"/>
        </w:rPr>
        <w:t>2</w:t>
      </w:r>
      <w:r>
        <w:rPr>
          <w:rFonts w:ascii="仿宋_GB2312" w:eastAsia="仿宋_GB2312"/>
          <w:sz w:val="28"/>
          <w:szCs w:val="28"/>
        </w:rPr>
        <w:t>…</w:t>
      </w:r>
      <w:r>
        <w:rPr>
          <w:rFonts w:hint="eastAsia" w:ascii="仿宋_GB2312" w:eastAsia="仿宋_GB2312"/>
          <w:sz w:val="28"/>
          <w:szCs w:val="28"/>
        </w:rPr>
        <w:t>..</w:t>
      </w:r>
    </w:p>
    <w:p w14:paraId="5019FBE8">
      <w:pPr>
        <w:ind w:firstLine="560" w:firstLineChars="200"/>
        <w:rPr>
          <w:rFonts w:hint="eastAsia" w:ascii="仿宋_GB2312" w:eastAsia="仿宋_GB2312"/>
          <w:sz w:val="28"/>
          <w:szCs w:val="28"/>
        </w:rPr>
      </w:pPr>
      <w:r>
        <w:rPr>
          <w:rFonts w:hint="eastAsia" w:ascii="仿宋_GB2312" w:eastAsia="仿宋_GB2312"/>
          <w:sz w:val="28"/>
          <w:szCs w:val="28"/>
        </w:rPr>
        <w:t>3</w:t>
      </w:r>
      <w:r>
        <w:rPr>
          <w:rFonts w:ascii="仿宋_GB2312" w:eastAsia="仿宋_GB2312"/>
          <w:sz w:val="28"/>
          <w:szCs w:val="28"/>
        </w:rPr>
        <w:t>…</w:t>
      </w:r>
      <w:r>
        <w:rPr>
          <w:rFonts w:hint="eastAsia" w:ascii="仿宋_GB2312" w:eastAsia="仿宋_GB2312"/>
          <w:sz w:val="28"/>
          <w:szCs w:val="28"/>
        </w:rPr>
        <w:t>..</w:t>
      </w:r>
    </w:p>
    <w:p w14:paraId="56203399">
      <w:pPr>
        <w:ind w:firstLine="560" w:firstLineChars="200"/>
        <w:rPr>
          <w:rFonts w:hint="eastAsia" w:ascii="仿宋_GB2312" w:eastAsia="仿宋_GB2312"/>
          <w:sz w:val="28"/>
          <w:szCs w:val="28"/>
        </w:rPr>
      </w:pPr>
      <w:r>
        <w:rPr>
          <w:rFonts w:hint="eastAsia" w:ascii="仿宋_GB2312" w:eastAsia="仿宋_GB2312"/>
          <w:sz w:val="28"/>
          <w:szCs w:val="28"/>
          <w:highlight w:val="yellow"/>
        </w:rPr>
        <w:t>（三）</w:t>
      </w:r>
      <w:r>
        <w:rPr>
          <w:rFonts w:hint="eastAsia" w:ascii="仿宋_GB2312" w:eastAsia="仿宋_GB2312"/>
          <w:sz w:val="28"/>
          <w:szCs w:val="28"/>
        </w:rPr>
        <w:t>扣分项（分值不超2分）</w:t>
      </w:r>
    </w:p>
    <w:p w14:paraId="510E9A0F">
      <w:pPr>
        <w:ind w:firstLine="560" w:firstLineChars="200"/>
        <w:rPr>
          <w:rFonts w:hint="eastAsia" w:ascii="仿宋_GB2312" w:eastAsia="仿宋_GB2312"/>
          <w:sz w:val="28"/>
          <w:szCs w:val="28"/>
        </w:rPr>
      </w:pPr>
      <w:r>
        <w:rPr>
          <w:rFonts w:hint="eastAsia" w:ascii="仿宋_GB2312" w:eastAsia="仿宋_GB2312"/>
          <w:sz w:val="28"/>
          <w:szCs w:val="28"/>
        </w:rPr>
        <w:t>1</w:t>
      </w:r>
      <w:r>
        <w:rPr>
          <w:rFonts w:ascii="仿宋_GB2312" w:eastAsia="仿宋_GB2312"/>
          <w:sz w:val="28"/>
          <w:szCs w:val="28"/>
        </w:rPr>
        <w:t>……</w:t>
      </w:r>
    </w:p>
    <w:p w14:paraId="383903A5">
      <w:pPr>
        <w:ind w:firstLine="560" w:firstLineChars="200"/>
        <w:rPr>
          <w:rFonts w:hint="eastAsia" w:ascii="仿宋_GB2312" w:eastAsia="仿宋_GB2312"/>
          <w:sz w:val="28"/>
          <w:szCs w:val="28"/>
        </w:rPr>
      </w:pPr>
      <w:r>
        <w:rPr>
          <w:rFonts w:hint="eastAsia" w:ascii="仿宋_GB2312" w:eastAsia="仿宋_GB2312"/>
          <w:sz w:val="28"/>
          <w:szCs w:val="28"/>
        </w:rPr>
        <w:t>2</w:t>
      </w:r>
      <w:r>
        <w:rPr>
          <w:rFonts w:ascii="仿宋_GB2312" w:eastAsia="仿宋_GB2312"/>
          <w:sz w:val="28"/>
          <w:szCs w:val="28"/>
        </w:rPr>
        <w:t>…</w:t>
      </w:r>
      <w:r>
        <w:rPr>
          <w:rFonts w:hint="eastAsia" w:ascii="仿宋_GB2312" w:eastAsia="仿宋_GB2312"/>
          <w:sz w:val="28"/>
          <w:szCs w:val="28"/>
        </w:rPr>
        <w:t>..</w:t>
      </w:r>
    </w:p>
    <w:p w14:paraId="36694306">
      <w:pPr>
        <w:ind w:firstLine="560" w:firstLineChars="200"/>
        <w:rPr>
          <w:rFonts w:hint="eastAsia" w:ascii="仿宋_GB2312" w:eastAsia="仿宋_GB2312"/>
          <w:sz w:val="28"/>
          <w:szCs w:val="28"/>
        </w:rPr>
      </w:pPr>
      <w:r>
        <w:rPr>
          <w:rFonts w:hint="eastAsia" w:ascii="仿宋_GB2312" w:eastAsia="仿宋_GB2312"/>
          <w:sz w:val="28"/>
          <w:szCs w:val="28"/>
        </w:rPr>
        <w:t>3</w:t>
      </w:r>
      <w:r>
        <w:rPr>
          <w:rFonts w:ascii="仿宋_GB2312" w:eastAsia="仿宋_GB2312"/>
          <w:sz w:val="28"/>
          <w:szCs w:val="28"/>
        </w:rPr>
        <w:t>…</w:t>
      </w:r>
      <w:r>
        <w:rPr>
          <w:rFonts w:hint="eastAsia" w:ascii="仿宋_GB2312" w:eastAsia="仿宋_GB2312"/>
          <w:sz w:val="28"/>
          <w:szCs w:val="28"/>
        </w:rPr>
        <w:t>..</w:t>
      </w:r>
    </w:p>
    <w:p w14:paraId="7983000A">
      <w:pPr>
        <w:ind w:firstLine="560" w:firstLineChars="200"/>
        <w:rPr>
          <w:rFonts w:ascii="仿宋_GB2312" w:eastAsia="仿宋_GB2312"/>
          <w:sz w:val="28"/>
          <w:szCs w:val="28"/>
        </w:rPr>
      </w:pPr>
      <w:r>
        <w:rPr>
          <w:rFonts w:hint="eastAsia" w:ascii="仿宋_GB2312" w:eastAsia="仿宋_GB2312"/>
          <w:sz w:val="28"/>
          <w:szCs w:val="28"/>
        </w:rPr>
        <w:t>决策点：是否同意xx分公司202</w:t>
      </w:r>
      <w:r>
        <w:rPr>
          <w:rFonts w:hint="eastAsia" w:ascii="仿宋_GB2312" w:eastAsia="仿宋_GB2312"/>
          <w:sz w:val="28"/>
          <w:szCs w:val="28"/>
          <w:lang w:val="en-US" w:eastAsia="zh-CN"/>
        </w:rPr>
        <w:t>x</w:t>
      </w:r>
      <w:r>
        <w:rPr>
          <w:rFonts w:hint="eastAsia" w:ascii="仿宋_GB2312" w:eastAsia="仿宋_GB2312"/>
          <w:sz w:val="28"/>
          <w:szCs w:val="28"/>
        </w:rPr>
        <w:t>年度职级评定资源使用分配方案及降级综合评估和加减分项规则？</w:t>
      </w:r>
    </w:p>
    <w:p w14:paraId="6F92442B">
      <w:pPr>
        <w:ind w:firstLine="560" w:firstLineChars="200"/>
        <w:rPr>
          <w:rFonts w:ascii="仿宋_GB2312" w:eastAsia="仿宋_GB2312"/>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76CBD"/>
    <w:multiLevelType w:val="multilevel"/>
    <w:tmpl w:val="02076CBD"/>
    <w:lvl w:ilvl="0" w:tentative="0">
      <w:start w:val="1"/>
      <w:numFmt w:val="japaneseCounting"/>
      <w:lvlText w:val="%1、"/>
      <w:lvlJc w:val="left"/>
      <w:pPr>
        <w:ind w:left="1288" w:hanging="720"/>
      </w:pPr>
      <w:rPr>
        <w:rFonts w:hint="default"/>
      </w:rPr>
    </w:lvl>
    <w:lvl w:ilvl="1" w:tentative="0">
      <w:start w:val="1"/>
      <w:numFmt w:val="decimal"/>
      <w:lvlText w:val="%2、"/>
      <w:lvlJc w:val="left"/>
      <w:pPr>
        <w:ind w:left="1720" w:hanging="720"/>
      </w:pPr>
      <w:rPr>
        <w:rFonts w:hint="default"/>
      </w:r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24"/>
    <w:rsid w:val="000001D7"/>
    <w:rsid w:val="000132D4"/>
    <w:rsid w:val="000576FD"/>
    <w:rsid w:val="000B15C1"/>
    <w:rsid w:val="000C7645"/>
    <w:rsid w:val="0010553B"/>
    <w:rsid w:val="002E1D02"/>
    <w:rsid w:val="00366F0B"/>
    <w:rsid w:val="003E1831"/>
    <w:rsid w:val="00401B9F"/>
    <w:rsid w:val="00425016"/>
    <w:rsid w:val="00444D00"/>
    <w:rsid w:val="00451EE3"/>
    <w:rsid w:val="0047160E"/>
    <w:rsid w:val="005439C1"/>
    <w:rsid w:val="005E0012"/>
    <w:rsid w:val="0061041E"/>
    <w:rsid w:val="00643470"/>
    <w:rsid w:val="006D3CF3"/>
    <w:rsid w:val="00742720"/>
    <w:rsid w:val="007D04C3"/>
    <w:rsid w:val="007D3D4F"/>
    <w:rsid w:val="00816F5A"/>
    <w:rsid w:val="00946235"/>
    <w:rsid w:val="009C31F9"/>
    <w:rsid w:val="009E451C"/>
    <w:rsid w:val="00A13542"/>
    <w:rsid w:val="00AD6390"/>
    <w:rsid w:val="00BB2FCE"/>
    <w:rsid w:val="00BC63BF"/>
    <w:rsid w:val="00BE077F"/>
    <w:rsid w:val="00C444CE"/>
    <w:rsid w:val="00CB3755"/>
    <w:rsid w:val="00E26468"/>
    <w:rsid w:val="00E64DEF"/>
    <w:rsid w:val="00E70FBB"/>
    <w:rsid w:val="00E77B9B"/>
    <w:rsid w:val="00ED69FD"/>
    <w:rsid w:val="00EE58A9"/>
    <w:rsid w:val="00EF1E47"/>
    <w:rsid w:val="00EF3DC2"/>
    <w:rsid w:val="00F45124"/>
    <w:rsid w:val="00F711E3"/>
    <w:rsid w:val="00F8295F"/>
    <w:rsid w:val="00FE791F"/>
    <w:rsid w:val="185E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uiPriority w:val="99"/>
    <w:rPr>
      <w:sz w:val="18"/>
      <w:szCs w:val="18"/>
    </w:rPr>
  </w:style>
  <w:style w:type="paragraph" w:styleId="9">
    <w:name w:val="No Spacing"/>
    <w:link w:val="10"/>
    <w:qFormat/>
    <w:uiPriority w:val="1"/>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customStyle="1" w:styleId="10">
    <w:name w:val="无间隔 字符"/>
    <w:basedOn w:val="5"/>
    <w:link w:val="9"/>
    <w:uiPriority w:val="1"/>
    <w:rPr>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98</Words>
  <Characters>562</Characters>
  <Lines>4</Lines>
  <Paragraphs>1</Paragraphs>
  <TotalTime>136</TotalTime>
  <ScaleCrop>false</ScaleCrop>
  <LinksUpToDate>false</LinksUpToDate>
  <CharactersWithSpaces>659</CharactersWithSpaces>
  <Application>WPS Office_12.8.2.19315_F1E327BC-269C-435d-A152-05C5408002CA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2024-10-27T13:21:00Z</dcterms:created>
  <dc:creator>平江艳</dc:creator>
  <cp:lastModifiedBy>杨琼娥</cp:lastModifiedBy>
  <dcterms:modified xsi:type="dcterms:W3CDTF">2025-07-01T07:31:30Z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2052-12.8.2.19315</vt:lpwstr>
  </property>
  <property fmtid="{D5CDD505-2E9C-101B-9397-08002B2CF9AE}" pid="3" name="ICV">
    <vt:lpwstr>850FA595AC3C4EA88C06B836DA2BA33A_12</vt:lpwstr>
  </property>
</Properties>
</file>