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3FAE" w14:textId="54B245FF" w:rsidR="001B06CE" w:rsidRPr="001B06CE" w:rsidRDefault="001B06CE" w:rsidP="001B06CE">
      <w:pPr>
        <w:pStyle w:val="1"/>
        <w:rPr>
          <w:rFonts w:ascii="黑体" w:eastAsia="黑体" w:hAnsi="黑体" w:hint="eastAsia"/>
          <w:b/>
          <w:bCs/>
          <w:color w:val="000000" w:themeColor="text1"/>
        </w:rPr>
      </w:pPr>
      <w:r w:rsidRPr="005E2F93">
        <w:rPr>
          <w:rFonts w:ascii="黑体" w:eastAsia="黑体" w:hAnsi="黑体"/>
          <w:b/>
          <w:bCs/>
          <w:color w:val="000000" w:themeColor="text1"/>
        </w:rPr>
        <w:t>电商平台经营与用户价值结构分析报告</w:t>
      </w:r>
    </w:p>
    <w:p w14:paraId="2262CD34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一、项目背景与分析目标</w:t>
      </w:r>
    </w:p>
    <w:p w14:paraId="4367194F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 xml:space="preserve">本项目基于 15,000 </w:t>
      </w:r>
      <w:proofErr w:type="gramStart"/>
      <w:r w:rsidRPr="001B06CE">
        <w:rPr>
          <w:rFonts w:ascii="黑体" w:eastAsia="黑体" w:hAnsi="黑体"/>
          <w:color w:val="000000" w:themeColor="text1"/>
        </w:rPr>
        <w:t>条电商</w:t>
      </w:r>
      <w:proofErr w:type="gramEnd"/>
      <w:r w:rsidRPr="001B06CE">
        <w:rPr>
          <w:rFonts w:ascii="黑体" w:eastAsia="黑体" w:hAnsi="黑体"/>
          <w:color w:val="000000" w:themeColor="text1"/>
        </w:rPr>
        <w:t>交易数据开展经营与客户结构分析。原始数据为宽表结构，存在用户身份标识不稳定问题。</w:t>
      </w:r>
    </w:p>
    <w:p w14:paraId="6542C83C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项目首先通过数据清洗与主键重构，构建标准星型模型（Users / Products / Orders），实现数据结构标准化与复</w:t>
      </w:r>
      <w:proofErr w:type="gramStart"/>
      <w:r w:rsidRPr="001B06CE">
        <w:rPr>
          <w:rFonts w:ascii="黑体" w:eastAsia="黑体" w:hAnsi="黑体"/>
          <w:color w:val="000000" w:themeColor="text1"/>
        </w:rPr>
        <w:t>购关系</w:t>
      </w:r>
      <w:proofErr w:type="gramEnd"/>
      <w:r w:rsidRPr="001B06CE">
        <w:rPr>
          <w:rFonts w:ascii="黑体" w:eastAsia="黑体" w:hAnsi="黑体"/>
          <w:color w:val="000000" w:themeColor="text1"/>
        </w:rPr>
        <w:t>重建。</w:t>
      </w:r>
    </w:p>
    <w:p w14:paraId="4E088C2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分析工具包括：</w:t>
      </w:r>
    </w:p>
    <w:p w14:paraId="38F56C4A" w14:textId="77777777" w:rsidR="001B06CE" w:rsidRPr="001B06CE" w:rsidRDefault="001B06CE" w:rsidP="001B06CE">
      <w:pPr>
        <w:numPr>
          <w:ilvl w:val="0"/>
          <w:numId w:val="1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SQL：数据建模</w:t>
      </w:r>
    </w:p>
    <w:p w14:paraId="3A482E99" w14:textId="77777777" w:rsidR="001B06CE" w:rsidRPr="001B06CE" w:rsidRDefault="001B06CE" w:rsidP="001B06CE">
      <w:pPr>
        <w:numPr>
          <w:ilvl w:val="0"/>
          <w:numId w:val="1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Python（Pandas）：指标计算与用户分层</w:t>
      </w:r>
    </w:p>
    <w:p w14:paraId="7E3063A4" w14:textId="77777777" w:rsidR="001B06CE" w:rsidRPr="001B06CE" w:rsidRDefault="001B06CE" w:rsidP="001B06CE">
      <w:pPr>
        <w:numPr>
          <w:ilvl w:val="0"/>
          <w:numId w:val="1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Power BI：可视化与结构分析</w:t>
      </w:r>
    </w:p>
    <w:p w14:paraId="216B966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本项目的核心目标是：</w:t>
      </w:r>
    </w:p>
    <w:p w14:paraId="3775786F" w14:textId="77777777" w:rsidR="001B06CE" w:rsidRPr="001B06CE" w:rsidRDefault="001B06CE" w:rsidP="001B06CE">
      <w:pPr>
        <w:numPr>
          <w:ilvl w:val="0"/>
          <w:numId w:val="2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评估平台整体经营稳定性</w:t>
      </w:r>
    </w:p>
    <w:p w14:paraId="309A08B3" w14:textId="77777777" w:rsidR="001B06CE" w:rsidRPr="001B06CE" w:rsidRDefault="001B06CE" w:rsidP="001B06CE">
      <w:pPr>
        <w:numPr>
          <w:ilvl w:val="0"/>
          <w:numId w:val="2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分析收入结构是否存在集中风险</w:t>
      </w:r>
    </w:p>
    <w:p w14:paraId="34F21A94" w14:textId="58D9C358" w:rsidR="001B06CE" w:rsidRPr="001B06CE" w:rsidRDefault="001B06CE" w:rsidP="001B06CE">
      <w:pPr>
        <w:numPr>
          <w:ilvl w:val="0"/>
          <w:numId w:val="2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评估客户价值结构与可持续性</w:t>
      </w:r>
    </w:p>
    <w:p w14:paraId="46F28166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二、整体经营表现分析</w:t>
      </w:r>
    </w:p>
    <w:p w14:paraId="605AF387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全年总订单数为 15,000 笔，总销售额约为 6,550 万元。</w:t>
      </w:r>
    </w:p>
    <w:p w14:paraId="1C3D7B34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月度销售规模整体保持相对稳定，未出现明显断崖式波动，说明基础需求相对稳定。</w:t>
      </w:r>
    </w:p>
    <w:p w14:paraId="7DAC48B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客单价（AOV）与人均消费（ARPU）处于合理区间，整体经营表现平稳。</w:t>
      </w:r>
    </w:p>
    <w:p w14:paraId="556E719E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然而，从趋势角度观察，平台未呈现显著增长曲线，销售规模主要依赖现有结构支撑，而非持续扩张型增长。</w:t>
      </w:r>
    </w:p>
    <w:p w14:paraId="4E46C851" w14:textId="29DA91F8" w:rsidR="001B06CE" w:rsidRPr="001B06CE" w:rsidRDefault="001B06CE" w:rsidP="001B06CE">
      <w:pPr>
        <w:rPr>
          <w:rFonts w:ascii="黑体" w:eastAsia="黑体" w:hAnsi="黑体" w:hint="eastAsia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这意味着未来增长可能需要结构优化，而非依赖自然流量增长。</w:t>
      </w:r>
    </w:p>
    <w:p w14:paraId="0C7FA604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三、产品结构与收入集中度分析</w:t>
      </w:r>
    </w:p>
    <w:p w14:paraId="1810B21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品类分析显示：</w:t>
      </w:r>
    </w:p>
    <w:p w14:paraId="538CA62C" w14:textId="77777777" w:rsidR="001B06CE" w:rsidRPr="001B06CE" w:rsidRDefault="001B06CE" w:rsidP="001B06CE">
      <w:pPr>
        <w:numPr>
          <w:ilvl w:val="0"/>
          <w:numId w:val="3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电子产品</w:t>
      </w:r>
      <w:proofErr w:type="gramStart"/>
      <w:r w:rsidRPr="001B06CE">
        <w:rPr>
          <w:rFonts w:ascii="黑体" w:eastAsia="黑体" w:hAnsi="黑体"/>
          <w:color w:val="000000" w:themeColor="text1"/>
        </w:rPr>
        <w:t>类贡献</w:t>
      </w:r>
      <w:proofErr w:type="gramEnd"/>
      <w:r w:rsidRPr="001B06CE">
        <w:rPr>
          <w:rFonts w:ascii="黑体" w:eastAsia="黑体" w:hAnsi="黑体"/>
          <w:color w:val="000000" w:themeColor="text1"/>
        </w:rPr>
        <w:t>约 50% 销售额</w:t>
      </w:r>
    </w:p>
    <w:p w14:paraId="55CFB7F4" w14:textId="77777777" w:rsidR="001B06CE" w:rsidRPr="001B06CE" w:rsidRDefault="001B06CE" w:rsidP="001B06CE">
      <w:pPr>
        <w:numPr>
          <w:ilvl w:val="0"/>
          <w:numId w:val="3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前两大品类合计占比超过 75%</w:t>
      </w:r>
    </w:p>
    <w:p w14:paraId="1CD100E8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收入结构呈现明显集中趋势。</w:t>
      </w:r>
    </w:p>
    <w:p w14:paraId="191C820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从制造业经营视角来看，过度依赖单一核心品类可能带来结构性风险。如果核心品类需求发生波动，整体收入将受到较大影响。</w:t>
      </w:r>
    </w:p>
    <w:p w14:paraId="39057937" w14:textId="4CE1C743" w:rsidR="001B06CE" w:rsidRPr="001B06CE" w:rsidRDefault="001B06CE" w:rsidP="001B06CE">
      <w:pPr>
        <w:rPr>
          <w:rFonts w:ascii="黑体" w:eastAsia="黑体" w:hAnsi="黑体" w:hint="eastAsia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当前结构具备规模优势，但在抗风险能力方面存在潜在隐患。</w:t>
      </w:r>
    </w:p>
    <w:p w14:paraId="22080E52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四、客户贡献结构分析（帕累托分析）</w:t>
      </w:r>
    </w:p>
    <w:p w14:paraId="2A1A2360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用户贡献结构呈现典型“二八结构”：</w:t>
      </w:r>
    </w:p>
    <w:p w14:paraId="47CBED92" w14:textId="77777777" w:rsidR="001B06CE" w:rsidRPr="001B06CE" w:rsidRDefault="001B06CE" w:rsidP="001B06CE">
      <w:pPr>
        <w:numPr>
          <w:ilvl w:val="0"/>
          <w:numId w:val="4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前 20% 用户贡献超过 70% 销售额</w:t>
      </w:r>
    </w:p>
    <w:p w14:paraId="7565CFC1" w14:textId="77777777" w:rsidR="001B06CE" w:rsidRPr="001B06CE" w:rsidRDefault="001B06CE" w:rsidP="001B06CE">
      <w:pPr>
        <w:numPr>
          <w:ilvl w:val="0"/>
          <w:numId w:val="4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核心高价值客户数量较少，但贡献显著</w:t>
      </w:r>
    </w:p>
    <w:p w14:paraId="5DE0178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该结构意味着平台盈利能力依赖核心客户群体。</w:t>
      </w:r>
    </w:p>
    <w:p w14:paraId="78F3459F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在高价值客户稳定的前提下，该模式具备较高盈利效率；但</w:t>
      </w:r>
      <w:proofErr w:type="gramStart"/>
      <w:r w:rsidRPr="001B06CE">
        <w:rPr>
          <w:rFonts w:ascii="黑体" w:eastAsia="黑体" w:hAnsi="黑体"/>
          <w:color w:val="000000" w:themeColor="text1"/>
        </w:rPr>
        <w:t>若核心</w:t>
      </w:r>
      <w:proofErr w:type="gramEnd"/>
      <w:r w:rsidRPr="001B06CE">
        <w:rPr>
          <w:rFonts w:ascii="黑体" w:eastAsia="黑体" w:hAnsi="黑体"/>
          <w:color w:val="000000" w:themeColor="text1"/>
        </w:rPr>
        <w:t>客户流失，将对收入产生</w:t>
      </w:r>
      <w:r w:rsidRPr="001B06CE">
        <w:rPr>
          <w:rFonts w:ascii="黑体" w:eastAsia="黑体" w:hAnsi="黑体"/>
          <w:color w:val="000000" w:themeColor="text1"/>
        </w:rPr>
        <w:lastRenderedPageBreak/>
        <w:t>明显冲击。</w:t>
      </w:r>
    </w:p>
    <w:p w14:paraId="770DF522" w14:textId="5D5E958A" w:rsidR="001B06CE" w:rsidRPr="001B06CE" w:rsidRDefault="001B06CE" w:rsidP="001B06CE">
      <w:pPr>
        <w:rPr>
          <w:rFonts w:ascii="黑体" w:eastAsia="黑体" w:hAnsi="黑体" w:hint="eastAsia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因此，客户结构呈现集中风险。</w:t>
      </w:r>
    </w:p>
    <w:p w14:paraId="6D820865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五、RFM 用户价值分层分析</w:t>
      </w:r>
    </w:p>
    <w:p w14:paraId="3088EC06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基于 Recency（最近购买时间）、Frequency（购买频次）、Monetary（累计消费金额）构建 RFM 模型，对客户进行分层。</w:t>
      </w:r>
    </w:p>
    <w:p w14:paraId="0FD37A39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分析结果显示：</w:t>
      </w:r>
    </w:p>
    <w:p w14:paraId="3F04A098" w14:textId="77777777" w:rsidR="001B06CE" w:rsidRPr="001B06CE" w:rsidRDefault="001B06CE" w:rsidP="001B06CE">
      <w:pPr>
        <w:numPr>
          <w:ilvl w:val="0"/>
          <w:numId w:val="5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核心高价值用户人数占比低，但贡献销售额最高</w:t>
      </w:r>
    </w:p>
    <w:p w14:paraId="2F91B06D" w14:textId="77777777" w:rsidR="001B06CE" w:rsidRPr="001B06CE" w:rsidRDefault="001B06CE" w:rsidP="001B06CE">
      <w:pPr>
        <w:numPr>
          <w:ilvl w:val="0"/>
          <w:numId w:val="5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潜力用户近期活跃，但频次与金额仍有提升空间</w:t>
      </w:r>
    </w:p>
    <w:p w14:paraId="032A0AD6" w14:textId="77777777" w:rsidR="001B06CE" w:rsidRPr="001B06CE" w:rsidRDefault="001B06CE" w:rsidP="001B06CE">
      <w:pPr>
        <w:numPr>
          <w:ilvl w:val="0"/>
          <w:numId w:val="5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流失风险用户近期购买间隔较长，活跃度明显下降</w:t>
      </w:r>
    </w:p>
    <w:p w14:paraId="1A092BE2" w14:textId="3F2CA470" w:rsidR="001B06CE" w:rsidRPr="001B06CE" w:rsidRDefault="001B06CE" w:rsidP="001B06CE">
      <w:pPr>
        <w:rPr>
          <w:rFonts w:ascii="黑体" w:eastAsia="黑体" w:hAnsi="黑体" w:hint="eastAsia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从结构上看，平台具备一定客户层级梯度，但中间层级用户的价值贡献仍有提升空间。</w:t>
      </w:r>
    </w:p>
    <w:p w14:paraId="6CE5481A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六、结构风险识别与优化建议</w:t>
      </w:r>
    </w:p>
    <w:p w14:paraId="330C06D5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基于上述分析，识别出两类核心结构风险：</w:t>
      </w:r>
    </w:p>
    <w:p w14:paraId="6F6ED6BE" w14:textId="77777777" w:rsidR="001B06CE" w:rsidRPr="001B06CE" w:rsidRDefault="001B06CE" w:rsidP="001B06CE">
      <w:pPr>
        <w:rPr>
          <w:rFonts w:ascii="黑体" w:eastAsia="黑体" w:hAnsi="黑体"/>
          <w:b/>
          <w:bCs/>
          <w:color w:val="000000" w:themeColor="text1"/>
        </w:rPr>
      </w:pPr>
      <w:r w:rsidRPr="001B06CE">
        <w:rPr>
          <w:rFonts w:ascii="黑体" w:eastAsia="黑体" w:hAnsi="黑体"/>
          <w:b/>
          <w:bCs/>
          <w:color w:val="000000" w:themeColor="text1"/>
        </w:rPr>
        <w:t>1. 品类结构集中风险</w:t>
      </w:r>
    </w:p>
    <w:p w14:paraId="0A312E2A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收入高度依赖核心品类。</w:t>
      </w:r>
      <w:r w:rsidRPr="001B06CE">
        <w:rPr>
          <w:rFonts w:ascii="黑体" w:eastAsia="黑体" w:hAnsi="黑体"/>
          <w:color w:val="000000" w:themeColor="text1"/>
        </w:rPr>
        <w:br/>
        <w:t>建议拓展非核心品类，提高收入多元化水平，降低结构波动风险。</w:t>
      </w:r>
    </w:p>
    <w:p w14:paraId="1BC4AD8B" w14:textId="77777777" w:rsidR="001B06CE" w:rsidRPr="001B06CE" w:rsidRDefault="001B06CE" w:rsidP="001B06CE">
      <w:pPr>
        <w:rPr>
          <w:rFonts w:ascii="黑体" w:eastAsia="黑体" w:hAnsi="黑体"/>
          <w:b/>
          <w:bCs/>
          <w:color w:val="000000" w:themeColor="text1"/>
        </w:rPr>
      </w:pPr>
      <w:r w:rsidRPr="001B06CE">
        <w:rPr>
          <w:rFonts w:ascii="黑体" w:eastAsia="黑体" w:hAnsi="黑体"/>
          <w:b/>
          <w:bCs/>
          <w:color w:val="000000" w:themeColor="text1"/>
        </w:rPr>
        <w:t>2. 客户结构集中风险</w:t>
      </w:r>
    </w:p>
    <w:p w14:paraId="63426E62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收入高度依赖高价值客户。</w:t>
      </w:r>
      <w:r w:rsidRPr="001B06CE">
        <w:rPr>
          <w:rFonts w:ascii="黑体" w:eastAsia="黑体" w:hAnsi="黑体"/>
          <w:color w:val="000000" w:themeColor="text1"/>
        </w:rPr>
        <w:br/>
        <w:t>建议加强中等价值客户培育，通过提升</w:t>
      </w:r>
      <w:proofErr w:type="gramStart"/>
      <w:r w:rsidRPr="001B06CE">
        <w:rPr>
          <w:rFonts w:ascii="黑体" w:eastAsia="黑体" w:hAnsi="黑体"/>
          <w:color w:val="000000" w:themeColor="text1"/>
        </w:rPr>
        <w:t>复购率与</w:t>
      </w:r>
      <w:proofErr w:type="gramEnd"/>
      <w:r w:rsidRPr="001B06CE">
        <w:rPr>
          <w:rFonts w:ascii="黑体" w:eastAsia="黑体" w:hAnsi="黑体"/>
          <w:color w:val="000000" w:themeColor="text1"/>
        </w:rPr>
        <w:t>客单价，降低对头部客户的依赖。</w:t>
      </w:r>
    </w:p>
    <w:p w14:paraId="06918AFC" w14:textId="77777777" w:rsidR="001B06CE" w:rsidRPr="001B06CE" w:rsidRDefault="001B06CE" w:rsidP="001B06CE">
      <w:pPr>
        <w:rPr>
          <w:rFonts w:ascii="黑体" w:eastAsia="黑体" w:hAnsi="黑体"/>
          <w:b/>
          <w:bCs/>
          <w:color w:val="000000" w:themeColor="text1"/>
        </w:rPr>
      </w:pPr>
      <w:r w:rsidRPr="001B06CE">
        <w:rPr>
          <w:rFonts w:ascii="黑体" w:eastAsia="黑体" w:hAnsi="黑体"/>
          <w:b/>
          <w:bCs/>
          <w:color w:val="000000" w:themeColor="text1"/>
        </w:rPr>
        <w:t>3. 客户活跃度管理</w:t>
      </w:r>
    </w:p>
    <w:p w14:paraId="09D2BCC3" w14:textId="4792D963" w:rsidR="001B06CE" w:rsidRPr="001B06CE" w:rsidRDefault="001B06CE" w:rsidP="001B06CE">
      <w:pPr>
        <w:rPr>
          <w:rFonts w:ascii="黑体" w:eastAsia="黑体" w:hAnsi="黑体" w:hint="eastAsia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针对流失风险用户设计精准营销与唤回机制，优化生命周期管理。</w:t>
      </w:r>
    </w:p>
    <w:p w14:paraId="74A04008" w14:textId="77777777" w:rsidR="001B06CE" w:rsidRPr="005E2F93" w:rsidRDefault="001B06CE" w:rsidP="001B06CE">
      <w:pPr>
        <w:pStyle w:val="2"/>
        <w:rPr>
          <w:rFonts w:ascii="黑体" w:hAnsi="黑体"/>
        </w:rPr>
      </w:pPr>
      <w:r w:rsidRPr="005E2F93">
        <w:rPr>
          <w:rFonts w:ascii="黑体" w:hAnsi="黑体"/>
        </w:rPr>
        <w:t>七、总体结论</w:t>
      </w:r>
    </w:p>
    <w:p w14:paraId="42C55FC7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平台当前经营表现稳定，但收入结构与客户结构均呈现明显集中趋势。</w:t>
      </w:r>
    </w:p>
    <w:p w14:paraId="28F82C49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短期内，该结构有助于维持盈利能力；长期来看，若缺乏结构多元化与客户梯度建设，可能影响可持续增长能力。</w:t>
      </w:r>
    </w:p>
    <w:p w14:paraId="53C7C1F0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未来增长应从：</w:t>
      </w:r>
    </w:p>
    <w:p w14:paraId="3167F0BA" w14:textId="77777777" w:rsidR="001B06CE" w:rsidRPr="001B06CE" w:rsidRDefault="001B06CE" w:rsidP="001B06CE">
      <w:pPr>
        <w:numPr>
          <w:ilvl w:val="0"/>
          <w:numId w:val="6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品类多元化</w:t>
      </w:r>
    </w:p>
    <w:p w14:paraId="7B8ACF8E" w14:textId="77777777" w:rsidR="001B06CE" w:rsidRPr="001B06CE" w:rsidRDefault="001B06CE" w:rsidP="001B06CE">
      <w:pPr>
        <w:numPr>
          <w:ilvl w:val="0"/>
          <w:numId w:val="6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客户分层运营</w:t>
      </w:r>
    </w:p>
    <w:p w14:paraId="17497F70" w14:textId="77777777" w:rsidR="001B06CE" w:rsidRPr="001B06CE" w:rsidRDefault="001B06CE" w:rsidP="001B06CE">
      <w:pPr>
        <w:numPr>
          <w:ilvl w:val="0"/>
          <w:numId w:val="6"/>
        </w:num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提升中间层级客户价值</w:t>
      </w:r>
    </w:p>
    <w:p w14:paraId="79AAA11C" w14:textId="77777777" w:rsidR="001B06CE" w:rsidRPr="001B06CE" w:rsidRDefault="001B06CE" w:rsidP="001B06CE">
      <w:pPr>
        <w:rPr>
          <w:rFonts w:ascii="黑体" w:eastAsia="黑体" w:hAnsi="黑体"/>
          <w:color w:val="000000" w:themeColor="text1"/>
        </w:rPr>
      </w:pPr>
      <w:r w:rsidRPr="001B06CE">
        <w:rPr>
          <w:rFonts w:ascii="黑体" w:eastAsia="黑体" w:hAnsi="黑体"/>
          <w:color w:val="000000" w:themeColor="text1"/>
        </w:rPr>
        <w:t>三个方向推进。</w:t>
      </w:r>
    </w:p>
    <w:p w14:paraId="3A808909" w14:textId="77777777" w:rsidR="0092209A" w:rsidRPr="005E2F93" w:rsidRDefault="0092209A">
      <w:pPr>
        <w:rPr>
          <w:rFonts w:ascii="黑体" w:eastAsia="黑体" w:hAnsi="黑体" w:hint="eastAsia"/>
          <w:color w:val="000000" w:themeColor="text1"/>
        </w:rPr>
      </w:pPr>
    </w:p>
    <w:sectPr w:rsidR="0092209A" w:rsidRPr="005E2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6A6CC" w14:textId="77777777" w:rsidR="00214DEA" w:rsidRDefault="00214DEA" w:rsidP="001B06CE">
      <w:pPr>
        <w:rPr>
          <w:rFonts w:hint="eastAsia"/>
        </w:rPr>
      </w:pPr>
      <w:r>
        <w:separator/>
      </w:r>
    </w:p>
  </w:endnote>
  <w:endnote w:type="continuationSeparator" w:id="0">
    <w:p w14:paraId="6620EA69" w14:textId="77777777" w:rsidR="00214DEA" w:rsidRDefault="00214DEA" w:rsidP="001B06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0234" w14:textId="77777777" w:rsidR="00214DEA" w:rsidRDefault="00214DEA" w:rsidP="001B06CE">
      <w:pPr>
        <w:rPr>
          <w:rFonts w:hint="eastAsia"/>
        </w:rPr>
      </w:pPr>
      <w:r>
        <w:separator/>
      </w:r>
    </w:p>
  </w:footnote>
  <w:footnote w:type="continuationSeparator" w:id="0">
    <w:p w14:paraId="5E862D4F" w14:textId="77777777" w:rsidR="00214DEA" w:rsidRDefault="00214DEA" w:rsidP="001B06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79B"/>
    <w:multiLevelType w:val="multilevel"/>
    <w:tmpl w:val="B00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5B8D"/>
    <w:multiLevelType w:val="multilevel"/>
    <w:tmpl w:val="162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EF5"/>
    <w:multiLevelType w:val="multilevel"/>
    <w:tmpl w:val="146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6ED8"/>
    <w:multiLevelType w:val="multilevel"/>
    <w:tmpl w:val="28F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D43E9"/>
    <w:multiLevelType w:val="multilevel"/>
    <w:tmpl w:val="F896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215AD"/>
    <w:multiLevelType w:val="multilevel"/>
    <w:tmpl w:val="629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3241">
    <w:abstractNumId w:val="3"/>
  </w:num>
  <w:num w:numId="2" w16cid:durableId="18287536">
    <w:abstractNumId w:val="4"/>
  </w:num>
  <w:num w:numId="3" w16cid:durableId="896820951">
    <w:abstractNumId w:val="2"/>
  </w:num>
  <w:num w:numId="4" w16cid:durableId="661012093">
    <w:abstractNumId w:val="1"/>
  </w:num>
  <w:num w:numId="5" w16cid:durableId="785857296">
    <w:abstractNumId w:val="5"/>
  </w:num>
  <w:num w:numId="6" w16cid:durableId="4784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B6"/>
    <w:rsid w:val="001517B6"/>
    <w:rsid w:val="001B06CE"/>
    <w:rsid w:val="00214DEA"/>
    <w:rsid w:val="005E2F93"/>
    <w:rsid w:val="00627CDB"/>
    <w:rsid w:val="0092209A"/>
    <w:rsid w:val="00C5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28056"/>
  <w15:chartTrackingRefBased/>
  <w15:docId w15:val="{BCD2B7F1-0702-4879-9E78-7CC1B47C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7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F93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7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7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7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7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7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7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7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F93"/>
    <w:rPr>
      <w:rFonts w:asciiTheme="majorHAnsi" w:eastAsia="黑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7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7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7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7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7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7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7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7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7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7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7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7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7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7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7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6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06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0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06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557</Words>
  <Characters>743</Characters>
  <Application>Microsoft Office Word</Application>
  <DocSecurity>0</DocSecurity>
  <Lines>41</Lines>
  <Paragraphs>41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Yixiao</dc:creator>
  <cp:keywords/>
  <dc:description/>
  <cp:lastModifiedBy>ZHANG Yixiao</cp:lastModifiedBy>
  <cp:revision>4</cp:revision>
  <dcterms:created xsi:type="dcterms:W3CDTF">2026-02-28T13:51:00Z</dcterms:created>
  <dcterms:modified xsi:type="dcterms:W3CDTF">2026-02-28T14:39:00Z</dcterms:modified>
</cp:coreProperties>
</file>