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500"/>
        <w:jc w:val="center"/>
      </w:pPr>
      <w:r>
        <w:rPr>
          <w:rFonts w:ascii="Times New Roman" w:cs="Times New Roman" w:eastAsia="黑体" w:hAnsi="Times New Roman"/>
          <w:b/>
          <w:bCs/>
          <w:sz w:val="36"/>
          <w:szCs w:val="36"/>
        </w:rPr>
        <w:t xml:space="preserve">生成式引擎优化（GEO）的广告化：运作机制、风险识别与治理路径</w:t>
      </w:r>
    </w:p>
    <w:p>
      <w:pPr>
        <w:spacing w:after="60" w:before="0" w:line="360"/>
        <w:jc w:val="center"/>
      </w:pPr>
      <w:r>
        <w:rPr>
          <w:rFonts w:ascii="Times New Roman" w:cs="Times New Roman" w:eastAsia="楷体" w:hAnsi="Times New Roman"/>
          <w:b w:val="false"/>
          <w:bCs w:val="false"/>
          <w:sz w:val="24"/>
          <w:szCs w:val="24"/>
        </w:rPr>
        <w:t xml:space="preserve">【作者姓名】</w:t>
      </w:r>
    </w:p>
    <w:p>
      <w:pPr>
        <w:spacing w:after="240" w:before="0" w:line="360"/>
        <w:jc w:val="center"/>
      </w:pPr>
      <w:r>
        <w:rPr>
          <w:rFonts w:ascii="Times New Roman" w:cs="Times New Roman" w:eastAsia="宋体" w:hAnsi="Times New Roman"/>
          <w:b w:val="false"/>
          <w:bCs w:val="false"/>
          <w:sz w:val="21"/>
          <w:szCs w:val="21"/>
        </w:rPr>
        <w:t xml:space="preserve">（作者单位，城市　邮编）</w:t>
      </w:r>
    </w:p>
    <w:p>
      <w:pPr>
        <w:spacing w:after="60" w:before="0" w:line="300"/>
        <w:jc w:val="both"/>
      </w:pPr>
      <w:r>
        <w:rPr>
          <w:rFonts w:ascii="Times New Roman" w:cs="Times New Roman" w:eastAsia="黑体" w:hAnsi="Times New Roman"/>
          <w:b/>
          <w:bCs/>
          <w:sz w:val="21"/>
          <w:szCs w:val="21"/>
        </w:rPr>
        <w:t xml:space="preserve">摘　要：</w:t>
      </w:r>
      <w:r>
        <w:rPr>
          <w:rFonts w:ascii="Times New Roman" w:cs="Times New Roman" w:eastAsia="宋体" w:hAnsi="Times New Roman"/>
          <w:b w:val="false"/>
          <w:bCs w:val="false"/>
          <w:sz w:val="21"/>
          <w:szCs w:val="21"/>
        </w:rPr>
        <w:t xml:space="preserve">生成式引擎以整合式回答取代链接列表，生成式引擎优化（GEO）随之被经营者用作不经平台广告系统的广告投放手段。本文综合计算机科学、广告学与法学文献，比对10部规范文本，并结合2026年的平台与监管动态展开分析。研究发现：GEO作用于检索召回、上下文分配与引用生成三个环节，现有证据中最稳定的影响因素是话题相关性和上下文位置；AI搜索中的商业信息形成平台广告与第三方GEO内容并存的结构，后者在信源端可认定为广告，进入不附购买入口的回答后却没有承担标识义务的广告发布者；GEO与信息操纵的区别在于内容是否真实、是否利用模型漏洞；生成结果的随机性使GEO效果难以审计。据此，本文提出按推销目的认定广告属性、在信源端设置随检索传递的商业标记、明确GEO服务商的广告经营者与发布者责任、以多引擎重复抽样验收效果等治理建议。</w:t>
      </w:r>
    </w:p>
    <w:p>
      <w:pPr>
        <w:spacing w:after="60" w:before="0" w:line="300"/>
        <w:jc w:val="both"/>
      </w:pPr>
      <w:r>
        <w:rPr>
          <w:rFonts w:ascii="Times New Roman" w:cs="Times New Roman" w:eastAsia="黑体" w:hAnsi="Times New Roman"/>
          <w:b/>
          <w:bCs/>
          <w:sz w:val="21"/>
          <w:szCs w:val="21"/>
        </w:rPr>
        <w:t xml:space="preserve">关键词：</w:t>
      </w:r>
      <w:r>
        <w:rPr>
          <w:rFonts w:ascii="Times New Roman" w:cs="Times New Roman" w:eastAsia="宋体" w:hAnsi="Times New Roman"/>
          <w:b w:val="false"/>
          <w:bCs w:val="false"/>
          <w:sz w:val="21"/>
          <w:szCs w:val="21"/>
        </w:rPr>
        <w:t xml:space="preserve">生成式引擎优化；AI搜索广告；广告可识别性；广告发布者；说服知识模型</w:t>
      </w:r>
    </w:p>
    <w:p>
      <w:pPr>
        <w:spacing w:after="60" w:before="0" w:line="300"/>
        <w:jc w:val="both"/>
      </w:pPr>
      <w:r>
        <w:rPr>
          <w:rFonts w:ascii="Times New Roman" w:cs="Times New Roman" w:eastAsia="黑体" w:hAnsi="Times New Roman"/>
          <w:b/>
          <w:bCs/>
          <w:sz w:val="21"/>
          <w:szCs w:val="21"/>
        </w:rPr>
        <w:t xml:space="preserve">中图分类号：</w:t>
      </w:r>
      <w:r>
        <w:rPr>
          <w:rFonts w:ascii="Times New Roman" w:cs="Times New Roman" w:eastAsia="宋体" w:hAnsi="Times New Roman"/>
          <w:b w:val="false"/>
          <w:bCs w:val="false"/>
          <w:sz w:val="21"/>
          <w:szCs w:val="21"/>
        </w:rPr>
        <w:t xml:space="preserve">F713.8　　</w:t>
      </w:r>
      <w:r>
        <w:rPr>
          <w:rFonts w:ascii="Times New Roman" w:cs="Times New Roman" w:eastAsia="黑体" w:hAnsi="Times New Roman"/>
          <w:b/>
          <w:bCs/>
          <w:sz w:val="21"/>
          <w:szCs w:val="21"/>
        </w:rPr>
        <w:t xml:space="preserve">文献标识码：</w:t>
      </w:r>
      <w:r>
        <w:rPr>
          <w:rFonts w:ascii="Times New Roman" w:cs="Times New Roman" w:eastAsia="宋体" w:hAnsi="Times New Roman"/>
          <w:b w:val="false"/>
          <w:bCs w:val="false"/>
          <w:sz w:val="21"/>
          <w:szCs w:val="21"/>
        </w:rPr>
        <w:t xml:space="preserve">A</w:t>
      </w:r>
    </w:p>
    <w:p>
      <w:pPr>
        <w:spacing w:after="300" w:before="0" w:line="300"/>
        <w:jc w:val="both"/>
      </w:pPr>
      <w:r>
        <w:rPr>
          <w:rFonts w:ascii="Times New Roman" w:cs="Times New Roman" w:eastAsia="黑体" w:hAnsi="Times New Roman"/>
          <w:b/>
          <w:bCs/>
          <w:sz w:val="21"/>
          <w:szCs w:val="21"/>
        </w:rPr>
        <w:t xml:space="preserve">作者简介：</w:t>
      </w:r>
      <w:r>
        <w:rPr>
          <w:rFonts w:ascii="Times New Roman" w:cs="Times New Roman" w:eastAsia="宋体" w:hAnsi="Times New Roman"/>
          <w:b w:val="false"/>
          <w:bCs w:val="false"/>
          <w:sz w:val="21"/>
          <w:szCs w:val="21"/>
        </w:rPr>
        <w:t xml:space="preserve">【姓名（出生年—），性别，籍贯，学历，单位，研究方向】</w:t>
      </w:r>
    </w:p>
    <w:p>
      <w:pPr>
        <w:spacing w:after="120" w:before="0" w:line="400"/>
        <w:jc w:val="center"/>
      </w:pPr>
      <w:r>
        <w:rPr>
          <w:rFonts w:ascii="Times New Roman" w:cs="Times New Roman" w:eastAsia="宋体" w:hAnsi="Times New Roman"/>
          <w:b/>
          <w:bCs/>
          <w:sz w:val="28"/>
          <w:szCs w:val="28"/>
        </w:rPr>
        <w:t xml:space="preserve">The Advertising Turn of Generative Engine Optimization (GEO): Mechanisms, Risks and Governance</w:t>
      </w:r>
    </w:p>
    <w:p>
      <w:pPr>
        <w:spacing w:after="60" w:before="0" w:line="360"/>
        <w:jc w:val="center"/>
      </w:pPr>
      <w:r>
        <w:rPr>
          <w:rFonts w:ascii="Times New Roman" w:cs="Times New Roman" w:eastAsia="宋体" w:hAnsi="Times New Roman"/>
          <w:b w:val="false"/>
          <w:bCs w:val="false"/>
          <w:sz w:val="24"/>
          <w:szCs w:val="24"/>
        </w:rPr>
        <w:t xml:space="preserve">[Author Name]</w:t>
      </w:r>
    </w:p>
    <w:p>
      <w:pPr>
        <w:spacing w:after="200" w:before="0" w:line="360"/>
        <w:jc w:val="center"/>
      </w:pPr>
      <w:r>
        <w:rPr>
          <w:rFonts w:ascii="Times New Roman" w:cs="Times New Roman" w:eastAsia="宋体" w:hAnsi="Times New Roman"/>
          <w:b w:val="false"/>
          <w:bCs w:val="false"/>
          <w:sz w:val="21"/>
          <w:szCs w:val="21"/>
        </w:rPr>
        <w:t xml:space="preserve">(Affiliation, City Postcode)</w:t>
      </w:r>
    </w:p>
    <w:p>
      <w:pPr>
        <w:spacing w:after="60" w:before="0" w:line="300"/>
        <w:jc w:val="both"/>
      </w:pPr>
      <w:r>
        <w:rPr>
          <w:rFonts w:ascii="Times New Roman" w:cs="Times New Roman" w:eastAsia="宋体" w:hAnsi="Times New Roman"/>
          <w:b/>
          <w:bCs/>
          <w:sz w:val="21"/>
          <w:szCs w:val="21"/>
        </w:rPr>
        <w:t xml:space="preserve">Abstract: </w:t>
      </w:r>
      <w:r>
        <w:rPr>
          <w:rFonts w:ascii="Times New Roman" w:cs="Times New Roman" w:eastAsia="宋体" w:hAnsi="Times New Roman"/>
          <w:b w:val="false"/>
          <w:bCs w:val="false"/>
          <w:sz w:val="21"/>
          <w:szCs w:val="21"/>
        </w:rPr>
        <w:t xml:space="preserve">As generative engines replace ranked links with synthesized answers, businesses have begun to use Generative Engine Optimization (GEO) to advertise without going through platform ad systems. Combining literature from computer science, advertising and law, comparing ten regulatory texts, and drawing on platform and regulatory developments in 2026, this paper finds the following. GEO works at three stages, namely retrieval, context allocation and citation generation, and the most stable factors in current evidence are topical relevance and position in the context window. Commercial information in AI search follows two tracks, platform ads and third-party GEO content; the latter can be identified as advertising at its source, but once a model rewrites it into an answer without a purchase entry, no party qualifies under current rules as the advertising publisher responsible for labeling it. GEO and information manipulation differ in whether the content is truthful and whether it exploits model weaknesses. The randomness of generated answers makes GEO results hard to audit. The paper proposes judging advertising nature by promotional purpose, attaching source-level commercial markers that travel through retrieval, clarifying GEO providers' liability as advertising operators and publishers, and verifying results by repeated multi-engine sampling.</w:t>
      </w:r>
    </w:p>
    <w:p>
      <w:pPr>
        <w:spacing w:after="60" w:before="0" w:line="300"/>
        <w:jc w:val="both"/>
      </w:pPr>
      <w:r>
        <w:rPr>
          <w:rFonts w:ascii="Times New Roman" w:cs="Times New Roman" w:eastAsia="宋体" w:hAnsi="Times New Roman"/>
          <w:b/>
          <w:bCs/>
          <w:sz w:val="21"/>
          <w:szCs w:val="21"/>
        </w:rPr>
        <w:t xml:space="preserve">Key words: </w:t>
      </w:r>
      <w:r>
        <w:rPr>
          <w:rFonts w:ascii="Times New Roman" w:cs="Times New Roman" w:eastAsia="宋体" w:hAnsi="Times New Roman"/>
          <w:b w:val="false"/>
          <w:bCs w:val="false"/>
          <w:sz w:val="21"/>
          <w:szCs w:val="21"/>
        </w:rPr>
        <w:t xml:space="preserve">Generative Engine Optimization; AI Search Advertising; Advertising Identifiability; Advertising Publisher; Persuasion Knowledge Model</w:t>
      </w:r>
    </w:p>
    <w:p>
      <w:pPr>
        <w:spacing w:after="200" w:before="0" w:line="360"/>
        <w:jc w:val="both"/>
      </w:pPr>
    </w:p>
    <w:p>
      <w:pPr>
        <w:keepNext/>
        <w:spacing w:after="120" w:before="240" w:line="360"/>
        <w:jc w:val="left"/>
      </w:pPr>
      <w:r>
        <w:rPr>
          <w:rFonts w:ascii="Times New Roman" w:cs="Times New Roman" w:eastAsia="黑体" w:hAnsi="Times New Roman"/>
          <w:b/>
          <w:bCs/>
          <w:sz w:val="28"/>
          <w:szCs w:val="28"/>
        </w:rPr>
        <w:t xml:space="preserve">1 引言</w:t>
      </w:r>
    </w:p>
    <w:p>
      <w:pPr>
        <w:spacing w:after="0" w:before="0" w:line="360"/>
        <w:ind w:firstLine="480"/>
        <w:jc w:val="both"/>
      </w:pPr>
      <w:r>
        <w:rPr>
          <w:rFonts w:ascii="Times New Roman" w:cs="Times New Roman" w:eastAsia="宋体" w:hAnsi="Times New Roman"/>
          <w:b w:val="false"/>
          <w:bCs w:val="false"/>
          <w:sz w:val="24"/>
          <w:szCs w:val="24"/>
        </w:rPr>
        <w:t xml:space="preserve">截至2025年12月，我国生成式人工智能用户规模达6.02亿人，普及率为42.8%</w:t>
      </w:r>
      <w:r>
        <w:rPr>
          <w:rFonts w:ascii="Times New Roman" w:cs="Times New Roman" w:eastAsia="宋体" w:hAnsi="Times New Roman"/>
          <w:b w:val="false"/>
          <w:bCs w:val="false"/>
          <w:sz w:val="24"/>
          <w:szCs w:val="24"/>
          <w:vertAlign w:val="superscript"/>
        </w:rPr>
        <w:t xml:space="preserve">[1]</w:t>
      </w:r>
      <w:r>
        <w:rPr>
          <w:rFonts w:ascii="Times New Roman" w:cs="Times New Roman" w:eastAsia="宋体" w:hAnsi="Times New Roman"/>
          <w:b w:val="false"/>
          <w:bCs w:val="false"/>
          <w:sz w:val="24"/>
          <w:szCs w:val="24"/>
        </w:rPr>
        <w:t xml:space="preserve">。用户获取信息的入口正在从搜索结果页转向AI给出的整合式回答。皮尤研究中心对900名美国成年人2025年3月浏览记录的分析显示，在出现AI概览（AI Overviews）的谷歌搜索中，用户点击传统搜索结果的访问占8%，未出现时为15%；点击概览内所引来源的访问只占1%</w:t>
      </w:r>
      <w:r>
        <w:rPr>
          <w:rFonts w:ascii="Times New Roman" w:cs="Times New Roman" w:eastAsia="宋体" w:hAnsi="Times New Roman"/>
          <w:b w:val="false"/>
          <w:bCs w:val="false"/>
          <w:sz w:val="24"/>
          <w:szCs w:val="24"/>
          <w:vertAlign w:val="superscript"/>
        </w:rPr>
        <w:t xml:space="preserve">[2]</w:t>
      </w:r>
      <w:r>
        <w:rPr>
          <w:rFonts w:ascii="Times New Roman" w:cs="Times New Roman" w:eastAsia="宋体" w:hAnsi="Times New Roman"/>
          <w:b w:val="false"/>
          <w:bCs w:val="false"/>
          <w:sz w:val="24"/>
          <w:szCs w:val="24"/>
        </w:rPr>
        <w:t xml:space="preserve">。谷歌则称其自然点击总量同比“相对稳定”，但没有公布具体数据</w:t>
      </w:r>
      <w:r>
        <w:rPr>
          <w:rFonts w:ascii="Times New Roman" w:cs="Times New Roman" w:eastAsia="宋体" w:hAnsi="Times New Roman"/>
          <w:b w:val="false"/>
          <w:bCs w:val="false"/>
          <w:sz w:val="24"/>
          <w:szCs w:val="24"/>
          <w:vertAlign w:val="superscript"/>
        </w:rPr>
        <w:t xml:space="preserve">[3]</w:t>
      </w:r>
      <w:r>
        <w:rPr>
          <w:rFonts w:ascii="Times New Roman" w:cs="Times New Roman" w:eastAsia="宋体" w:hAnsi="Times New Roman"/>
          <w:b w:val="false"/>
          <w:bCs w:val="false"/>
          <w:sz w:val="24"/>
          <w:szCs w:val="24"/>
        </w:rPr>
        <w:t xml:space="preserve">。两组数据口径不同，皮尤比较的是单次访问中的点击比例，谷歌陈述的是点击总量；前者表明，在出现AI概览的查询中，用户点击外部结果的比例明显更低。</w:t>
      </w:r>
    </w:p>
    <w:p>
      <w:pPr>
        <w:spacing w:after="0" w:before="0" w:line="360"/>
        <w:ind w:firstLine="480"/>
        <w:jc w:val="both"/>
      </w:pPr>
      <w:r>
        <w:rPr>
          <w:rFonts w:ascii="Times New Roman" w:cs="Times New Roman" w:eastAsia="宋体" w:hAnsi="Times New Roman"/>
          <w:b w:val="false"/>
          <w:bCs w:val="false"/>
          <w:sz w:val="24"/>
          <w:szCs w:val="24"/>
        </w:rPr>
        <w:t xml:space="preserve">商业信息随之进入AI回答。谷歌于2024年10月在美国移动端的AI概览中上线广告，现有的搜索、购物和效果最大化广告系列自动获得展示资格</w:t>
      </w:r>
      <w:r>
        <w:rPr>
          <w:rFonts w:ascii="Times New Roman" w:cs="Times New Roman" w:eastAsia="宋体" w:hAnsi="Times New Roman"/>
          <w:b w:val="false"/>
          <w:bCs w:val="false"/>
          <w:sz w:val="24"/>
          <w:szCs w:val="24"/>
          <w:vertAlign w:val="superscript"/>
        </w:rPr>
        <w:t xml:space="preserve">[4]</w:t>
      </w:r>
      <w:r>
        <w:rPr>
          <w:rFonts w:ascii="Times New Roman" w:cs="Times New Roman" w:eastAsia="宋体" w:hAnsi="Times New Roman"/>
          <w:b w:val="false"/>
          <w:bCs w:val="false"/>
          <w:sz w:val="24"/>
          <w:szCs w:val="24"/>
        </w:rPr>
        <w:t xml:space="preserve">。Perplexity于2024年11月以标注“赞助”的追问问题测试广告</w:t>
      </w:r>
      <w:r>
        <w:rPr>
          <w:rFonts w:ascii="Times New Roman" w:cs="Times New Roman" w:eastAsia="宋体" w:hAnsi="Times New Roman"/>
          <w:b w:val="false"/>
          <w:bCs w:val="false"/>
          <w:sz w:val="24"/>
          <w:szCs w:val="24"/>
          <w:vertAlign w:val="superscript"/>
        </w:rPr>
        <w:t xml:space="preserve">[5]</w:t>
      </w:r>
      <w:r>
        <w:rPr>
          <w:rFonts w:ascii="Times New Roman" w:cs="Times New Roman" w:eastAsia="宋体" w:hAnsi="Times New Roman"/>
          <w:b w:val="false"/>
          <w:bCs w:val="false"/>
          <w:sz w:val="24"/>
          <w:szCs w:val="24"/>
        </w:rPr>
        <w:t xml:space="preserve">，2026年2月又以用户信任为由宣布逐步退出广告业务</w:t>
      </w:r>
      <w:r>
        <w:rPr>
          <w:rFonts w:ascii="Times New Roman" w:cs="Times New Roman" w:eastAsia="宋体" w:hAnsi="Times New Roman"/>
          <w:b w:val="false"/>
          <w:bCs w:val="false"/>
          <w:sz w:val="24"/>
          <w:szCs w:val="24"/>
          <w:vertAlign w:val="superscript"/>
        </w:rPr>
        <w:t xml:space="preserve">[6]</w:t>
      </w:r>
      <w:r>
        <w:rPr>
          <w:rFonts w:ascii="Times New Roman" w:cs="Times New Roman" w:eastAsia="宋体" w:hAnsi="Times New Roman"/>
          <w:b w:val="false"/>
          <w:bCs w:val="false"/>
          <w:sz w:val="24"/>
          <w:szCs w:val="24"/>
        </w:rPr>
        <w:t xml:space="preserve">。OpenAI于2026年1月宣布在ChatGPT中引入广告</w:t>
      </w:r>
      <w:r>
        <w:rPr>
          <w:rFonts w:ascii="Times New Roman" w:cs="Times New Roman" w:eastAsia="宋体" w:hAnsi="Times New Roman"/>
          <w:b w:val="false"/>
          <w:bCs w:val="false"/>
          <w:sz w:val="24"/>
          <w:szCs w:val="24"/>
          <w:vertAlign w:val="superscript"/>
        </w:rPr>
        <w:t xml:space="preserve">[7]</w:t>
      </w:r>
      <w:r>
        <w:rPr>
          <w:rFonts w:ascii="Times New Roman" w:cs="Times New Roman" w:eastAsia="宋体" w:hAnsi="Times New Roman"/>
          <w:b w:val="false"/>
          <w:bCs w:val="false"/>
          <w:sz w:val="24"/>
          <w:szCs w:val="24"/>
        </w:rPr>
        <w:t xml:space="preserve">，2月起在美国面向免费版和Go版用户测试</w:t>
      </w:r>
      <w:r>
        <w:rPr>
          <w:rFonts w:ascii="Times New Roman" w:cs="Times New Roman" w:eastAsia="宋体" w:hAnsi="Times New Roman"/>
          <w:b w:val="false"/>
          <w:bCs w:val="false"/>
          <w:sz w:val="24"/>
          <w:szCs w:val="24"/>
          <w:vertAlign w:val="superscript"/>
        </w:rPr>
        <w:t xml:space="preserve">[8]</w:t>
      </w:r>
      <w:r>
        <w:rPr>
          <w:rFonts w:ascii="Times New Roman" w:cs="Times New Roman" w:eastAsia="宋体" w:hAnsi="Times New Roman"/>
          <w:b w:val="false"/>
          <w:bCs w:val="false"/>
          <w:sz w:val="24"/>
          <w:szCs w:val="24"/>
        </w:rPr>
        <w:t xml:space="preserve">，8月称该业务上线不足200天即达到10亿美元的年化收入运行率</w:t>
      </w:r>
      <w:r>
        <w:rPr>
          <w:rFonts w:ascii="Times New Roman" w:cs="Times New Roman" w:eastAsia="宋体" w:hAnsi="Times New Roman"/>
          <w:b w:val="false"/>
          <w:bCs w:val="false"/>
          <w:sz w:val="24"/>
          <w:szCs w:val="24"/>
          <w:vertAlign w:val="superscript"/>
        </w:rPr>
        <w:t xml:space="preserve">[9]</w:t>
      </w:r>
      <w:r>
        <w:rPr>
          <w:rFonts w:ascii="Times New Roman" w:cs="Times New Roman" w:eastAsia="宋体" w:hAnsi="Times New Roman"/>
          <w:b w:val="false"/>
          <w:bCs w:val="false"/>
          <w:sz w:val="24"/>
          <w:szCs w:val="24"/>
        </w:rPr>
        <w:t xml:space="preserve">。国内的进入方式以购物为主：豆包App于2026年4月上线“帮你选”购物入口，与抖音电商打通交易闭环</w:t>
      </w:r>
      <w:r>
        <w:rPr>
          <w:rFonts w:ascii="Times New Roman" w:cs="Times New Roman" w:eastAsia="宋体" w:hAnsi="Times New Roman"/>
          <w:b w:val="false"/>
          <w:bCs w:val="false"/>
          <w:sz w:val="24"/>
          <w:szCs w:val="24"/>
          <w:vertAlign w:val="superscript"/>
        </w:rPr>
        <w:t xml:space="preserve">[10]</w:t>
      </w:r>
      <w:r>
        <w:rPr>
          <w:rFonts w:ascii="Times New Roman" w:cs="Times New Roman" w:eastAsia="宋体" w:hAnsi="Times New Roman"/>
          <w:b w:val="false"/>
          <w:bCs w:val="false"/>
          <w:sz w:val="24"/>
          <w:szCs w:val="24"/>
        </w:rPr>
        <w:t xml:space="preserve">；千问App于同年5月与淘宝全面打通，用户可以在对话中完成选购和下单</w:t>
      </w:r>
      <w:r>
        <w:rPr>
          <w:rFonts w:ascii="Times New Roman" w:cs="Times New Roman" w:eastAsia="宋体" w:hAnsi="Times New Roman"/>
          <w:b w:val="false"/>
          <w:bCs w:val="false"/>
          <w:sz w:val="24"/>
          <w:szCs w:val="24"/>
          <w:vertAlign w:val="superscript"/>
        </w:rPr>
        <w:t xml:space="preserve">[11]</w:t>
      </w:r>
      <w:r>
        <w:rPr>
          <w:rFonts w:ascii="Times New Roman" w:cs="Times New Roman" w:eastAsia="宋体" w:hAnsi="Times New Roman"/>
          <w:b w:val="false"/>
          <w:bCs w:val="false"/>
          <w:sz w:val="24"/>
          <w:szCs w:val="24"/>
        </w:rPr>
        <w:t xml:space="preserve">。百度2026年第二季度在线营销服务收入为131亿元，同比下降19%，管理层表示AI搜索当前优先改善回答质量和用户体验，有意推迟其商业化</w:t>
      </w:r>
      <w:r>
        <w:rPr>
          <w:rFonts w:ascii="Times New Roman" w:cs="Times New Roman" w:eastAsia="宋体" w:hAnsi="Times New Roman"/>
          <w:b w:val="false"/>
          <w:bCs w:val="false"/>
          <w:sz w:val="24"/>
          <w:szCs w:val="24"/>
          <w:vertAlign w:val="superscript"/>
        </w:rPr>
        <w:t xml:space="preserve">[12,13]</w:t>
      </w:r>
      <w:r>
        <w:rPr>
          <w:rFonts w:ascii="Times New Roman" w:cs="Times New Roman" w:eastAsia="宋体" w:hAnsi="Times New Roman"/>
          <w:b w:val="false"/>
          <w:bCs w:val="false"/>
          <w:sz w:val="24"/>
          <w:szCs w:val="24"/>
        </w:rPr>
        <w:t xml:space="preserve">。</w:t>
      </w:r>
    </w:p>
    <w:p>
      <w:pPr>
        <w:spacing w:after="0" w:before="0" w:line="360"/>
        <w:ind w:firstLine="480"/>
        <w:jc w:val="both"/>
      </w:pPr>
      <w:r>
        <w:rPr>
          <w:rFonts w:ascii="Times New Roman" w:cs="Times New Roman" w:eastAsia="宋体" w:hAnsi="Times New Roman"/>
          <w:b w:val="false"/>
          <w:bCs w:val="false"/>
          <w:sz w:val="24"/>
          <w:szCs w:val="24"/>
        </w:rPr>
        <w:t xml:space="preserve">平台广告体系之外，经营者还可以通过改写和投放内容，让自身信息出现在AI的“自然”回答中。Aggarwal等将这类做法命名为生成式引擎优化（Generative Engine Optimization，GEO），并在其构建的基准上报告了最高约40%的可见度提升</w:t>
      </w:r>
      <w:r>
        <w:rPr>
          <w:rFonts w:ascii="Times New Roman" w:cs="Times New Roman" w:eastAsia="宋体" w:hAnsi="Times New Roman"/>
          <w:b w:val="false"/>
          <w:bCs w:val="false"/>
          <w:sz w:val="24"/>
          <w:szCs w:val="24"/>
          <w:vertAlign w:val="superscript"/>
        </w:rPr>
        <w:t xml:space="preserve">[14]</w:t>
      </w:r>
      <w:r>
        <w:rPr>
          <w:rFonts w:ascii="Times New Roman" w:cs="Times New Roman" w:eastAsia="宋体" w:hAnsi="Times New Roman"/>
          <w:b w:val="false"/>
          <w:bCs w:val="false"/>
          <w:sz w:val="24"/>
          <w:szCs w:val="24"/>
        </w:rPr>
        <w:t xml:space="preserve">。这项技术在国内很快被商品化。新华社2026年1月的调查发现，一些广告代理机构摸索大模型的资料索引来源，有意识地向相关内容平台海量投放软文，借此把广告信息植入AI搜索结果，且不标注为广告</w:t>
      </w:r>
      <w:r>
        <w:rPr>
          <w:rFonts w:ascii="Times New Roman" w:cs="Times New Roman" w:eastAsia="宋体" w:hAnsi="Times New Roman"/>
          <w:b w:val="false"/>
          <w:bCs w:val="false"/>
          <w:sz w:val="24"/>
          <w:szCs w:val="24"/>
          <w:vertAlign w:val="superscript"/>
        </w:rPr>
        <w:t xml:space="preserve">[15]</w:t>
      </w:r>
      <w:r>
        <w:rPr>
          <w:rFonts w:ascii="Times New Roman" w:cs="Times New Roman" w:eastAsia="宋体" w:hAnsi="Times New Roman"/>
          <w:b w:val="false"/>
          <w:bCs w:val="false"/>
          <w:sz w:val="24"/>
          <w:szCs w:val="24"/>
        </w:rPr>
        <w:t xml:space="preserve">。同年央视“3·15”晚会曝光，业内人士用购得的GEO软件虚构了一款智能手环并批量生成软文，发布后主流AI大模型在相关推荐中把这款并不存在的产品排在前列</w:t>
      </w:r>
      <w:r>
        <w:rPr>
          <w:rFonts w:ascii="Times New Roman" w:cs="Times New Roman" w:eastAsia="宋体" w:hAnsi="Times New Roman"/>
          <w:b w:val="false"/>
          <w:bCs w:val="false"/>
          <w:sz w:val="24"/>
          <w:szCs w:val="24"/>
          <w:vertAlign w:val="superscript"/>
        </w:rPr>
        <w:t xml:space="preserve">[16]</w:t>
      </w:r>
      <w:r>
        <w:rPr>
          <w:rFonts w:ascii="Times New Roman" w:cs="Times New Roman" w:eastAsia="宋体" w:hAnsi="Times New Roman"/>
          <w:b w:val="false"/>
          <w:bCs w:val="false"/>
          <w:sz w:val="24"/>
          <w:szCs w:val="24"/>
        </w:rPr>
        <w:t xml:space="preserve">。经营者出资委托服务商影响AI回答的内容，目的在于推销商品，GEO在功能上与广告相同，进入AI回答时却不带广告标识。</w:t>
      </w:r>
    </w:p>
    <w:p>
      <w:pPr>
        <w:spacing w:after="0" w:before="0" w:line="360"/>
        <w:ind w:firstLine="480"/>
        <w:jc w:val="both"/>
      </w:pPr>
      <w:r>
        <w:rPr>
          <w:rFonts w:ascii="Times New Roman" w:cs="Times New Roman" w:eastAsia="宋体" w:hAnsi="Times New Roman"/>
          <w:b w:val="false"/>
          <w:bCs w:val="false"/>
          <w:sz w:val="24"/>
          <w:szCs w:val="24"/>
        </w:rPr>
        <w:t xml:space="preserve">GEO由此提出了三个尚未得到系统回答的问题，本文依次讨论：（1）GEO通过哪些环节进入AI回答，与平台广告构成何种关系；（2）GEO广告化给广告可识别性、信息质量、市场竞争和效果计量带来哪些风险；（3）现行广告规则与人工智能规则在哪些环节失效，义务应如何在广告主、GEO服务商、生成式引擎平台与监管部门之间分配。本文的贡献有三点：把GEO界定为不经平台广告系统、以回答正文为载体的广告形态，提出平台广告与第三方GEO内容并存的分析框架；通过规范文本比对，指出现行规则在不附购买入口的AI回答中缺少承担标识义务的主体；提出按推销目的认定广告属性、在信源端设置可传递的商业标记、以重复抽样验收效果的治理方案。</w:t>
      </w:r>
    </w:p>
    <w:p>
      <w:pPr>
        <w:spacing w:after="0" w:before="0" w:line="360"/>
        <w:ind w:firstLine="480"/>
        <w:jc w:val="both"/>
      </w:pPr>
      <w:r>
        <w:rPr>
          <w:rFonts w:ascii="Times New Roman" w:cs="Times New Roman" w:eastAsia="宋体" w:hAnsi="Times New Roman"/>
          <w:b w:val="false"/>
          <w:bCs w:val="false"/>
          <w:sz w:val="24"/>
          <w:szCs w:val="24"/>
        </w:rPr>
        <w:t xml:space="preserve">全文结构如下：第2节回顾相关文献；第3节说明研究方法；第4节界定概念并提出理论命题；第5节分析GEO广告化的运作机制；第6节识别其风险；第7节提出治理路径与管理启示；第8节总结全文并说明研究局限。</w:t>
      </w:r>
    </w:p>
    <w:p>
      <w:pPr>
        <w:keepNext/>
        <w:spacing w:after="120" w:before="240" w:line="360"/>
        <w:jc w:val="left"/>
      </w:pPr>
      <w:r>
        <w:rPr>
          <w:rFonts w:ascii="Times New Roman" w:cs="Times New Roman" w:eastAsia="黑体" w:hAnsi="Times New Roman"/>
          <w:b/>
          <w:bCs/>
          <w:sz w:val="28"/>
          <w:szCs w:val="28"/>
        </w:rPr>
        <w:t xml:space="preserve">2 文献回顾</w:t>
      </w:r>
    </w:p>
    <w:p>
      <w:pPr>
        <w:keepNext/>
        <w:spacing w:after="60" w:before="120" w:line="360"/>
        <w:jc w:val="left"/>
      </w:pPr>
      <w:r>
        <w:rPr>
          <w:rFonts w:ascii="Times New Roman" w:cs="Times New Roman" w:eastAsia="黑体" w:hAnsi="Times New Roman"/>
          <w:b/>
          <w:bCs/>
          <w:sz w:val="24"/>
          <w:szCs w:val="24"/>
        </w:rPr>
        <w:t xml:space="preserve">2.1 生成式引擎与GEO研究</w:t>
      </w:r>
    </w:p>
    <w:p>
      <w:pPr>
        <w:spacing w:after="0" w:before="0" w:line="360"/>
        <w:ind w:firstLine="480"/>
        <w:jc w:val="both"/>
      </w:pPr>
      <w:r>
        <w:rPr>
          <w:rFonts w:ascii="Times New Roman" w:cs="Times New Roman" w:eastAsia="宋体" w:hAnsi="Times New Roman"/>
          <w:b w:val="false"/>
          <w:bCs w:val="false"/>
          <w:sz w:val="24"/>
          <w:szCs w:val="24"/>
        </w:rPr>
        <w:t xml:space="preserve">生成式引擎的技术基础是检索增强生成，即以外部文档库作为非参数记忆，补充模型参数中的知识</w:t>
      </w:r>
      <w:r>
        <w:rPr>
          <w:rFonts w:ascii="Times New Roman" w:cs="Times New Roman" w:eastAsia="宋体" w:hAnsi="Times New Roman"/>
          <w:b w:val="false"/>
          <w:bCs w:val="false"/>
          <w:sz w:val="24"/>
          <w:szCs w:val="24"/>
          <w:vertAlign w:val="superscript"/>
        </w:rPr>
        <w:t xml:space="preserve">[17]</w:t>
      </w:r>
      <w:r>
        <w:rPr>
          <w:rFonts w:ascii="Times New Roman" w:cs="Times New Roman" w:eastAsia="宋体" w:hAnsi="Times New Roman"/>
          <w:b w:val="false"/>
          <w:bCs w:val="false"/>
          <w:sz w:val="24"/>
          <w:szCs w:val="24"/>
        </w:rPr>
        <w:t xml:space="preserve">。围绕内容在生成式回答中的可见度，计算机科学研究形成了两条线索。一条把GEO视为内容创作者的优化问题：Aggarwal等提出GEO概念和评测基准</w:t>
      </w:r>
      <w:r>
        <w:rPr>
          <w:rFonts w:ascii="Times New Roman" w:cs="Times New Roman" w:eastAsia="宋体" w:hAnsi="Times New Roman"/>
          <w:b w:val="false"/>
          <w:bCs w:val="false"/>
          <w:sz w:val="24"/>
          <w:szCs w:val="24"/>
          <w:vertAlign w:val="superscript"/>
        </w:rPr>
        <w:t xml:space="preserve">[14]</w:t>
      </w:r>
      <w:r>
        <w:rPr>
          <w:rFonts w:ascii="Times New Roman" w:cs="Times New Roman" w:eastAsia="宋体" w:hAnsi="Times New Roman"/>
          <w:b w:val="false"/>
          <w:bCs w:val="false"/>
          <w:sz w:val="24"/>
          <w:szCs w:val="24"/>
        </w:rPr>
        <w:t xml:space="preserve">，Chen等比较了AI搜索与传统搜索的信源偏好</w:t>
      </w:r>
      <w:r>
        <w:rPr>
          <w:rFonts w:ascii="Times New Roman" w:cs="Times New Roman" w:eastAsia="宋体" w:hAnsi="Times New Roman"/>
          <w:b w:val="false"/>
          <w:bCs w:val="false"/>
          <w:sz w:val="24"/>
          <w:szCs w:val="24"/>
          <w:vertAlign w:val="superscript"/>
        </w:rPr>
        <w:t xml:space="preserve">[18]</w:t>
      </w:r>
      <w:r>
        <w:rPr>
          <w:rFonts w:ascii="Times New Roman" w:cs="Times New Roman" w:eastAsia="宋体" w:hAnsi="Times New Roman"/>
          <w:b w:val="false"/>
          <w:bCs w:val="false"/>
          <w:sz w:val="24"/>
          <w:szCs w:val="24"/>
        </w:rPr>
        <w:t xml:space="preserve">，Wu等从引擎偏好中归纳改写规则</w:t>
      </w:r>
      <w:r>
        <w:rPr>
          <w:rFonts w:ascii="Times New Roman" w:cs="Times New Roman" w:eastAsia="宋体" w:hAnsi="Times New Roman"/>
          <w:b w:val="false"/>
          <w:bCs w:val="false"/>
          <w:sz w:val="24"/>
          <w:szCs w:val="24"/>
          <w:vertAlign w:val="superscript"/>
        </w:rPr>
        <w:t xml:space="preserve">[19]</w:t>
      </w:r>
      <w:r>
        <w:rPr>
          <w:rFonts w:ascii="Times New Roman" w:cs="Times New Roman" w:eastAsia="宋体" w:hAnsi="Times New Roman"/>
          <w:b w:val="false"/>
          <w:bCs w:val="false"/>
          <w:sz w:val="24"/>
          <w:szCs w:val="24"/>
        </w:rPr>
        <w:t xml:space="preserve">，Martinez对2023年至2026年的45项研究做了批判性综述</w:t>
      </w:r>
      <w:r>
        <w:rPr>
          <w:rFonts w:ascii="Times New Roman" w:cs="Times New Roman" w:eastAsia="宋体" w:hAnsi="Times New Roman"/>
          <w:b w:val="false"/>
          <w:bCs w:val="false"/>
          <w:sz w:val="24"/>
          <w:szCs w:val="24"/>
          <w:vertAlign w:val="superscript"/>
        </w:rPr>
        <w:t xml:space="preserve">[20]</w:t>
      </w:r>
      <w:r>
        <w:rPr>
          <w:rFonts w:ascii="Times New Roman" w:cs="Times New Roman" w:eastAsia="宋体" w:hAnsi="Times New Roman"/>
          <w:b w:val="false"/>
          <w:bCs w:val="false"/>
          <w:sz w:val="24"/>
          <w:szCs w:val="24"/>
        </w:rPr>
        <w:t xml:space="preserve">。另一条把同类行为视为对抗攻击：策略性文本序列</w:t>
      </w:r>
      <w:r>
        <w:rPr>
          <w:rFonts w:ascii="Times New Roman" w:cs="Times New Roman" w:eastAsia="宋体" w:hAnsi="Times New Roman"/>
          <w:b w:val="false"/>
          <w:bCs w:val="false"/>
          <w:sz w:val="24"/>
          <w:szCs w:val="24"/>
          <w:vertAlign w:val="superscript"/>
        </w:rPr>
        <w:t xml:space="preserve">[21]</w:t>
      </w:r>
      <w:r>
        <w:rPr>
          <w:rFonts w:ascii="Times New Roman" w:cs="Times New Roman" w:eastAsia="宋体" w:hAnsi="Times New Roman"/>
          <w:b w:val="false"/>
          <w:bCs w:val="false"/>
          <w:sz w:val="24"/>
          <w:szCs w:val="24"/>
        </w:rPr>
        <w:t xml:space="preserve">、偏好操纵攻击</w:t>
      </w:r>
      <w:r>
        <w:rPr>
          <w:rFonts w:ascii="Times New Roman" w:cs="Times New Roman" w:eastAsia="宋体" w:hAnsi="Times New Roman"/>
          <w:b w:val="false"/>
          <w:bCs w:val="false"/>
          <w:sz w:val="24"/>
          <w:szCs w:val="24"/>
          <w:vertAlign w:val="superscript"/>
        </w:rPr>
        <w:t xml:space="preserve">[22]</w:t>
      </w:r>
      <w:r>
        <w:rPr>
          <w:rFonts w:ascii="Times New Roman" w:cs="Times New Roman" w:eastAsia="宋体" w:hAnsi="Times New Roman"/>
          <w:b w:val="false"/>
          <w:bCs w:val="false"/>
          <w:sz w:val="24"/>
          <w:szCs w:val="24"/>
        </w:rPr>
        <w:t xml:space="preserve">、针对引用排序的提示注入</w:t>
      </w:r>
      <w:r>
        <w:rPr>
          <w:rFonts w:ascii="Times New Roman" w:cs="Times New Roman" w:eastAsia="宋体" w:hAnsi="Times New Roman"/>
          <w:b w:val="false"/>
          <w:bCs w:val="false"/>
          <w:sz w:val="24"/>
          <w:szCs w:val="24"/>
          <w:vertAlign w:val="superscript"/>
        </w:rPr>
        <w:t xml:space="preserve">[23]</w:t>
      </w:r>
      <w:r>
        <w:rPr>
          <w:rFonts w:ascii="Times New Roman" w:cs="Times New Roman" w:eastAsia="宋体" w:hAnsi="Times New Roman"/>
          <w:b w:val="false"/>
          <w:bCs w:val="false"/>
          <w:sz w:val="24"/>
          <w:szCs w:val="24"/>
        </w:rPr>
        <w:t xml:space="preserve">和检索知识库投毒</w:t>
      </w:r>
      <w:r>
        <w:rPr>
          <w:rFonts w:ascii="Times New Roman" w:cs="Times New Roman" w:eastAsia="宋体" w:hAnsi="Times New Roman"/>
          <w:b w:val="false"/>
          <w:bCs w:val="false"/>
          <w:sz w:val="24"/>
          <w:szCs w:val="24"/>
          <w:vertAlign w:val="superscript"/>
        </w:rPr>
        <w:t xml:space="preserve">[24]</w:t>
      </w:r>
      <w:r>
        <w:rPr>
          <w:rFonts w:ascii="Times New Roman" w:cs="Times New Roman" w:eastAsia="宋体" w:hAnsi="Times New Roman"/>
          <w:b w:val="false"/>
          <w:bCs w:val="false"/>
          <w:sz w:val="24"/>
          <w:szCs w:val="24"/>
        </w:rPr>
        <w:t xml:space="preserve">都被证明能够改变模型的推荐或回答。</w:t>
      </w:r>
    </w:p>
    <w:p>
      <w:pPr>
        <w:keepNext/>
        <w:spacing w:after="60" w:before="120" w:line="360"/>
        <w:jc w:val="left"/>
      </w:pPr>
      <w:r>
        <w:rPr>
          <w:rFonts w:ascii="Times New Roman" w:cs="Times New Roman" w:eastAsia="黑体" w:hAnsi="Times New Roman"/>
          <w:b/>
          <w:bCs/>
          <w:sz w:val="24"/>
          <w:szCs w:val="24"/>
        </w:rPr>
        <w:t xml:space="preserve">2.2 大语言模型广告：机制设计与生成式原生广告</w:t>
      </w:r>
    </w:p>
    <w:p>
      <w:pPr>
        <w:spacing w:after="0" w:before="0" w:line="360"/>
        <w:ind w:firstLine="480"/>
        <w:jc w:val="both"/>
      </w:pPr>
      <w:r>
        <w:rPr>
          <w:rFonts w:ascii="Times New Roman" w:cs="Times New Roman" w:eastAsia="宋体" w:hAnsi="Times New Roman"/>
          <w:b w:val="false"/>
          <w:bCs w:val="false"/>
          <w:sz w:val="24"/>
          <w:szCs w:val="24"/>
        </w:rPr>
        <w:t xml:space="preserve">经济学与机制设计研究讨论平台如何在大语言模型输出中出售广告。Feizi等指出，搜索广告框架不能直接迁移到大语言模型广告，隐私、时延和可靠性都需要重新考虑</w:t>
      </w:r>
      <w:r>
        <w:rPr>
          <w:rFonts w:ascii="Times New Roman" w:cs="Times New Roman" w:eastAsia="宋体" w:hAnsi="Times New Roman"/>
          <w:b w:val="false"/>
          <w:bCs w:val="false"/>
          <w:sz w:val="24"/>
          <w:szCs w:val="24"/>
          <w:vertAlign w:val="superscript"/>
        </w:rPr>
        <w:t xml:space="preserve">[25]</w:t>
      </w:r>
      <w:r>
        <w:rPr>
          <w:rFonts w:ascii="Times New Roman" w:cs="Times New Roman" w:eastAsia="宋体" w:hAnsi="Times New Roman"/>
          <w:b w:val="false"/>
          <w:bCs w:val="false"/>
          <w:sz w:val="24"/>
          <w:szCs w:val="24"/>
        </w:rPr>
        <w:t xml:space="preserve">；Dütting等提出逐词元运行的“词元拍卖”，多个广告主的偏好由各自的大语言模型表示，通过一维出价共同影响生成的广告文本</w:t>
      </w:r>
      <w:r>
        <w:rPr>
          <w:rFonts w:ascii="Times New Roman" w:cs="Times New Roman" w:eastAsia="宋体" w:hAnsi="Times New Roman"/>
          <w:b w:val="false"/>
          <w:bCs w:val="false"/>
          <w:sz w:val="24"/>
          <w:szCs w:val="24"/>
          <w:vertAlign w:val="superscript"/>
        </w:rPr>
        <w:t xml:space="preserve">[26]</w:t>
      </w:r>
      <w:r>
        <w:rPr>
          <w:rFonts w:ascii="Times New Roman" w:cs="Times New Roman" w:eastAsia="宋体" w:hAnsi="Times New Roman"/>
          <w:b w:val="false"/>
          <w:bCs w:val="false"/>
          <w:sz w:val="24"/>
          <w:szCs w:val="24"/>
        </w:rPr>
        <w:t xml:space="preserve">；Dubey等将位置拍卖推广到广告主竞争进入同一段模型摘要的情形</w:t>
      </w:r>
      <w:r>
        <w:rPr>
          <w:rFonts w:ascii="Times New Roman" w:cs="Times New Roman" w:eastAsia="宋体" w:hAnsi="Times New Roman"/>
          <w:b w:val="false"/>
          <w:bCs w:val="false"/>
          <w:sz w:val="24"/>
          <w:szCs w:val="24"/>
          <w:vertAlign w:val="superscript"/>
        </w:rPr>
        <w:t xml:space="preserve">[27]</w:t>
      </w:r>
      <w:r>
        <w:rPr>
          <w:rFonts w:ascii="Times New Roman" w:cs="Times New Roman" w:eastAsia="宋体" w:hAnsi="Times New Roman"/>
          <w:b w:val="false"/>
          <w:bCs w:val="false"/>
          <w:sz w:val="24"/>
          <w:szCs w:val="24"/>
        </w:rPr>
        <w:t xml:space="preserve">；Hajiaghayi等提出基于检索增强生成的分段拍卖，按出价和相关性为输出片段分配广告</w:t>
      </w:r>
      <w:r>
        <w:rPr>
          <w:rFonts w:ascii="Times New Roman" w:cs="Times New Roman" w:eastAsia="宋体" w:hAnsi="Times New Roman"/>
          <w:b w:val="false"/>
          <w:bCs w:val="false"/>
          <w:sz w:val="24"/>
          <w:szCs w:val="24"/>
          <w:vertAlign w:val="superscript"/>
        </w:rPr>
        <w:t xml:space="preserve">[28]</w:t>
      </w:r>
      <w:r>
        <w:rPr>
          <w:rFonts w:ascii="Times New Roman" w:cs="Times New Roman" w:eastAsia="宋体" w:hAnsi="Times New Roman"/>
          <w:b w:val="false"/>
          <w:bCs w:val="false"/>
          <w:sz w:val="24"/>
          <w:szCs w:val="24"/>
        </w:rPr>
        <w:t xml:space="preserve">。信息检索研究则关注在生成式回答中植入广告的效果与识别：Hu等构建的GEM-Bench基准的初步结果显示，基于提示词让模型在回答中直接植入广告，能取得尚可的点击率，但往往降低用户满意度</w:t>
      </w:r>
      <w:r>
        <w:rPr>
          <w:rFonts w:ascii="Times New Roman" w:cs="Times New Roman" w:eastAsia="宋体" w:hAnsi="Times New Roman"/>
          <w:b w:val="false"/>
          <w:bCs w:val="false"/>
          <w:sz w:val="24"/>
          <w:szCs w:val="24"/>
          <w:vertAlign w:val="superscript"/>
        </w:rPr>
        <w:t xml:space="preserve">[29]</w:t>
      </w:r>
      <w:r>
        <w:rPr>
          <w:rFonts w:ascii="Times New Roman" w:cs="Times New Roman" w:eastAsia="宋体" w:hAnsi="Times New Roman"/>
          <w:b w:val="false"/>
          <w:bCs w:val="false"/>
          <w:sz w:val="24"/>
          <w:szCs w:val="24"/>
        </w:rPr>
        <w:t xml:space="preserve">；Zelch等的用户研究表明，在用户未预期的情况下，由模型融入回答的品牌或产品植入在相当比例的情形中未被察觉</w:t>
      </w:r>
      <w:r>
        <w:rPr>
          <w:rFonts w:ascii="Times New Roman" w:cs="Times New Roman" w:eastAsia="宋体" w:hAnsi="Times New Roman"/>
          <w:b w:val="false"/>
          <w:bCs w:val="false"/>
          <w:sz w:val="24"/>
          <w:szCs w:val="24"/>
          <w:vertAlign w:val="superscript"/>
        </w:rPr>
        <w:t xml:space="preserve">[30]</w:t>
      </w:r>
      <w:r>
        <w:rPr>
          <w:rFonts w:ascii="Times New Roman" w:cs="Times New Roman" w:eastAsia="宋体" w:hAnsi="Times New Roman"/>
          <w:b w:val="false"/>
          <w:bCs w:val="false"/>
          <w:sz w:val="24"/>
          <w:szCs w:val="24"/>
        </w:rPr>
        <w:t xml:space="preserve">；Schmidt等研究了此类广告的自动检测</w:t>
      </w:r>
      <w:r>
        <w:rPr>
          <w:rFonts w:ascii="Times New Roman" w:cs="Times New Roman" w:eastAsia="宋体" w:hAnsi="Times New Roman"/>
          <w:b w:val="false"/>
          <w:bCs w:val="false"/>
          <w:sz w:val="24"/>
          <w:szCs w:val="24"/>
          <w:vertAlign w:val="superscript"/>
        </w:rPr>
        <w:t xml:space="preserve">[31]</w:t>
      </w:r>
      <w:r>
        <w:rPr>
          <w:rFonts w:ascii="Times New Roman" w:cs="Times New Roman" w:eastAsia="宋体" w:hAnsi="Times New Roman"/>
          <w:b w:val="false"/>
          <w:bCs w:val="false"/>
          <w:sz w:val="24"/>
          <w:szCs w:val="24"/>
        </w:rPr>
        <w:t xml:space="preserve">。</w:t>
      </w:r>
    </w:p>
    <w:p>
      <w:pPr>
        <w:keepNext/>
        <w:spacing w:after="60" w:before="120" w:line="360"/>
        <w:jc w:val="left"/>
      </w:pPr>
      <w:r>
        <w:rPr>
          <w:rFonts w:ascii="Times New Roman" w:cs="Times New Roman" w:eastAsia="黑体" w:hAnsi="Times New Roman"/>
          <w:b/>
          <w:bCs/>
          <w:sz w:val="24"/>
          <w:szCs w:val="24"/>
        </w:rPr>
        <w:t xml:space="preserve">2.3 搜索广告与计算广告</w:t>
      </w:r>
    </w:p>
    <w:p>
      <w:pPr>
        <w:spacing w:after="0" w:before="0" w:line="360"/>
        <w:ind w:firstLine="480"/>
        <w:jc w:val="both"/>
      </w:pPr>
      <w:r>
        <w:rPr>
          <w:rFonts w:ascii="Times New Roman" w:cs="Times New Roman" w:eastAsia="宋体" w:hAnsi="Times New Roman"/>
          <w:b w:val="false"/>
          <w:bCs w:val="false"/>
          <w:sz w:val="24"/>
          <w:szCs w:val="24"/>
        </w:rPr>
        <w:t xml:space="preserve">搜索广告研究以广告位拍卖和点击效果为中心。Edelman等分析了广义二价拍卖的均衡性质</w:t>
      </w:r>
      <w:r>
        <w:rPr>
          <w:rFonts w:ascii="Times New Roman" w:cs="Times New Roman" w:eastAsia="宋体" w:hAnsi="Times New Roman"/>
          <w:b w:val="false"/>
          <w:bCs w:val="false"/>
          <w:sz w:val="24"/>
          <w:szCs w:val="24"/>
          <w:vertAlign w:val="superscript"/>
        </w:rPr>
        <w:t xml:space="preserve">[32]</w:t>
      </w:r>
      <w:r>
        <w:rPr>
          <w:rFonts w:ascii="Times New Roman" w:cs="Times New Roman" w:eastAsia="宋体" w:hAnsi="Times New Roman"/>
          <w:b w:val="false"/>
          <w:bCs w:val="false"/>
          <w:sz w:val="24"/>
          <w:szCs w:val="24"/>
        </w:rPr>
        <w:t xml:space="preserve">；Ghose和Yang发现，转化率随排名下降而降低，但最靠前的位置并不总是对广告主最有利</w:t>
      </w:r>
      <w:r>
        <w:rPr>
          <w:rFonts w:ascii="Times New Roman" w:cs="Times New Roman" w:eastAsia="宋体" w:hAnsi="Times New Roman"/>
          <w:b w:val="false"/>
          <w:bCs w:val="false"/>
          <w:sz w:val="24"/>
          <w:szCs w:val="24"/>
          <w:vertAlign w:val="superscript"/>
        </w:rPr>
        <w:t xml:space="preserve">[33]</w:t>
      </w:r>
      <w:r>
        <w:rPr>
          <w:rFonts w:ascii="Times New Roman" w:cs="Times New Roman" w:eastAsia="宋体" w:hAnsi="Times New Roman"/>
          <w:b w:val="false"/>
          <w:bCs w:val="false"/>
          <w:sz w:val="24"/>
          <w:szCs w:val="24"/>
        </w:rPr>
        <w:t xml:space="preserve">；卢向华基于淘宝网直通车数据的研究显示，在相同成本下提高出价的回报优于增加投放关键词的数量</w:t>
      </w:r>
      <w:r>
        <w:rPr>
          <w:rFonts w:ascii="Times New Roman" w:cs="Times New Roman" w:eastAsia="宋体" w:hAnsi="Times New Roman"/>
          <w:b w:val="false"/>
          <w:bCs w:val="false"/>
          <w:sz w:val="24"/>
          <w:szCs w:val="24"/>
          <w:vertAlign w:val="superscript"/>
        </w:rPr>
        <w:t xml:space="preserve">[34]</w:t>
      </w:r>
      <w:r>
        <w:rPr>
          <w:rFonts w:ascii="Times New Roman" w:cs="Times New Roman" w:eastAsia="宋体" w:hAnsi="Times New Roman"/>
          <w:b w:val="false"/>
          <w:bCs w:val="false"/>
          <w:sz w:val="24"/>
          <w:szCs w:val="24"/>
        </w:rPr>
        <w:t xml:space="preserve">；Berman和Katona讨论了自然结果与赞助结果之间的竞争</w:t>
      </w:r>
      <w:r>
        <w:rPr>
          <w:rFonts w:ascii="Times New Roman" w:cs="Times New Roman" w:eastAsia="宋体" w:hAnsi="Times New Roman"/>
          <w:b w:val="false"/>
          <w:bCs w:val="false"/>
          <w:sz w:val="24"/>
          <w:szCs w:val="24"/>
          <w:vertAlign w:val="superscript"/>
        </w:rPr>
        <w:t xml:space="preserve">[35]</w:t>
      </w:r>
      <w:r>
        <w:rPr>
          <w:rFonts w:ascii="Times New Roman" w:cs="Times New Roman" w:eastAsia="宋体" w:hAnsi="Times New Roman"/>
          <w:b w:val="false"/>
          <w:bCs w:val="false"/>
          <w:sz w:val="24"/>
          <w:szCs w:val="24"/>
        </w:rPr>
        <w:t xml:space="preserve">。刘通等指出，以数据、算力和模型为基础的计算广告已成为互联网广告的主流形态，但存在“数据悖论”和决策短视等问题</w:t>
      </w:r>
      <w:r>
        <w:rPr>
          <w:rFonts w:ascii="Times New Roman" w:cs="Times New Roman" w:eastAsia="宋体" w:hAnsi="Times New Roman"/>
          <w:b w:val="false"/>
          <w:bCs w:val="false"/>
          <w:sz w:val="24"/>
          <w:szCs w:val="24"/>
          <w:vertAlign w:val="superscript"/>
        </w:rPr>
        <w:t xml:space="preserve">[36]</w:t>
      </w:r>
      <w:r>
        <w:rPr>
          <w:rFonts w:ascii="Times New Roman" w:cs="Times New Roman" w:eastAsia="宋体" w:hAnsi="Times New Roman"/>
          <w:b w:val="false"/>
          <w:bCs w:val="false"/>
          <w:sz w:val="24"/>
          <w:szCs w:val="24"/>
        </w:rPr>
        <w:t xml:space="preserve">；沈俏蔚等围绕市场研究、创意生产、营销沟通和用户体验四个环节，梳理了生成式人工智能的营销应用</w:t>
      </w:r>
      <w:r>
        <w:rPr>
          <w:rFonts w:ascii="Times New Roman" w:cs="Times New Roman" w:eastAsia="宋体" w:hAnsi="Times New Roman"/>
          <w:b w:val="false"/>
          <w:bCs w:val="false"/>
          <w:sz w:val="24"/>
          <w:szCs w:val="24"/>
          <w:vertAlign w:val="superscript"/>
        </w:rPr>
        <w:t xml:space="preserve">[37]</w:t>
      </w:r>
      <w:r>
        <w:rPr>
          <w:rFonts w:ascii="Times New Roman" w:cs="Times New Roman" w:eastAsia="宋体" w:hAnsi="Times New Roman"/>
          <w:b w:val="false"/>
          <w:bCs w:val="false"/>
          <w:sz w:val="24"/>
          <w:szCs w:val="24"/>
        </w:rPr>
        <w:t xml:space="preserve">。</w:t>
      </w:r>
    </w:p>
    <w:p>
      <w:pPr>
        <w:keepNext/>
        <w:spacing w:after="60" w:before="120" w:line="360"/>
        <w:jc w:val="left"/>
      </w:pPr>
      <w:r>
        <w:rPr>
          <w:rFonts w:ascii="Times New Roman" w:cs="Times New Roman" w:eastAsia="黑体" w:hAnsi="Times New Roman"/>
          <w:b/>
          <w:bCs/>
          <w:sz w:val="24"/>
          <w:szCs w:val="24"/>
        </w:rPr>
        <w:t xml:space="preserve">2.4 广告披露与说服知识</w:t>
      </w:r>
    </w:p>
    <w:p>
      <w:pPr>
        <w:spacing w:after="0" w:before="0" w:line="360"/>
        <w:ind w:firstLine="480"/>
        <w:jc w:val="both"/>
      </w:pPr>
      <w:r>
        <w:rPr>
          <w:rFonts w:ascii="Times New Roman" w:cs="Times New Roman" w:eastAsia="宋体" w:hAnsi="Times New Roman"/>
          <w:b w:val="false"/>
          <w:bCs w:val="false"/>
          <w:sz w:val="24"/>
          <w:szCs w:val="24"/>
        </w:rPr>
        <w:t xml:space="preserve">说服知识模型是解释广告识别的主要理论</w:t>
      </w:r>
      <w:r>
        <w:rPr>
          <w:rFonts w:ascii="Times New Roman" w:cs="Times New Roman" w:eastAsia="宋体" w:hAnsi="Times New Roman"/>
          <w:b w:val="false"/>
          <w:bCs w:val="false"/>
          <w:sz w:val="24"/>
          <w:szCs w:val="24"/>
          <w:vertAlign w:val="superscript"/>
        </w:rPr>
        <w:t xml:space="preserve">[38]</w:t>
      </w:r>
      <w:r>
        <w:rPr>
          <w:rFonts w:ascii="Times New Roman" w:cs="Times New Roman" w:eastAsia="宋体" w:hAnsi="Times New Roman"/>
          <w:b w:val="false"/>
          <w:bCs w:val="false"/>
          <w:sz w:val="24"/>
          <w:szCs w:val="24"/>
        </w:rPr>
        <w:t xml:space="preserve">，国内营销学界对其内涵、构成和影响因素已有系统述评</w:t>
      </w:r>
      <w:r>
        <w:rPr>
          <w:rFonts w:ascii="Times New Roman" w:cs="Times New Roman" w:eastAsia="宋体" w:hAnsi="Times New Roman"/>
          <w:b w:val="false"/>
          <w:bCs w:val="false"/>
          <w:sz w:val="24"/>
          <w:szCs w:val="24"/>
          <w:vertAlign w:val="superscript"/>
        </w:rPr>
        <w:t xml:space="preserve">[39]</w:t>
      </w:r>
      <w:r>
        <w:rPr>
          <w:rFonts w:ascii="Times New Roman" w:cs="Times New Roman" w:eastAsia="宋体" w:hAnsi="Times New Roman"/>
          <w:b w:val="false"/>
          <w:bCs w:val="false"/>
          <w:sz w:val="24"/>
          <w:szCs w:val="24"/>
        </w:rPr>
        <w:t xml:space="preserve">。实验研究发现，赞助披露的时长</w:t>
      </w:r>
      <w:r>
        <w:rPr>
          <w:rFonts w:ascii="Times New Roman" w:cs="Times New Roman" w:eastAsia="宋体" w:hAnsi="Times New Roman"/>
          <w:b w:val="false"/>
          <w:bCs w:val="false"/>
          <w:sz w:val="24"/>
          <w:szCs w:val="24"/>
          <w:vertAlign w:val="superscript"/>
        </w:rPr>
        <w:t xml:space="preserve">[40]</w:t>
      </w:r>
      <w:r>
        <w:rPr>
          <w:rFonts w:ascii="Times New Roman" w:cs="Times New Roman" w:eastAsia="宋体" w:hAnsi="Times New Roman"/>
          <w:b w:val="false"/>
          <w:bCs w:val="false"/>
          <w:sz w:val="24"/>
          <w:szCs w:val="24"/>
        </w:rPr>
        <w:t xml:space="preserve">、位置和措辞</w:t>
      </w:r>
      <w:r>
        <w:rPr>
          <w:rFonts w:ascii="Times New Roman" w:cs="Times New Roman" w:eastAsia="宋体" w:hAnsi="Times New Roman"/>
          <w:b w:val="false"/>
          <w:bCs w:val="false"/>
          <w:sz w:val="24"/>
          <w:szCs w:val="24"/>
          <w:vertAlign w:val="superscript"/>
        </w:rPr>
        <w:t xml:space="preserve">[41]</w:t>
      </w:r>
      <w:r>
        <w:rPr>
          <w:rFonts w:ascii="Times New Roman" w:cs="Times New Roman" w:eastAsia="宋体" w:hAnsi="Times New Roman"/>
          <w:b w:val="false"/>
          <w:bCs w:val="false"/>
          <w:sz w:val="24"/>
          <w:szCs w:val="24"/>
        </w:rPr>
        <w:t xml:space="preserve">都会影响消费者是否识别出广告。廖秉宜和梁瑄轩对抖音短视频原生广告的研究显示，透明度较高的原生广告效果更好，感知信任在其中起中介作用</w:t>
      </w:r>
      <w:r>
        <w:rPr>
          <w:rFonts w:ascii="Times New Roman" w:cs="Times New Roman" w:eastAsia="宋体" w:hAnsi="Times New Roman"/>
          <w:b w:val="false"/>
          <w:bCs w:val="false"/>
          <w:sz w:val="24"/>
          <w:szCs w:val="24"/>
          <w:vertAlign w:val="superscript"/>
        </w:rPr>
        <w:t xml:space="preserve">[42]</w:t>
      </w:r>
      <w:r>
        <w:rPr>
          <w:rFonts w:ascii="Times New Roman" w:cs="Times New Roman" w:eastAsia="宋体" w:hAnsi="Times New Roman"/>
          <w:b w:val="false"/>
          <w:bCs w:val="false"/>
          <w:sz w:val="24"/>
          <w:szCs w:val="24"/>
        </w:rPr>
        <w:t xml:space="preserve">。</w:t>
      </w:r>
    </w:p>
    <w:p>
      <w:pPr>
        <w:keepNext/>
        <w:spacing w:after="60" w:before="120" w:line="360"/>
        <w:jc w:val="left"/>
      </w:pPr>
      <w:r>
        <w:rPr>
          <w:rFonts w:ascii="Times New Roman" w:cs="Times New Roman" w:eastAsia="黑体" w:hAnsi="Times New Roman"/>
          <w:b/>
          <w:bCs/>
          <w:sz w:val="24"/>
          <w:szCs w:val="24"/>
        </w:rPr>
        <w:t xml:space="preserve">2.5 法学研究</w:t>
      </w:r>
    </w:p>
    <w:p>
      <w:pPr>
        <w:spacing w:after="0" w:before="0" w:line="360"/>
        <w:ind w:firstLine="480"/>
        <w:jc w:val="both"/>
      </w:pPr>
      <w:r>
        <w:rPr>
          <w:rFonts w:ascii="Times New Roman" w:cs="Times New Roman" w:eastAsia="宋体" w:hAnsi="Times New Roman"/>
          <w:b w:val="false"/>
          <w:bCs w:val="false"/>
          <w:sz w:val="24"/>
          <w:szCs w:val="24"/>
        </w:rPr>
        <w:t xml:space="preserve">法学研究对隐蔽广告的规制已有积累。李剑指出，植入式广告本质上仍是广告，其隐蔽性与可识别性要求相冲突，应按危害程度分类规制并健全披露制度</w:t>
      </w:r>
      <w:r>
        <w:rPr>
          <w:rFonts w:ascii="Times New Roman" w:cs="Times New Roman" w:eastAsia="宋体" w:hAnsi="Times New Roman"/>
          <w:b w:val="false"/>
          <w:bCs w:val="false"/>
          <w:sz w:val="24"/>
          <w:szCs w:val="24"/>
          <w:vertAlign w:val="superscript"/>
        </w:rPr>
        <w:t xml:space="preserve">[43]</w:t>
      </w:r>
      <w:r>
        <w:rPr>
          <w:rFonts w:ascii="Times New Roman" w:cs="Times New Roman" w:eastAsia="宋体" w:hAnsi="Times New Roman"/>
          <w:b w:val="false"/>
          <w:bCs w:val="false"/>
          <w:sz w:val="24"/>
          <w:szCs w:val="24"/>
        </w:rPr>
        <w:t xml:space="preserve">；韩红星和覃玲梳理美国经验后认为，原生广告刻意淡化广告身份，但本质仍是营销并带有诱导性</w:t>
      </w:r>
      <w:r>
        <w:rPr>
          <w:rFonts w:ascii="Times New Roman" w:cs="Times New Roman" w:eastAsia="宋体" w:hAnsi="Times New Roman"/>
          <w:b w:val="false"/>
          <w:bCs w:val="false"/>
          <w:sz w:val="24"/>
          <w:szCs w:val="24"/>
          <w:vertAlign w:val="superscript"/>
        </w:rPr>
        <w:t xml:space="preserve">[44]</w:t>
      </w:r>
      <w:r>
        <w:rPr>
          <w:rFonts w:ascii="Times New Roman" w:cs="Times New Roman" w:eastAsia="宋体" w:hAnsi="Times New Roman"/>
          <w:b w:val="false"/>
          <w:bCs w:val="false"/>
          <w:sz w:val="24"/>
          <w:szCs w:val="24"/>
        </w:rPr>
        <w:t xml:space="preserve">；宋亚辉发现，就竞价排名中的关键词审查义务，司法实践已形成服务商负有主动审查义务的相对统一规则</w:t>
      </w:r>
      <w:r>
        <w:rPr>
          <w:rFonts w:ascii="Times New Roman" w:cs="Times New Roman" w:eastAsia="宋体" w:hAnsi="Times New Roman"/>
          <w:b w:val="false"/>
          <w:bCs w:val="false"/>
          <w:sz w:val="24"/>
          <w:szCs w:val="24"/>
          <w:vertAlign w:val="superscript"/>
        </w:rPr>
        <w:t xml:space="preserve">[45]</w:t>
      </w:r>
      <w:r>
        <w:rPr>
          <w:rFonts w:ascii="Times New Roman" w:cs="Times New Roman" w:eastAsia="宋体" w:hAnsi="Times New Roman"/>
          <w:b w:val="false"/>
          <w:bCs w:val="false"/>
          <w:sz w:val="24"/>
          <w:szCs w:val="24"/>
        </w:rPr>
        <w:t xml:space="preserve">；支振锋从信息内容治理角度分析了大模型带来的劣质信息泛滥、初始信源被污染等风险，主张以激励相容的思路开展治理</w:t>
      </w:r>
      <w:r>
        <w:rPr>
          <w:rFonts w:ascii="Times New Roman" w:cs="Times New Roman" w:eastAsia="宋体" w:hAnsi="Times New Roman"/>
          <w:b w:val="false"/>
          <w:bCs w:val="false"/>
          <w:sz w:val="24"/>
          <w:szCs w:val="24"/>
          <w:vertAlign w:val="superscript"/>
        </w:rPr>
        <w:t xml:space="preserve">[46]</w:t>
      </w:r>
      <w:r>
        <w:rPr>
          <w:rFonts w:ascii="Times New Roman" w:cs="Times New Roman" w:eastAsia="宋体" w:hAnsi="Times New Roman"/>
          <w:b w:val="false"/>
          <w:bCs w:val="false"/>
          <w:sz w:val="24"/>
          <w:szCs w:val="24"/>
        </w:rPr>
        <w:t xml:space="preserve">。</w:t>
      </w:r>
    </w:p>
    <w:p>
      <w:pPr>
        <w:keepNext/>
        <w:spacing w:after="60" w:before="120" w:line="360"/>
        <w:jc w:val="left"/>
      </w:pPr>
      <w:r>
        <w:rPr>
          <w:rFonts w:ascii="Times New Roman" w:cs="Times New Roman" w:eastAsia="黑体" w:hAnsi="Times New Roman"/>
          <w:b/>
          <w:bCs/>
          <w:sz w:val="24"/>
          <w:szCs w:val="24"/>
        </w:rPr>
        <w:t xml:space="preserve">2.6 研究缺口</w:t>
      </w:r>
    </w:p>
    <w:p>
      <w:pPr>
        <w:spacing w:after="0" w:before="0" w:line="360"/>
        <w:ind w:firstLine="480"/>
        <w:jc w:val="both"/>
      </w:pPr>
      <w:r>
        <w:rPr>
          <w:rFonts w:ascii="Times New Roman" w:cs="Times New Roman" w:eastAsia="宋体" w:hAnsi="Times New Roman"/>
          <w:b w:val="false"/>
          <w:bCs w:val="false"/>
          <w:sz w:val="24"/>
          <w:szCs w:val="24"/>
        </w:rPr>
        <w:t xml:space="preserve">上述研究分别处理了内容在生成式回答中的可见度与鲁棒性、由平台写入回答的广告、以点击为中心的搜索广告、人与人之间的广告披露，以及有明确发布者的隐蔽广告和模型输出的一般治理。经营者付费委托的第三方内容经模型改写进入回答，正处在这些研究的交叉地带。唐欣琳在梳理AI对在线广告生态的冲击时，把GEO列为出版商应对流量下滑的策略之一，并指出广告逻辑正从争夺用户注意力转向影响AI对用户偏好的判断</w:t>
      </w:r>
      <w:r>
        <w:rPr>
          <w:rFonts w:ascii="Times New Roman" w:cs="Times New Roman" w:eastAsia="宋体" w:hAnsi="Times New Roman"/>
          <w:b w:val="false"/>
          <w:bCs w:val="false"/>
          <w:sz w:val="24"/>
          <w:szCs w:val="24"/>
          <w:vertAlign w:val="superscript"/>
        </w:rPr>
        <w:t xml:space="preserve">[47]</w:t>
      </w:r>
      <w:r>
        <w:rPr>
          <w:rFonts w:ascii="Times New Roman" w:cs="Times New Roman" w:eastAsia="宋体" w:hAnsi="Times New Roman"/>
          <w:b w:val="false"/>
          <w:bCs w:val="false"/>
          <w:sz w:val="24"/>
          <w:szCs w:val="24"/>
        </w:rPr>
        <w:t xml:space="preserve">。在本文检索的中英文文献中（检索截至2026年10月12日），尚无研究把GEO本身作为广告行为，从运作机制、可识别性与责任分配三个方面加以分析。下文从这三个方面展开。</w:t>
      </w:r>
    </w:p>
    <w:p>
      <w:pPr>
        <w:keepNext/>
        <w:spacing w:after="120" w:before="240" w:line="360"/>
        <w:jc w:val="left"/>
      </w:pPr>
      <w:r>
        <w:rPr>
          <w:rFonts w:ascii="Times New Roman" w:cs="Times New Roman" w:eastAsia="黑体" w:hAnsi="Times New Roman"/>
          <w:b/>
          <w:bCs/>
          <w:sz w:val="28"/>
          <w:szCs w:val="28"/>
        </w:rPr>
        <w:t xml:space="preserve">3 研究方法</w:t>
      </w:r>
    </w:p>
    <w:p>
      <w:pPr>
        <w:spacing w:after="0" w:before="0" w:line="360"/>
        <w:ind w:firstLine="480"/>
        <w:jc w:val="both"/>
      </w:pPr>
      <w:r>
        <w:rPr>
          <w:rFonts w:ascii="Times New Roman" w:cs="Times New Roman" w:eastAsia="宋体" w:hAnsi="Times New Roman"/>
          <w:b w:val="false"/>
          <w:bCs w:val="false"/>
          <w:sz w:val="24"/>
          <w:szCs w:val="24"/>
        </w:rPr>
        <w:t xml:space="preserve">本文采用文献研究、规范文本比对与事件材料分析相结合的方法。</w:t>
      </w:r>
    </w:p>
    <w:p>
      <w:pPr>
        <w:spacing w:after="0" w:before="0" w:line="360"/>
        <w:ind w:firstLine="480"/>
        <w:jc w:val="both"/>
      </w:pPr>
      <w:r>
        <w:rPr>
          <w:rFonts w:ascii="Times New Roman" w:cs="Times New Roman" w:eastAsia="宋体" w:hAnsi="Times New Roman"/>
          <w:b w:val="false"/>
          <w:bCs w:val="false"/>
          <w:sz w:val="24"/>
          <w:szCs w:val="24"/>
        </w:rPr>
        <w:t xml:space="preserve">文献检索于2026年10月完成。检索入口包括Google Scholar，ACM Digital Library、ACL Anthology、NeurIPS、ICLR与USENIX Security会议论文集，arXiv，INFORMS期刊平台，以及国内期刊官网、国家自然科学基金委员会网站和国家哲学社会科学文献中心。英文检索词为generative engine optimization、generative search engine、LLM advertising、ad auction、native advertising disclosure、persuasion knowledge等，中文检索词为生成式引擎优化、AI搜索、计算广告、原生广告、植入式广告、竞价排名、可识别性等。纳入标准为：①研究对象是生成式引擎或对话式搜索中的内容可见性、广告投放或排序操纵；②属于搜索广告、计算广告、广告披露或隐蔽广告规制领域的基础研究；③界定检索增强生成、生成式人工智能内容治理等本文核心概念所必需；④能够在出版方、期刊官网、数据库或预印本平台核实作者、出处与主要结论。最终纳入学术文献34篇，包括生成式引擎与GEO研究10篇、大语言模型广告与生成式原生广告研究8篇、搜索广告与计算广告研究6篇、广告披露与说服知识研究5篇、法学与治理研究4篇，以及作为对话对象的唐欣琳（2026）。</w:t>
      </w:r>
    </w:p>
    <w:p>
      <w:pPr>
        <w:spacing w:after="0" w:before="0" w:line="360"/>
        <w:ind w:firstLine="480"/>
        <w:jc w:val="both"/>
      </w:pPr>
      <w:r>
        <w:rPr>
          <w:rFonts w:ascii="Times New Roman" w:cs="Times New Roman" w:eastAsia="宋体" w:hAnsi="Times New Roman"/>
          <w:b w:val="false"/>
          <w:bCs w:val="false"/>
          <w:sz w:val="24"/>
          <w:szCs w:val="24"/>
        </w:rPr>
        <w:t xml:space="preserve">规范文本共10部，包括《中华人民共和国广告法》《中华人民共和国电子商务法》《网络信息内容生态治理规定》、已于2023年废止的《互联网广告管理暂行办法》《互联网信息服务算法推荐管理规定》《互联网广告管理办法》《生成式人工智能服务管理暂行办法》《互联网广告可识别性执法指南》《人工智能生成合成内容标识办法》和2025年修订的《中华人民共和国反不正当竞争法》。本文对每部文本提取规范对象和与GEO相关的规定，判断其能否覆盖GEO的信源发布与AI回答呈现两个环节，结果见表3；讨论立法建议时另行援引《中华人民共和国立法法》。2026年的监管与行业文件4份作为政策材料纳入：市场监管总局关于深化互联网广告生态治理的通知及整治重点任务、中央网信办“清朗·整治AI应用乱象”专项行动、市场监管总局《广告引证内容执法指南》，以及中国商务广告协会的GEO系列团体标准。</w:t>
      </w:r>
    </w:p>
    <w:p>
      <w:pPr>
        <w:spacing w:after="0" w:before="0" w:line="360"/>
        <w:ind w:firstLine="480"/>
        <w:jc w:val="both"/>
      </w:pPr>
      <w:r>
        <w:rPr>
          <w:rFonts w:ascii="Times New Roman" w:cs="Times New Roman" w:eastAsia="宋体" w:hAnsi="Times New Roman"/>
          <w:b w:val="false"/>
          <w:bCs w:val="false"/>
          <w:sz w:val="24"/>
          <w:szCs w:val="24"/>
        </w:rPr>
        <w:t xml:space="preserve">事件材料的选择标准为：由国家级媒体发布或转载、记录了GEO的具体操作过程、可以公开核验。据此选取新华社2026年1月的调查和央视2026年“3·15”晚会的曝光，并以经济日报的相关评论补充操作细节。平台材料取自谷歌、Perplexity、OpenAI、百度的官方公告、财报和业绩会实录，以及关于豆包、千问购物功能的媒体报道。</w:t>
      </w:r>
    </w:p>
    <w:p>
      <w:pPr>
        <w:keepNext/>
        <w:spacing w:after="120" w:before="240" w:line="360"/>
        <w:jc w:val="left"/>
      </w:pPr>
      <w:r>
        <w:rPr>
          <w:rFonts w:ascii="Times New Roman" w:cs="Times New Roman" w:eastAsia="黑体" w:hAnsi="Times New Roman"/>
          <w:b/>
          <w:bCs/>
          <w:sz w:val="28"/>
          <w:szCs w:val="28"/>
        </w:rPr>
        <w:t xml:space="preserve">4 概念界定与理论基础</w:t>
      </w:r>
    </w:p>
    <w:p>
      <w:pPr>
        <w:keepNext/>
        <w:spacing w:after="60" w:before="120" w:line="360"/>
        <w:jc w:val="left"/>
      </w:pPr>
      <w:r>
        <w:rPr>
          <w:rFonts w:ascii="Times New Roman" w:cs="Times New Roman" w:eastAsia="黑体" w:hAnsi="Times New Roman"/>
          <w:b/>
          <w:bCs/>
          <w:sz w:val="24"/>
          <w:szCs w:val="24"/>
        </w:rPr>
        <w:t xml:space="preserve">4.1 生成式引擎与生成式引擎优化</w:t>
      </w:r>
    </w:p>
    <w:p>
      <w:pPr>
        <w:spacing w:after="0" w:before="0" w:line="360"/>
        <w:ind w:firstLine="480"/>
        <w:jc w:val="both"/>
      </w:pPr>
      <w:r>
        <w:rPr>
          <w:rFonts w:ascii="Times New Roman" w:cs="Times New Roman" w:eastAsia="宋体" w:hAnsi="Times New Roman"/>
          <w:b w:val="false"/>
          <w:bCs w:val="false"/>
          <w:sz w:val="24"/>
          <w:szCs w:val="24"/>
        </w:rPr>
        <w:t xml:space="preserve">本文所称生成式引擎（下文亦称AI搜索），包括以谷歌AI概览为代表的搜索内嵌回答、以Perplexity为代表的独立AI搜索引擎和以ChatGPT、豆包、千问为代表的对话式助手，引述文献时保留原文术语。这类系统收到查询后检索相关网页，把检索结果放入模型上下文，由模型生成带有来源标注的自然语言回答</w:t>
      </w:r>
      <w:r>
        <w:rPr>
          <w:rFonts w:ascii="Times New Roman" w:cs="Times New Roman" w:eastAsia="宋体" w:hAnsi="Times New Roman"/>
          <w:b w:val="false"/>
          <w:bCs w:val="false"/>
          <w:sz w:val="24"/>
          <w:szCs w:val="24"/>
          <w:vertAlign w:val="superscript"/>
        </w:rPr>
        <w:t xml:space="preserve">[14,48]</w:t>
      </w:r>
      <w:r>
        <w:rPr>
          <w:rFonts w:ascii="Times New Roman" w:cs="Times New Roman" w:eastAsia="宋体" w:hAnsi="Times New Roman"/>
          <w:b w:val="false"/>
          <w:bCs w:val="false"/>
          <w:sz w:val="24"/>
          <w:szCs w:val="24"/>
        </w:rPr>
        <w:t xml:space="preserve">。从内容方的角度看，一条信息要进入最终回答，需要依次通过三道关口：被检索系统召回，在有限的上下文中获得位置，在生成时被模型采纳和引用。</w:t>
      </w:r>
    </w:p>
    <w:p>
      <w:pPr>
        <w:spacing w:after="0" w:before="0" w:line="360"/>
        <w:ind w:firstLine="480"/>
        <w:jc w:val="both"/>
      </w:pPr>
      <w:r>
        <w:rPr>
          <w:rFonts w:ascii="Times New Roman" w:cs="Times New Roman" w:eastAsia="宋体" w:hAnsi="Times New Roman"/>
          <w:b w:val="false"/>
          <w:bCs w:val="false"/>
          <w:sz w:val="24"/>
          <w:szCs w:val="24"/>
        </w:rPr>
        <w:t xml:space="preserve">引用标注并不保证回答可以核验。Liu等对Bing Chat、NeevaAI、perplexity.ai和YouChat的人工评估显示，平均只有51.5%的生成语句得到引用的完整支持，只有74.5%的引用支持其所附语句；在这四个系统之间，用户感知越有用的引擎，引用精确率越低（r=-0.96）</w:t>
      </w:r>
      <w:r>
        <w:rPr>
          <w:rFonts w:ascii="Times New Roman" w:cs="Times New Roman" w:eastAsia="宋体" w:hAnsi="Times New Roman"/>
          <w:b w:val="false"/>
          <w:bCs w:val="false"/>
          <w:sz w:val="24"/>
          <w:szCs w:val="24"/>
          <w:vertAlign w:val="superscript"/>
        </w:rPr>
        <w:t xml:space="preserve">[48]</w:t>
      </w:r>
      <w:r>
        <w:rPr>
          <w:rFonts w:ascii="Times New Roman" w:cs="Times New Roman" w:eastAsia="宋体" w:hAnsi="Times New Roman"/>
          <w:b w:val="false"/>
          <w:bCs w:val="false"/>
          <w:sz w:val="24"/>
          <w:szCs w:val="24"/>
        </w:rPr>
        <w:t xml:space="preserve">。用户因此不能把引用标注当作回答可信的依据。</w:t>
      </w:r>
    </w:p>
    <w:p>
      <w:pPr>
        <w:spacing w:after="0" w:before="0" w:line="360"/>
        <w:ind w:firstLine="480"/>
        <w:jc w:val="both"/>
      </w:pPr>
      <w:r>
        <w:rPr>
          <w:rFonts w:ascii="Times New Roman" w:cs="Times New Roman" w:eastAsia="宋体" w:hAnsi="Times New Roman"/>
          <w:b w:val="false"/>
          <w:bCs w:val="false"/>
          <w:sz w:val="24"/>
          <w:szCs w:val="24"/>
        </w:rPr>
        <w:t xml:space="preserve">Aggarwal等首次将面向生成式引擎的内容优化定义为GEO，把它表述为内容创作者在黑箱条件下提升自身内容在生成式回答中可见度的优化问题，并以位置加权的词数和主观印象等指标度量可见度</w:t>
      </w:r>
      <w:r>
        <w:rPr>
          <w:rFonts w:ascii="Times New Roman" w:cs="Times New Roman" w:eastAsia="宋体" w:hAnsi="Times New Roman"/>
          <w:b w:val="false"/>
          <w:bCs w:val="false"/>
          <w:sz w:val="24"/>
          <w:szCs w:val="24"/>
          <w:vertAlign w:val="superscript"/>
        </w:rPr>
        <w:t xml:space="preserve">[14]</w:t>
      </w:r>
      <w:r>
        <w:rPr>
          <w:rFonts w:ascii="Times New Roman" w:cs="Times New Roman" w:eastAsia="宋体" w:hAnsi="Times New Roman"/>
          <w:b w:val="false"/>
          <w:bCs w:val="false"/>
          <w:sz w:val="24"/>
          <w:szCs w:val="24"/>
        </w:rPr>
        <w:t xml:space="preserve">。Martinez的综述进一步指出，GEO是覆盖检索激活、抓取索引、检索、重排与上下文分配、引用和用户行为的多阶段过程，其中话题相关性和上下文位置是现有研究中最可靠的影响因素，通用改写技巧的迁移性较差</w:t>
      </w:r>
      <w:r>
        <w:rPr>
          <w:rFonts w:ascii="Times New Roman" w:cs="Times New Roman" w:eastAsia="宋体" w:hAnsi="Times New Roman"/>
          <w:b w:val="false"/>
          <w:bCs w:val="false"/>
          <w:sz w:val="24"/>
          <w:szCs w:val="24"/>
          <w:vertAlign w:val="superscript"/>
        </w:rPr>
        <w:t xml:space="preserve">[20]</w:t>
      </w:r>
      <w:r>
        <w:rPr>
          <w:rFonts w:ascii="Times New Roman" w:cs="Times New Roman" w:eastAsia="宋体" w:hAnsi="Times New Roman"/>
          <w:b w:val="false"/>
          <w:bCs w:val="false"/>
          <w:sz w:val="24"/>
          <w:szCs w:val="24"/>
        </w:rPr>
        <w:t xml:space="preserve">。本文把经营者以推销其商品或服务为目的、自行或委托服务商实施的GEO称为广告性GEO，把GEO由内容可见性技术转为此类用途的过程称为GEO广告化。</w:t>
      </w:r>
    </w:p>
    <w:p>
      <w:pPr>
        <w:keepNext/>
        <w:spacing w:after="60" w:before="120" w:line="360"/>
        <w:jc w:val="left"/>
      </w:pPr>
      <w:r>
        <w:rPr>
          <w:rFonts w:ascii="Times New Roman" w:cs="Times New Roman" w:eastAsia="黑体" w:hAnsi="Times New Roman"/>
          <w:b/>
          <w:bCs/>
          <w:sz w:val="24"/>
          <w:szCs w:val="24"/>
        </w:rPr>
        <w:t xml:space="preserve">4.2 GEO与搜索引擎优化、付费搜索广告的比较</w:t>
      </w:r>
    </w:p>
    <w:p>
      <w:pPr>
        <w:spacing w:after="0" w:before="0" w:line="360"/>
        <w:ind w:firstLine="480"/>
        <w:jc w:val="both"/>
      </w:pPr>
      <w:r>
        <w:rPr>
          <w:rFonts w:ascii="Times New Roman" w:cs="Times New Roman" w:eastAsia="宋体" w:hAnsi="Times New Roman"/>
          <w:b w:val="false"/>
          <w:bCs w:val="false"/>
          <w:sz w:val="24"/>
          <w:szCs w:val="24"/>
        </w:rPr>
        <w:t xml:space="preserve">在搜索广告时代，品牌进入搜索结果页有两条路径。一是付费搜索广告，平台通过拍卖出售关键词对应的广告位</w:t>
      </w:r>
      <w:r>
        <w:rPr>
          <w:rFonts w:ascii="Times New Roman" w:cs="Times New Roman" w:eastAsia="宋体" w:hAnsi="Times New Roman"/>
          <w:b w:val="false"/>
          <w:bCs w:val="false"/>
          <w:sz w:val="24"/>
          <w:szCs w:val="24"/>
          <w:vertAlign w:val="superscript"/>
        </w:rPr>
        <w:t xml:space="preserve">[32]</w:t>
      </w:r>
      <w:r>
        <w:rPr>
          <w:rFonts w:ascii="Times New Roman" w:cs="Times New Roman" w:eastAsia="宋体" w:hAnsi="Times New Roman"/>
          <w:b w:val="false"/>
          <w:bCs w:val="false"/>
          <w:sz w:val="24"/>
          <w:szCs w:val="24"/>
        </w:rPr>
        <w:t xml:space="preserve">，出价、排名、点击与转化可以逐词追踪</w:t>
      </w:r>
      <w:r>
        <w:rPr>
          <w:rFonts w:ascii="Times New Roman" w:cs="Times New Roman" w:eastAsia="宋体" w:hAnsi="Times New Roman"/>
          <w:b w:val="false"/>
          <w:bCs w:val="false"/>
          <w:sz w:val="24"/>
          <w:szCs w:val="24"/>
          <w:vertAlign w:val="superscript"/>
        </w:rPr>
        <w:t xml:space="preserve">[33]</w:t>
      </w:r>
      <w:r>
        <w:rPr>
          <w:rFonts w:ascii="Times New Roman" w:cs="Times New Roman" w:eastAsia="宋体" w:hAnsi="Times New Roman"/>
          <w:b w:val="false"/>
          <w:bCs w:val="false"/>
          <w:sz w:val="24"/>
          <w:szCs w:val="24"/>
        </w:rPr>
        <w:t xml:space="preserve">，广告主可以据此比较不同关键词投放策略的回报</w:t>
      </w:r>
      <w:r>
        <w:rPr>
          <w:rFonts w:ascii="Times New Roman" w:cs="Times New Roman" w:eastAsia="宋体" w:hAnsi="Times New Roman"/>
          <w:b w:val="false"/>
          <w:bCs w:val="false"/>
          <w:sz w:val="24"/>
          <w:szCs w:val="24"/>
          <w:vertAlign w:val="superscript"/>
        </w:rPr>
        <w:t xml:space="preserve">[34]</w:t>
      </w:r>
      <w:r>
        <w:rPr>
          <w:rFonts w:ascii="Times New Roman" w:cs="Times New Roman" w:eastAsia="宋体" w:hAnsi="Times New Roman"/>
          <w:b w:val="false"/>
          <w:bCs w:val="false"/>
          <w:sz w:val="24"/>
          <w:szCs w:val="24"/>
        </w:rPr>
        <w:t xml:space="preserve">。二是搜索引擎优化（SEO），即通过改进网页争取自然排名。两条路径在我国受到不同的规则约束：2016年《互联网广告管理暂行办法》要求付费搜索广告与自然搜索结果明显区分</w:t>
      </w:r>
      <w:r>
        <w:rPr>
          <w:rFonts w:ascii="Times New Roman" w:cs="Times New Roman" w:eastAsia="宋体" w:hAnsi="Times New Roman"/>
          <w:b w:val="false"/>
          <w:bCs w:val="false"/>
          <w:sz w:val="24"/>
          <w:szCs w:val="24"/>
          <w:vertAlign w:val="superscript"/>
        </w:rPr>
        <w:t xml:space="preserve">[49]</w:t>
      </w:r>
      <w:r>
        <w:rPr>
          <w:rFonts w:ascii="Times New Roman" w:cs="Times New Roman" w:eastAsia="宋体" w:hAnsi="Times New Roman"/>
          <w:b w:val="false"/>
          <w:bCs w:val="false"/>
          <w:sz w:val="24"/>
          <w:szCs w:val="24"/>
        </w:rPr>
        <w:t xml:space="preserve">，2023年《互联网广告管理办法》延续这一要求，规定竞价排名的商品或服务应显著标明“广告”</w:t>
      </w:r>
      <w:r>
        <w:rPr>
          <w:rFonts w:ascii="Times New Roman" w:cs="Times New Roman" w:eastAsia="宋体" w:hAnsi="Times New Roman"/>
          <w:b w:val="false"/>
          <w:bCs w:val="false"/>
          <w:sz w:val="24"/>
          <w:szCs w:val="24"/>
          <w:vertAlign w:val="superscript"/>
        </w:rPr>
        <w:t xml:space="preserve">[50]</w:t>
      </w:r>
      <w:r>
        <w:rPr>
          <w:rFonts w:ascii="Times New Roman" w:cs="Times New Roman" w:eastAsia="宋体" w:hAnsi="Times New Roman"/>
          <w:b w:val="false"/>
          <w:bCs w:val="false"/>
          <w:sz w:val="24"/>
          <w:szCs w:val="24"/>
        </w:rPr>
        <w:t xml:space="preserve">，自然排名本身不属于广告。</w:t>
      </w:r>
    </w:p>
    <w:p>
      <w:pPr>
        <w:spacing w:after="0" w:before="0" w:line="360"/>
        <w:ind w:firstLine="480"/>
        <w:jc w:val="both"/>
      </w:pPr>
      <w:r>
        <w:rPr>
          <w:rFonts w:ascii="Times New Roman" w:cs="Times New Roman" w:eastAsia="宋体" w:hAnsi="Times New Roman"/>
          <w:b w:val="false"/>
          <w:bCs w:val="false"/>
          <w:sz w:val="24"/>
          <w:szCs w:val="24"/>
        </w:rPr>
        <w:t xml:space="preserve">GEO兼有两条路径的特征。与SEO相同，它不向引擎平台付费，争取的是“自然”位置；与付费广告相同，它以推销特定商品或服务为目的，而且其产物以引擎的口吻呈现给用户。表1对三者进行了比较。</w:t>
      </w:r>
    </w:p>
    <w:p>
      <w:pPr>
        <w:keepNext/>
        <w:spacing w:after="60" w:before="120" w:line="360"/>
        <w:jc w:val="center"/>
      </w:pPr>
      <w:r>
        <w:rPr>
          <w:rFonts w:ascii="Times New Roman" w:cs="Times New Roman" w:eastAsia="黑体" w:hAnsi="Times New Roman"/>
          <w:b/>
          <w:bCs/>
          <w:sz w:val="21"/>
          <w:szCs w:val="21"/>
        </w:rPr>
        <w:t xml:space="preserve">表1　付费搜索广告、SEO与GEO的比较</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185"/>
        <w:gridCol w:w="1936"/>
        <w:gridCol w:w="2561"/>
        <w:gridCol w:w="3318"/>
      </w:tblGrid>
      <w:tr>
        <w:trPr>
          <w:cantSplit/>
          <w:tblHeader/>
        </w:trPr>
        <w:tc>
          <w:tcPr>
            <w:tcW w:type="dxa" w:w="1185"/>
            <w:tcBorders>
              <w:top w:val="single" w:color="000000" w:sz="12"/>
              <w:left w:val="none" w:color="FFFFFF" w:sz="0"/>
              <w:bottom w:val="single" w:color="000000" w:sz="6"/>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黑体" w:hAnsi="Times New Roman"/>
                <w:b/>
                <w:bCs/>
                <w:sz w:val="18"/>
                <w:szCs w:val="18"/>
              </w:rPr>
              <w:t xml:space="preserve">维度</w:t>
            </w:r>
          </w:p>
        </w:tc>
        <w:tc>
          <w:tcPr>
            <w:tcW w:type="dxa" w:w="1936"/>
            <w:tcBorders>
              <w:top w:val="single" w:color="000000" w:sz="12"/>
              <w:left w:val="none" w:color="FFFFFF" w:sz="0"/>
              <w:bottom w:val="single" w:color="000000" w:sz="6"/>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黑体" w:hAnsi="Times New Roman"/>
                <w:b/>
                <w:bCs/>
                <w:sz w:val="18"/>
                <w:szCs w:val="18"/>
              </w:rPr>
              <w:t xml:space="preserve">付费搜索广告</w:t>
            </w:r>
          </w:p>
        </w:tc>
        <w:tc>
          <w:tcPr>
            <w:tcW w:type="dxa" w:w="2561"/>
            <w:tcBorders>
              <w:top w:val="single" w:color="000000" w:sz="12"/>
              <w:left w:val="none" w:color="FFFFFF" w:sz="0"/>
              <w:bottom w:val="single" w:color="000000" w:sz="6"/>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黑体" w:hAnsi="Times New Roman"/>
                <w:b/>
                <w:bCs/>
                <w:sz w:val="18"/>
                <w:szCs w:val="18"/>
              </w:rPr>
              <w:t xml:space="preserve">搜索引擎优化（SEO）</w:t>
            </w:r>
          </w:p>
        </w:tc>
        <w:tc>
          <w:tcPr>
            <w:tcW w:type="dxa" w:w="3318"/>
            <w:tcBorders>
              <w:top w:val="single" w:color="000000" w:sz="12"/>
              <w:left w:val="none" w:color="FFFFFF" w:sz="0"/>
              <w:bottom w:val="single" w:color="000000" w:sz="6"/>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黑体" w:hAnsi="Times New Roman"/>
                <w:b/>
                <w:bCs/>
                <w:sz w:val="18"/>
                <w:szCs w:val="18"/>
              </w:rPr>
              <w:t xml:space="preserve">生成式引擎优化（GEO）</w:t>
            </w:r>
          </w:p>
        </w:tc>
      </w:tr>
      <w:tr>
        <w:trPr>
          <w:cantSplit/>
          <w:tblHeader w:val="false"/>
        </w:trPr>
        <w:tc>
          <w:tcPr>
            <w:tcW w:type="dxa" w:w="1185"/>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作用对象</w:t>
            </w:r>
          </w:p>
        </w:tc>
        <w:tc>
          <w:tcPr>
            <w:tcW w:type="dxa" w:w="1936"/>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关键词拍卖中的广告位</w:t>
            </w:r>
          </w:p>
        </w:tc>
        <w:tc>
          <w:tcPr>
            <w:tcW w:type="dxa" w:w="256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搜索引擎的排序算法</w:t>
            </w:r>
          </w:p>
        </w:tc>
        <w:tc>
          <w:tcPr>
            <w:tcW w:type="dxa" w:w="3318"/>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生成式引擎的检索、上下文分配与引用</w:t>
            </w:r>
          </w:p>
        </w:tc>
      </w:tr>
      <w:tr>
        <w:trPr>
          <w:cantSplit/>
          <w:tblHeader w:val="false"/>
        </w:trPr>
        <w:tc>
          <w:tcPr>
            <w:tcW w:type="dxa" w:w="1185"/>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呈现位置</w:t>
            </w:r>
          </w:p>
        </w:tc>
        <w:tc>
          <w:tcPr>
            <w:tcW w:type="dxa" w:w="1936"/>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结果页中独立的广告位</w:t>
            </w:r>
          </w:p>
        </w:tc>
        <w:tc>
          <w:tcPr>
            <w:tcW w:type="dxa" w:w="256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自然结果列表中的链接</w:t>
            </w:r>
          </w:p>
        </w:tc>
        <w:tc>
          <w:tcPr>
            <w:tcW w:type="dxa" w:w="3318"/>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回答正文中的表述或所引来源</w:t>
            </w:r>
          </w:p>
        </w:tc>
      </w:tr>
      <w:tr>
        <w:trPr>
          <w:cantSplit/>
          <w:tblHeader w:val="false"/>
        </w:trPr>
        <w:tc>
          <w:tcPr>
            <w:tcW w:type="dxa" w:w="1185"/>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资金流向</w:t>
            </w:r>
          </w:p>
        </w:tc>
        <w:tc>
          <w:tcPr>
            <w:tcW w:type="dxa" w:w="1936"/>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支付给搜索引擎平台</w:t>
            </w:r>
          </w:p>
        </w:tc>
        <w:tc>
          <w:tcPr>
            <w:tcW w:type="dxa" w:w="256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支付给优化服务商或内部团队</w:t>
            </w:r>
          </w:p>
        </w:tc>
        <w:tc>
          <w:tcPr>
            <w:tcW w:type="dxa" w:w="3318"/>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支付给GEO服务商和第三方内容渠道</w:t>
            </w:r>
          </w:p>
        </w:tc>
      </w:tr>
      <w:tr>
        <w:trPr>
          <w:cantSplit/>
          <w:tblHeader w:val="false"/>
        </w:trPr>
        <w:tc>
          <w:tcPr>
            <w:tcW w:type="dxa" w:w="1185"/>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用户可识别性</w:t>
            </w:r>
          </w:p>
        </w:tc>
        <w:tc>
          <w:tcPr>
            <w:tcW w:type="dxa" w:w="1936"/>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须显著标明“广告”</w:t>
            </w:r>
          </w:p>
        </w:tc>
        <w:tc>
          <w:tcPr>
            <w:tcW w:type="dxa" w:w="256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用户知道是排序结果，可点击核验</w:t>
            </w:r>
          </w:p>
        </w:tc>
        <w:tc>
          <w:tcPr>
            <w:tcW w:type="dxa" w:w="3318"/>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不带广告标识，与引擎的回答混为一体</w:t>
            </w:r>
          </w:p>
        </w:tc>
      </w:tr>
      <w:tr>
        <w:trPr>
          <w:cantSplit/>
          <w:tblHeader w:val="false"/>
        </w:trPr>
        <w:tc>
          <w:tcPr>
            <w:tcW w:type="dxa" w:w="1185"/>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效果度量</w:t>
            </w:r>
          </w:p>
        </w:tc>
        <w:tc>
          <w:tcPr>
            <w:tcW w:type="dxa" w:w="1936"/>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出价、排名、点击、转化可逐词追踪</w:t>
            </w:r>
          </w:p>
        </w:tc>
        <w:tc>
          <w:tcPr>
            <w:tcW w:type="dxa" w:w="256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排名与流量可追踪</w:t>
            </w:r>
          </w:p>
        </w:tc>
        <w:tc>
          <w:tcPr>
            <w:tcW w:type="dxa" w:w="3318"/>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被提及率与提及位置；点击稀少，结果随生成的随机性波动</w:t>
            </w:r>
          </w:p>
        </w:tc>
      </w:tr>
      <w:tr>
        <w:trPr>
          <w:cantSplit/>
          <w:tblHeader w:val="false"/>
        </w:trPr>
        <w:tc>
          <w:tcPr>
            <w:tcW w:type="dxa" w:w="1185"/>
            <w:tcBorders>
              <w:top w:val="none" w:color="FFFFFF" w:sz="0"/>
              <w:left w:val="none" w:color="FFFFFF" w:sz="0"/>
              <w:bottom w:val="single" w:color="000000" w:sz="12"/>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现行规则定位</w:t>
            </w:r>
          </w:p>
        </w:tc>
        <w:tc>
          <w:tcPr>
            <w:tcW w:type="dxa" w:w="1936"/>
            <w:tcBorders>
              <w:top w:val="none" w:color="FFFFFF" w:sz="0"/>
              <w:left w:val="none" w:color="FFFFFF" w:sz="0"/>
              <w:bottom w:val="single" w:color="000000" w:sz="12"/>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互联网广告</w:t>
            </w:r>
          </w:p>
        </w:tc>
        <w:tc>
          <w:tcPr>
            <w:tcW w:type="dxa" w:w="2561"/>
            <w:tcBorders>
              <w:top w:val="none" w:color="FFFFFF" w:sz="0"/>
              <w:left w:val="none" w:color="FFFFFF" w:sz="0"/>
              <w:bottom w:val="single" w:color="000000" w:sz="12"/>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自然排名本身不是广告；被排序网页中的推销内容按其性质认定</w:t>
            </w:r>
          </w:p>
        </w:tc>
        <w:tc>
          <w:tcPr>
            <w:tcW w:type="dxa" w:w="3318"/>
            <w:tcBorders>
              <w:top w:val="none" w:color="FFFFFF" w:sz="0"/>
              <w:left w:val="none" w:color="FFFFFF" w:sz="0"/>
              <w:bottom w:val="single" w:color="000000" w:sz="12"/>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信源端内容可认定为广告；附购买入口的回答由平台作为发布者标识，不附购买入口的回答无标识义务主体</w:t>
            </w:r>
          </w:p>
        </w:tc>
      </w:tr>
    </w:tbl>
    <w:p>
      <w:pPr>
        <w:spacing w:after="120" w:before="0" w:line="360"/>
        <w:jc w:val="both"/>
      </w:pPr>
    </w:p>
    <w:p>
      <w:pPr>
        <w:keepNext/>
        <w:spacing w:after="60" w:before="120" w:line="360"/>
        <w:jc w:val="left"/>
      </w:pPr>
      <w:r>
        <w:rPr>
          <w:rFonts w:ascii="Times New Roman" w:cs="Times New Roman" w:eastAsia="黑体" w:hAnsi="Times New Roman"/>
          <w:b/>
          <w:bCs/>
          <w:sz w:val="24"/>
          <w:szCs w:val="24"/>
        </w:rPr>
        <w:t xml:space="preserve">4.3 理论基础：说服知识与“对模型中介的说服”</w:t>
      </w:r>
    </w:p>
    <w:p>
      <w:pPr>
        <w:spacing w:after="0" w:before="0" w:line="360"/>
        <w:ind w:firstLine="480"/>
        <w:jc w:val="both"/>
      </w:pPr>
      <w:r>
        <w:rPr>
          <w:rFonts w:ascii="Times New Roman" w:cs="Times New Roman" w:eastAsia="宋体" w:hAnsi="Times New Roman"/>
          <w:b w:val="false"/>
          <w:bCs w:val="false"/>
          <w:sz w:val="24"/>
          <w:szCs w:val="24"/>
        </w:rPr>
        <w:t xml:space="preserve">说服知识模型认为，人们通过亲身经历、与他人交流和观察营销者等途径，逐步积累关于说服者目标与策略的知识；一旦识别出某种信息是说服企图，该信息对其的意义随之改变，人们会调用这些知识对其进行解读、评估并选择应对方式</w:t>
      </w:r>
      <w:r>
        <w:rPr>
          <w:rFonts w:ascii="Times New Roman" w:cs="Times New Roman" w:eastAsia="宋体" w:hAnsi="Times New Roman"/>
          <w:b w:val="false"/>
          <w:bCs w:val="false"/>
          <w:sz w:val="24"/>
          <w:szCs w:val="24"/>
          <w:vertAlign w:val="superscript"/>
        </w:rPr>
        <w:t xml:space="preserve">[38]</w:t>
      </w:r>
      <w:r>
        <w:rPr>
          <w:rFonts w:ascii="Times New Roman" w:cs="Times New Roman" w:eastAsia="宋体" w:hAnsi="Times New Roman"/>
          <w:b w:val="false"/>
          <w:bCs w:val="false"/>
          <w:sz w:val="24"/>
          <w:szCs w:val="24"/>
        </w:rPr>
        <w:t xml:space="preserve">。广告标识的作用在于提供识别说服企图的线索。Boerman等的实验显示，6秒时长的赞助披露能够激活消费者的概念性和态度性说服知识</w:t>
      </w:r>
      <w:r>
        <w:rPr>
          <w:rFonts w:ascii="Times New Roman" w:cs="Times New Roman" w:eastAsia="宋体" w:hAnsi="Times New Roman"/>
          <w:b w:val="false"/>
          <w:bCs w:val="false"/>
          <w:sz w:val="24"/>
          <w:szCs w:val="24"/>
          <w:vertAlign w:val="superscript"/>
        </w:rPr>
        <w:t xml:space="preserve">[40]</w:t>
      </w:r>
      <w:r>
        <w:rPr>
          <w:rFonts w:ascii="Times New Roman" w:cs="Times New Roman" w:eastAsia="宋体" w:hAnsi="Times New Roman"/>
          <w:b w:val="false"/>
          <w:bCs w:val="false"/>
          <w:sz w:val="24"/>
          <w:szCs w:val="24"/>
        </w:rPr>
        <w:t xml:space="preserve">；Wojdynski和Evans发现，在其研究一的242名参与者中，只有17人识别出赞助文章是广告，披露的位置和措辞显著影响识别率</w:t>
      </w:r>
      <w:r>
        <w:rPr>
          <w:rFonts w:ascii="Times New Roman" w:cs="Times New Roman" w:eastAsia="宋体" w:hAnsi="Times New Roman"/>
          <w:b w:val="false"/>
          <w:bCs w:val="false"/>
          <w:sz w:val="24"/>
          <w:szCs w:val="24"/>
          <w:vertAlign w:val="superscript"/>
        </w:rPr>
        <w:t xml:space="preserve">[41]</w:t>
      </w:r>
      <w:r>
        <w:rPr>
          <w:rFonts w:ascii="Times New Roman" w:cs="Times New Roman" w:eastAsia="宋体" w:hAnsi="Times New Roman"/>
          <w:b w:val="false"/>
          <w:bCs w:val="false"/>
          <w:sz w:val="24"/>
          <w:szCs w:val="24"/>
        </w:rPr>
        <w:t xml:space="preserve">。</w:t>
      </w:r>
    </w:p>
    <w:p>
      <w:pPr>
        <w:spacing w:after="0" w:before="0" w:line="360"/>
        <w:ind w:firstLine="480"/>
        <w:jc w:val="both"/>
      </w:pPr>
      <w:r>
        <w:rPr>
          <w:rFonts w:ascii="Times New Roman" w:cs="Times New Roman" w:eastAsia="宋体" w:hAnsi="Times New Roman"/>
          <w:b w:val="false"/>
          <w:bCs w:val="false"/>
          <w:sz w:val="24"/>
          <w:szCs w:val="24"/>
        </w:rPr>
        <w:t xml:space="preserve">生成式回答改变了这一识别过程的结构。Zelch等的用户研究表明，在用户未预期的情况下，由大语言模型融入回答的品牌或产品植入在相当比例的情形中未被察觉</w:t>
      </w:r>
      <w:r>
        <w:rPr>
          <w:rFonts w:ascii="Times New Roman" w:cs="Times New Roman" w:eastAsia="宋体" w:hAnsi="Times New Roman"/>
          <w:b w:val="false"/>
          <w:bCs w:val="false"/>
          <w:sz w:val="24"/>
          <w:szCs w:val="24"/>
          <w:vertAlign w:val="superscript"/>
        </w:rPr>
        <w:t xml:space="preserve">[30]</w:t>
      </w:r>
      <w:r>
        <w:rPr>
          <w:rFonts w:ascii="Times New Roman" w:cs="Times New Roman" w:eastAsia="宋体" w:hAnsi="Times New Roman"/>
          <w:b w:val="false"/>
          <w:bCs w:val="false"/>
          <w:sz w:val="24"/>
          <w:szCs w:val="24"/>
        </w:rPr>
        <w:t xml:space="preserve">。本文据此提出一个命题：回答以中立助手的身份给出，用户把筛选信息的工作委托给了引擎，GEO的说服企图先作用于引擎的输入材料，再经由引擎的回答到达用户；用户面对的信息没有可辨认的说服者，说服知识缺少被激活的线索。本文将这一机制称为“对模型中介的说服”。说服对象从人转为模型，起作用的线索也随之改变。Stöckl和Nitu研究的是代人浏览网页、完成预订的AI代理，并非生成式引擎，但两者都由模型替用户筛选信息。他们在酒店与旅游预订场景中发现，AI代理既不忽视也不系统回避广告，而是偏好关键词以及价格、可订状态、规格等结构化数据；作者将其与人类消费者对照，指出后者可能受视觉线索、情感诉求和品牌信息左右</w:t>
      </w:r>
      <w:r>
        <w:rPr>
          <w:rFonts w:ascii="Times New Roman" w:cs="Times New Roman" w:eastAsia="宋体" w:hAnsi="Times New Roman"/>
          <w:b w:val="false"/>
          <w:bCs w:val="false"/>
          <w:sz w:val="24"/>
          <w:szCs w:val="24"/>
          <w:vertAlign w:val="superscript"/>
        </w:rPr>
        <w:t xml:space="preserve">[51]</w:t>
      </w:r>
      <w:r>
        <w:rPr>
          <w:rFonts w:ascii="Times New Roman" w:cs="Times New Roman" w:eastAsia="宋体" w:hAnsi="Times New Roman"/>
          <w:b w:val="false"/>
          <w:bCs w:val="false"/>
          <w:sz w:val="24"/>
          <w:szCs w:val="24"/>
        </w:rPr>
        <w:t xml:space="preserve">。唐欣琳据此指出，广告创意工作的重心需要从视觉设计和情感表达转向具体产品信息的呈现</w:t>
      </w:r>
      <w:r>
        <w:rPr>
          <w:rFonts w:ascii="Times New Roman" w:cs="Times New Roman" w:eastAsia="宋体" w:hAnsi="Times New Roman"/>
          <w:b w:val="false"/>
          <w:bCs w:val="false"/>
          <w:sz w:val="24"/>
          <w:szCs w:val="24"/>
          <w:vertAlign w:val="superscript"/>
        </w:rPr>
        <w:t xml:space="preserve">[47]</w:t>
      </w:r>
      <w:r>
        <w:rPr>
          <w:rFonts w:ascii="Times New Roman" w:cs="Times New Roman" w:eastAsia="宋体" w:hAnsi="Times New Roman"/>
          <w:b w:val="false"/>
          <w:bCs w:val="false"/>
          <w:sz w:val="24"/>
          <w:szCs w:val="24"/>
        </w:rPr>
        <w:t xml:space="preserve">。第6节对可识别性风险的分析和第7节商业标记的设计都以这一命题为依据。</w:t>
      </w:r>
    </w:p>
    <w:p>
      <w:pPr>
        <w:keepNext/>
        <w:spacing w:after="120" w:before="240" w:line="360"/>
        <w:jc w:val="left"/>
      </w:pPr>
      <w:r>
        <w:rPr>
          <w:rFonts w:ascii="Times New Roman" w:cs="Times New Roman" w:eastAsia="黑体" w:hAnsi="Times New Roman"/>
          <w:b/>
          <w:bCs/>
          <w:sz w:val="28"/>
          <w:szCs w:val="28"/>
        </w:rPr>
        <w:t xml:space="preserve">5 GEO广告化的运作机制</w:t>
      </w:r>
    </w:p>
    <w:p>
      <w:pPr>
        <w:keepNext/>
        <w:spacing w:after="60" w:before="120" w:line="360"/>
        <w:jc w:val="left"/>
      </w:pPr>
      <w:r>
        <w:rPr>
          <w:rFonts w:ascii="Times New Roman" w:cs="Times New Roman" w:eastAsia="黑体" w:hAnsi="Times New Roman"/>
          <w:b/>
          <w:bCs/>
          <w:sz w:val="24"/>
          <w:szCs w:val="24"/>
        </w:rPr>
        <w:t xml:space="preserve">5.1 作用环节：从购买广告位到经营信源</w:t>
      </w:r>
    </w:p>
    <w:p>
      <w:pPr>
        <w:spacing w:after="0" w:before="0" w:line="360"/>
        <w:ind w:firstLine="480"/>
        <w:jc w:val="both"/>
      </w:pPr>
      <w:r>
        <w:rPr>
          <w:rFonts w:ascii="Times New Roman" w:cs="Times New Roman" w:eastAsia="宋体" w:hAnsi="Times New Roman"/>
          <w:b w:val="false"/>
          <w:bCs w:val="false"/>
          <w:sz w:val="24"/>
          <w:szCs w:val="24"/>
        </w:rPr>
        <w:t xml:space="preserve">GEO的第一步是让内容被引擎召回。Chen等的对照实验显示，主流AI搜索系统偏好第三方赢得媒体（earned media），较少引用品牌自有网站和社交平台内容，不同引擎在域名多样性、时效性和措辞敏感性上差异显著</w:t>
      </w:r>
      <w:r>
        <w:rPr>
          <w:rFonts w:ascii="Times New Roman" w:cs="Times New Roman" w:eastAsia="宋体" w:hAnsi="Times New Roman"/>
          <w:b w:val="false"/>
          <w:bCs w:val="false"/>
          <w:sz w:val="24"/>
          <w:szCs w:val="24"/>
          <w:vertAlign w:val="superscript"/>
        </w:rPr>
        <w:t xml:space="preserve">[18]</w:t>
      </w:r>
      <w:r>
        <w:rPr>
          <w:rFonts w:ascii="Times New Roman" w:cs="Times New Roman" w:eastAsia="宋体" w:hAnsi="Times New Roman"/>
          <w:b w:val="false"/>
          <w:bCs w:val="false"/>
          <w:sz w:val="24"/>
          <w:szCs w:val="24"/>
        </w:rPr>
        <w:t xml:space="preserve">。GEO的重心因此转向第三方信源，即在资讯站点、测评文章和行业榜单中铺设内容。新华社调查揭示的广告代理机构摸索大模型资料索引来源、向相关内容平台定向投放软文的做法</w:t>
      </w:r>
      <w:r>
        <w:rPr>
          <w:rFonts w:ascii="Times New Roman" w:cs="Times New Roman" w:eastAsia="宋体" w:hAnsi="Times New Roman"/>
          <w:b w:val="false"/>
          <w:bCs w:val="false"/>
          <w:sz w:val="24"/>
          <w:szCs w:val="24"/>
          <w:vertAlign w:val="superscript"/>
        </w:rPr>
        <w:t xml:space="preserve">[15]</w:t>
      </w:r>
      <w:r>
        <w:rPr>
          <w:rFonts w:ascii="Times New Roman" w:cs="Times New Roman" w:eastAsia="宋体" w:hAnsi="Times New Roman"/>
          <w:b w:val="false"/>
          <w:bCs w:val="false"/>
          <w:sz w:val="24"/>
          <w:szCs w:val="24"/>
        </w:rPr>
        <w:t xml:space="preserve">，以及媒体披露的借助GEO工具批量生成虚假评测、伪造用户评价、杜撰行业排名并经自媒体账号发布的做法</w:t>
      </w:r>
      <w:r>
        <w:rPr>
          <w:rFonts w:ascii="Times New Roman" w:cs="Times New Roman" w:eastAsia="宋体" w:hAnsi="Times New Roman"/>
          <w:b w:val="false"/>
          <w:bCs w:val="false"/>
          <w:sz w:val="24"/>
          <w:szCs w:val="24"/>
          <w:vertAlign w:val="superscript"/>
        </w:rPr>
        <w:t xml:space="preserve">[52]</w:t>
      </w:r>
      <w:r>
        <w:rPr>
          <w:rFonts w:ascii="Times New Roman" w:cs="Times New Roman" w:eastAsia="宋体" w:hAnsi="Times New Roman"/>
          <w:b w:val="false"/>
          <w:bCs w:val="false"/>
          <w:sz w:val="24"/>
          <w:szCs w:val="24"/>
        </w:rPr>
        <w:t xml:space="preserve">，都发生在这一环节。GEO服务采购的因此是第三方信源上的发布机会，而不是平台广告位。</w:t>
      </w:r>
    </w:p>
    <w:p>
      <w:pPr>
        <w:spacing w:after="0" w:before="0" w:line="360"/>
        <w:ind w:firstLine="480"/>
        <w:jc w:val="both"/>
      </w:pPr>
      <w:r>
        <w:rPr>
          <w:rFonts w:ascii="Times New Roman" w:cs="Times New Roman" w:eastAsia="宋体" w:hAnsi="Times New Roman"/>
          <w:b w:val="false"/>
          <w:bCs w:val="false"/>
          <w:sz w:val="24"/>
          <w:szCs w:val="24"/>
        </w:rPr>
        <w:t xml:space="preserve">召回之后，内容还要在有限的上下文中占据有利位置。Pfrommer等发现，不同大语言模型对产品名称、文档内容和上下文位置的依赖程度差异很大，针对性构造的注入文本能够提升低排名产品在对话式搜索引用中的次序，且这一效果可迁移到perplexity.ai</w:t>
      </w:r>
      <w:r>
        <w:rPr>
          <w:rFonts w:ascii="Times New Roman" w:cs="Times New Roman" w:eastAsia="宋体" w:hAnsi="Times New Roman"/>
          <w:b w:val="false"/>
          <w:bCs w:val="false"/>
          <w:sz w:val="24"/>
          <w:szCs w:val="24"/>
          <w:vertAlign w:val="superscript"/>
        </w:rPr>
        <w:t xml:space="preserve">[23]</w:t>
      </w:r>
      <w:r>
        <w:rPr>
          <w:rFonts w:ascii="Times New Roman" w:cs="Times New Roman" w:eastAsia="宋体" w:hAnsi="Times New Roman"/>
          <w:b w:val="false"/>
          <w:bCs w:val="false"/>
          <w:sz w:val="24"/>
          <w:szCs w:val="24"/>
        </w:rPr>
        <w:t xml:space="preserve">。</w:t>
      </w:r>
    </w:p>
    <w:p>
      <w:pPr>
        <w:spacing w:after="0" w:before="0" w:line="360"/>
        <w:ind w:firstLine="480"/>
        <w:jc w:val="both"/>
      </w:pPr>
      <w:r>
        <w:rPr>
          <w:rFonts w:ascii="Times New Roman" w:cs="Times New Roman" w:eastAsia="宋体" w:hAnsi="Times New Roman"/>
          <w:b w:val="false"/>
          <w:bCs w:val="false"/>
          <w:sz w:val="24"/>
          <w:szCs w:val="24"/>
        </w:rPr>
        <w:t xml:space="preserve">能否最终写入回答，还取决于内容的表述。Aggarwal等在GEO-bench上发现，加入引用来源、相关引语和统计数据等改写方式能够显著提升可见度，最高约40%，效果随领域而变化</w:t>
      </w:r>
      <w:r>
        <w:rPr>
          <w:rFonts w:ascii="Times New Roman" w:cs="Times New Roman" w:eastAsia="宋体" w:hAnsi="Times New Roman"/>
          <w:b w:val="false"/>
          <w:bCs w:val="false"/>
          <w:sz w:val="24"/>
          <w:szCs w:val="24"/>
          <w:vertAlign w:val="superscript"/>
        </w:rPr>
        <w:t xml:space="preserve">[14]</w:t>
      </w:r>
      <w:r>
        <w:rPr>
          <w:rFonts w:ascii="Times New Roman" w:cs="Times New Roman" w:eastAsia="宋体" w:hAnsi="Times New Roman"/>
          <w:b w:val="false"/>
          <w:bCs w:val="false"/>
          <w:sz w:val="24"/>
          <w:szCs w:val="24"/>
        </w:rPr>
        <w:t xml:space="preserve">。Kumar和Lakkaraju表明，在产品信息页中加入经过优化的策略性文本序列，可以显著提高该产品成为大语言模型首要推荐的概率</w:t>
      </w:r>
      <w:r>
        <w:rPr>
          <w:rFonts w:ascii="Times New Roman" w:cs="Times New Roman" w:eastAsia="宋体" w:hAnsi="Times New Roman"/>
          <w:b w:val="false"/>
          <w:bCs w:val="false"/>
          <w:sz w:val="24"/>
          <w:szCs w:val="24"/>
          <w:vertAlign w:val="superscript"/>
        </w:rPr>
        <w:t xml:space="preserve">[21]</w:t>
      </w:r>
      <w:r>
        <w:rPr>
          <w:rFonts w:ascii="Times New Roman" w:cs="Times New Roman" w:eastAsia="宋体" w:hAnsi="Times New Roman"/>
          <w:b w:val="false"/>
          <w:bCs w:val="false"/>
          <w:sz w:val="24"/>
          <w:szCs w:val="24"/>
        </w:rPr>
        <w:t xml:space="preserve">。Wu等让模型从可见度不同的文档对中归纳引擎的偏好规则并据此改写内容，在提升内容被采用程度的同时没有降低引擎的回答质量</w:t>
      </w:r>
      <w:r>
        <w:rPr>
          <w:rFonts w:ascii="Times New Roman" w:cs="Times New Roman" w:eastAsia="宋体" w:hAnsi="Times New Roman"/>
          <w:b w:val="false"/>
          <w:bCs w:val="false"/>
          <w:sz w:val="24"/>
          <w:szCs w:val="24"/>
          <w:vertAlign w:val="superscript"/>
        </w:rPr>
        <w:t xml:space="preserve">[19]</w:t>
      </w:r>
      <w:r>
        <w:rPr>
          <w:rFonts w:ascii="Times New Roman" w:cs="Times New Roman" w:eastAsia="宋体" w:hAnsi="Times New Roman"/>
          <w:b w:val="false"/>
          <w:bCs w:val="false"/>
          <w:sz w:val="24"/>
          <w:szCs w:val="24"/>
        </w:rPr>
        <w:t xml:space="preserve">。</w:t>
      </w:r>
    </w:p>
    <w:p>
      <w:pPr>
        <w:spacing w:after="0" w:before="0" w:line="360"/>
        <w:ind w:firstLine="480"/>
        <w:jc w:val="both"/>
      </w:pPr>
      <w:r>
        <w:rPr>
          <w:rFonts w:ascii="Times New Roman" w:cs="Times New Roman" w:eastAsia="宋体" w:hAnsi="Times New Roman"/>
          <w:b w:val="false"/>
          <w:bCs w:val="false"/>
          <w:sz w:val="24"/>
          <w:szCs w:val="24"/>
        </w:rPr>
        <w:t xml:space="preserve">综合三个环节，现有研究中最稳定的影响因素是内容与查询的话题相关性和内容在上下文中的位置</w:t>
      </w:r>
      <w:r>
        <w:rPr>
          <w:rFonts w:ascii="Times New Roman" w:cs="Times New Roman" w:eastAsia="宋体" w:hAnsi="Times New Roman"/>
          <w:b w:val="false"/>
          <w:bCs w:val="false"/>
          <w:sz w:val="24"/>
          <w:szCs w:val="24"/>
          <w:vertAlign w:val="superscript"/>
        </w:rPr>
        <w:t xml:space="preserve">[20]</w:t>
      </w:r>
      <w:r>
        <w:rPr>
          <w:rFonts w:ascii="Times New Roman" w:cs="Times New Roman" w:eastAsia="宋体" w:hAnsi="Times New Roman"/>
          <w:b w:val="false"/>
          <w:bCs w:val="false"/>
          <w:sz w:val="24"/>
          <w:szCs w:val="24"/>
        </w:rPr>
        <w:t xml:space="preserve">；信源是否属于引擎偏好的第三方媒体，也影响内容被引用的机会</w:t>
      </w:r>
      <w:r>
        <w:rPr>
          <w:rFonts w:ascii="Times New Roman" w:cs="Times New Roman" w:eastAsia="宋体" w:hAnsi="Times New Roman"/>
          <w:b w:val="false"/>
          <w:bCs w:val="false"/>
          <w:sz w:val="24"/>
          <w:szCs w:val="24"/>
          <w:vertAlign w:val="superscript"/>
        </w:rPr>
        <w:t xml:space="preserve">[18]</w:t>
      </w:r>
      <w:r>
        <w:rPr>
          <w:rFonts w:ascii="Times New Roman" w:cs="Times New Roman" w:eastAsia="宋体" w:hAnsi="Times New Roman"/>
          <w:b w:val="false"/>
          <w:bCs w:val="false"/>
          <w:sz w:val="24"/>
          <w:szCs w:val="24"/>
        </w:rPr>
        <w:t xml:space="preserve">。现有GEO实验没有检验创意表现和情感诉求的作用。结合4.3节所述Stöckl和Nitu的发现，本文提出一个可供检验的假设：在生成式引擎中，结构化产品信息对内容被采纳概率的影响大于创意表现和情感诉求。</w:t>
      </w:r>
    </w:p>
    <w:p>
      <w:pPr>
        <w:keepNext/>
        <w:spacing w:after="60" w:before="120" w:line="360"/>
        <w:jc w:val="left"/>
      </w:pPr>
      <w:r>
        <w:rPr>
          <w:rFonts w:ascii="Times New Roman" w:cs="Times New Roman" w:eastAsia="黑体" w:hAnsi="Times New Roman"/>
          <w:b/>
          <w:bCs/>
          <w:sz w:val="24"/>
          <w:szCs w:val="24"/>
        </w:rPr>
        <w:t xml:space="preserve">5.2 平台广告与第三方GEO内容</w:t>
      </w:r>
    </w:p>
    <w:p>
      <w:pPr>
        <w:spacing w:after="0" w:before="0" w:line="360"/>
        <w:ind w:firstLine="480"/>
        <w:jc w:val="both"/>
      </w:pPr>
      <w:r>
        <w:rPr>
          <w:rFonts w:ascii="Times New Roman" w:cs="Times New Roman" w:eastAsia="宋体" w:hAnsi="Times New Roman"/>
          <w:b w:val="false"/>
          <w:bCs w:val="false"/>
          <w:sz w:val="24"/>
          <w:szCs w:val="24"/>
        </w:rPr>
        <w:t xml:space="preserve">AI搜索中的商业信息目前沿两条路径进入用户视野（图1、表2）。</w:t>
      </w:r>
    </w:p>
    <w:p>
      <w:pPr>
        <w:keepNext/>
        <w:spacing w:before="120"/>
        <w:jc w:val="center"/>
      </w:pPr>
      <w:r>
        <w:drawing>
          <wp:inline distT="0" distB="0" distL="0" distR="0">
            <wp:extent cx="5334000" cy="2609850"/>
            <wp:effectExtent t="0" r="0" b="0" l="0"/>
            <wp:docPr id="1" name="fig1.png" descr="图1　生成式引擎中商业信息的两条进入路径" title="图1　生成式引擎中商业信息的两条进入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09850"/>
                    </a:xfrm>
                    <a:prstGeom prst="rect">
                      <a:avLst/>
                    </a:prstGeom>
                  </pic:spPr>
                </pic:pic>
              </a:graphicData>
            </a:graphic>
          </wp:inline>
        </w:drawing>
      </w:r>
    </w:p>
    <w:p>
      <w:pPr>
        <w:spacing w:after="120" w:before="0" w:line="360"/>
        <w:jc w:val="center"/>
      </w:pPr>
      <w:r>
        <w:rPr>
          <w:rFonts w:ascii="Times New Roman" w:cs="Times New Roman" w:eastAsia="黑体" w:hAnsi="Times New Roman"/>
          <w:b/>
          <w:bCs/>
          <w:sz w:val="21"/>
          <w:szCs w:val="21"/>
        </w:rPr>
        <w:t xml:space="preserve">图1　生成式引擎中商业信息的两条进入路径</w:t>
      </w:r>
    </w:p>
    <w:p>
      <w:pPr>
        <w:spacing w:after="0" w:before="0" w:line="360"/>
        <w:ind w:firstLine="480"/>
        <w:jc w:val="both"/>
      </w:pPr>
      <w:r>
        <w:rPr>
          <w:rFonts w:ascii="Times New Roman" w:cs="Times New Roman" w:eastAsia="宋体" w:hAnsi="Times New Roman"/>
          <w:b w:val="false"/>
          <w:bCs w:val="false"/>
          <w:sz w:val="24"/>
          <w:szCs w:val="24"/>
        </w:rPr>
        <w:t xml:space="preserve">第一条是平台广告和平台的购物功能。已上线的平台广告都以标注“赞助”的独立区块展示：谷歌的广告出现在AI概览之中或其上下方</w:t>
      </w:r>
      <w:r>
        <w:rPr>
          <w:rFonts w:ascii="Times New Roman" w:cs="Times New Roman" w:eastAsia="宋体" w:hAnsi="Times New Roman"/>
          <w:b w:val="false"/>
          <w:bCs w:val="false"/>
          <w:sz w:val="24"/>
          <w:szCs w:val="24"/>
          <w:vertAlign w:val="superscript"/>
        </w:rPr>
        <w:t xml:space="preserve">[4]</w:t>
      </w:r>
      <w:r>
        <w:rPr>
          <w:rFonts w:ascii="Times New Roman" w:cs="Times New Roman" w:eastAsia="宋体" w:hAnsi="Times New Roman"/>
          <w:b w:val="false"/>
          <w:bCs w:val="false"/>
          <w:sz w:val="24"/>
          <w:szCs w:val="24"/>
        </w:rPr>
        <w:t xml:space="preserve">；OpenAI规定广告始终标注为赞助、与自然回答视觉分离，且不影响ChatGPT的回答</w:t>
      </w:r>
      <w:r>
        <w:rPr>
          <w:rFonts w:ascii="Times New Roman" w:cs="Times New Roman" w:eastAsia="宋体" w:hAnsi="Times New Roman"/>
          <w:b w:val="false"/>
          <w:bCs w:val="false"/>
          <w:sz w:val="24"/>
          <w:szCs w:val="24"/>
          <w:vertAlign w:val="superscript"/>
        </w:rPr>
        <w:t xml:space="preserve">[8]</w:t>
      </w:r>
      <w:r>
        <w:rPr>
          <w:rFonts w:ascii="Times New Roman" w:cs="Times New Roman" w:eastAsia="宋体" w:hAnsi="Times New Roman"/>
          <w:b w:val="false"/>
          <w:bCs w:val="false"/>
          <w:sz w:val="24"/>
          <w:szCs w:val="24"/>
        </w:rPr>
        <w:t xml:space="preserve">；Perplexity的赞助追问显示在回答旁，追问的回答由其系统生成，品牌不能撰写或编辑</w:t>
      </w:r>
      <w:r>
        <w:rPr>
          <w:rFonts w:ascii="Times New Roman" w:cs="Times New Roman" w:eastAsia="宋体" w:hAnsi="Times New Roman"/>
          <w:b w:val="false"/>
          <w:bCs w:val="false"/>
          <w:sz w:val="24"/>
          <w:szCs w:val="24"/>
          <w:vertAlign w:val="superscript"/>
        </w:rPr>
        <w:t xml:space="preserve">[5]</w:t>
      </w:r>
      <w:r>
        <w:rPr>
          <w:rFonts w:ascii="Times New Roman" w:cs="Times New Roman" w:eastAsia="宋体" w:hAnsi="Times New Roman"/>
          <w:b w:val="false"/>
          <w:bCs w:val="false"/>
          <w:sz w:val="24"/>
          <w:szCs w:val="24"/>
        </w:rPr>
        <w:t xml:space="preserve">。国内平台则在回答中直接嵌入购买入口，豆包与抖音电商、千问与淘宝的打通都属此类</w:t>
      </w:r>
      <w:r>
        <w:rPr>
          <w:rFonts w:ascii="Times New Roman" w:cs="Times New Roman" w:eastAsia="宋体" w:hAnsi="Times New Roman"/>
          <w:b w:val="false"/>
          <w:bCs w:val="false"/>
          <w:sz w:val="24"/>
          <w:szCs w:val="24"/>
          <w:vertAlign w:val="superscript"/>
        </w:rPr>
        <w:t xml:space="preserve">[10,11]</w:t>
      </w:r>
      <w:r>
        <w:rPr>
          <w:rFonts w:ascii="Times New Roman" w:cs="Times New Roman" w:eastAsia="宋体" w:hAnsi="Times New Roman"/>
          <w:b w:val="false"/>
          <w:bCs w:val="false"/>
          <w:sz w:val="24"/>
          <w:szCs w:val="24"/>
        </w:rPr>
        <w:t xml:space="preserve">。机制设计研究提出了让广告主经由出价直接影响生成文本的方案：词元拍卖用于由多个广告主共同生成广告文本</w:t>
      </w:r>
      <w:r>
        <w:rPr>
          <w:rFonts w:ascii="Times New Roman" w:cs="Times New Roman" w:eastAsia="宋体" w:hAnsi="Times New Roman"/>
          <w:b w:val="false"/>
          <w:bCs w:val="false"/>
          <w:sz w:val="24"/>
          <w:szCs w:val="24"/>
          <w:vertAlign w:val="superscript"/>
        </w:rPr>
        <w:t xml:space="preserve">[26]</w:t>
      </w:r>
      <w:r>
        <w:rPr>
          <w:rFonts w:ascii="Times New Roman" w:cs="Times New Roman" w:eastAsia="宋体" w:hAnsi="Times New Roman"/>
          <w:b w:val="false"/>
          <w:bCs w:val="false"/>
          <w:sz w:val="24"/>
          <w:szCs w:val="24"/>
        </w:rPr>
        <w:t xml:space="preserve">，摘要拍卖和分段拍卖则把广告直接写入面向用户的模型输出</w:t>
      </w:r>
      <w:r>
        <w:rPr>
          <w:rFonts w:ascii="Times New Roman" w:cs="Times New Roman" w:eastAsia="宋体" w:hAnsi="Times New Roman"/>
          <w:b w:val="false"/>
          <w:bCs w:val="false"/>
          <w:sz w:val="24"/>
          <w:szCs w:val="24"/>
          <w:vertAlign w:val="superscript"/>
        </w:rPr>
        <w:t xml:space="preserve">[27,28]</w:t>
      </w:r>
      <w:r>
        <w:rPr>
          <w:rFonts w:ascii="Times New Roman" w:cs="Times New Roman" w:eastAsia="宋体" w:hAnsi="Times New Roman"/>
          <w:b w:val="false"/>
          <w:bCs w:val="false"/>
          <w:sz w:val="24"/>
          <w:szCs w:val="24"/>
        </w:rPr>
        <w:t xml:space="preserve">。GEM-Bench的初步结果显示后一种写法往往降低用户满意度</w:t>
      </w:r>
      <w:r>
        <w:rPr>
          <w:rFonts w:ascii="Times New Roman" w:cs="Times New Roman" w:eastAsia="宋体" w:hAnsi="Times New Roman"/>
          <w:b w:val="false"/>
          <w:bCs w:val="false"/>
          <w:sz w:val="24"/>
          <w:szCs w:val="24"/>
          <w:vertAlign w:val="superscript"/>
        </w:rPr>
        <w:t xml:space="preserve">[29]</w:t>
      </w:r>
      <w:r>
        <w:rPr>
          <w:rFonts w:ascii="Times New Roman" w:cs="Times New Roman" w:eastAsia="宋体" w:hAnsi="Times New Roman"/>
          <w:b w:val="false"/>
          <w:bCs w:val="false"/>
          <w:sz w:val="24"/>
          <w:szCs w:val="24"/>
        </w:rPr>
        <w:t xml:space="preserve">，上述已上线的平台广告都没有采用它；一旦采用，平台广告就会与第三方GEO内容出现在回答的同一位置。</w:t>
      </w:r>
    </w:p>
    <w:p>
      <w:pPr>
        <w:spacing w:after="0" w:before="0" w:line="360"/>
        <w:ind w:firstLine="480"/>
        <w:jc w:val="both"/>
      </w:pPr>
      <w:r>
        <w:rPr>
          <w:rFonts w:ascii="Times New Roman" w:cs="Times New Roman" w:eastAsia="宋体" w:hAnsi="Times New Roman"/>
          <w:b w:val="false"/>
          <w:bCs w:val="false"/>
          <w:sz w:val="24"/>
          <w:szCs w:val="24"/>
        </w:rPr>
        <w:t xml:space="preserve">第二条是第三方GEO内容。它不经过平台的广告系统，不向平台付费，以回答正文的形式出现，不带广告标识，收入归属GEO服务商和内容渠道。按内容是否真实、是否利用模型漏洞，这条路径又分为两类：以真实信息改写和分发内容的信息型GEO，以及虚构测评、评价和排名，或嵌入策略性文本、提示注入等利用模型漏洞的操纵型GEO。信息型GEO内容真实，但同样没有标识其商业属性。</w:t>
      </w:r>
    </w:p>
    <w:p>
      <w:pPr>
        <w:spacing w:after="0" w:before="0" w:line="360"/>
        <w:ind w:firstLine="480"/>
        <w:jc w:val="both"/>
      </w:pPr>
      <w:r>
        <w:rPr>
          <w:rFonts w:ascii="Times New Roman" w:cs="Times New Roman" w:eastAsia="宋体" w:hAnsi="Times New Roman"/>
          <w:b w:val="false"/>
          <w:bCs w:val="false"/>
          <w:sz w:val="24"/>
          <w:szCs w:val="24"/>
        </w:rPr>
        <w:t xml:space="preserve">两条路径之间存在张力。平台广告的商业价值建立在用户相信回答独立于广告的基础上，OpenAI和Perplexity都就此作出了公开承诺</w:t>
      </w:r>
      <w:r>
        <w:rPr>
          <w:rFonts w:ascii="Times New Roman" w:cs="Times New Roman" w:eastAsia="宋体" w:hAnsi="Times New Roman"/>
          <w:b w:val="false"/>
          <w:bCs w:val="false"/>
          <w:sz w:val="24"/>
          <w:szCs w:val="24"/>
          <w:vertAlign w:val="superscript"/>
        </w:rPr>
        <w:t xml:space="preserve">[5,8]</w:t>
      </w:r>
      <w:r>
        <w:rPr>
          <w:rFonts w:ascii="Times New Roman" w:cs="Times New Roman" w:eastAsia="宋体" w:hAnsi="Times New Roman"/>
          <w:b w:val="false"/>
          <w:bCs w:val="false"/>
          <w:sz w:val="24"/>
          <w:szCs w:val="24"/>
        </w:rPr>
        <w:t xml:space="preserve">；Perplexity退出广告业务时，给出的理由正是广告会损害用户对回答的信任</w:t>
      </w:r>
      <w:r>
        <w:rPr>
          <w:rFonts w:ascii="Times New Roman" w:cs="Times New Roman" w:eastAsia="宋体" w:hAnsi="Times New Roman"/>
          <w:b w:val="false"/>
          <w:bCs w:val="false"/>
          <w:sz w:val="24"/>
          <w:szCs w:val="24"/>
          <w:vertAlign w:val="superscript"/>
        </w:rPr>
        <w:t xml:space="preserve">[6]</w:t>
      </w:r>
      <w:r>
        <w:rPr>
          <w:rFonts w:ascii="Times New Roman" w:cs="Times New Roman" w:eastAsia="宋体" w:hAnsi="Times New Roman"/>
          <w:b w:val="false"/>
          <w:bCs w:val="false"/>
          <w:sz w:val="24"/>
          <w:szCs w:val="24"/>
        </w:rPr>
        <w:t xml:space="preserve">；百度管理层也表示，AI搜索当前优先保证回答质量和用户体验，有意推迟其商业化</w:t>
      </w:r>
      <w:r>
        <w:rPr>
          <w:rFonts w:ascii="Times New Roman" w:cs="Times New Roman" w:eastAsia="宋体" w:hAnsi="Times New Roman"/>
          <w:b w:val="false"/>
          <w:bCs w:val="false"/>
          <w:sz w:val="24"/>
          <w:szCs w:val="24"/>
          <w:vertAlign w:val="superscript"/>
        </w:rPr>
        <w:t xml:space="preserve">[13]</w:t>
      </w:r>
      <w:r>
        <w:rPr>
          <w:rFonts w:ascii="Times New Roman" w:cs="Times New Roman" w:eastAsia="宋体" w:hAnsi="Times New Roman"/>
          <w:b w:val="false"/>
          <w:bCs w:val="false"/>
          <w:sz w:val="24"/>
          <w:szCs w:val="24"/>
        </w:rPr>
        <w:t xml:space="preserve">。第三方GEO的价值来自影响回答，平台若不加约束，就会损及自己作出的回答独立性承诺，7.3节据此讨论平台的义务。</w:t>
      </w:r>
    </w:p>
    <w:p>
      <w:pPr>
        <w:keepNext/>
        <w:spacing w:after="60" w:before="120" w:line="360"/>
        <w:jc w:val="center"/>
      </w:pPr>
      <w:r>
        <w:rPr>
          <w:rFonts w:ascii="Times New Roman" w:cs="Times New Roman" w:eastAsia="黑体" w:hAnsi="Times New Roman"/>
          <w:b/>
          <w:bCs/>
          <w:sz w:val="21"/>
          <w:szCs w:val="21"/>
        </w:rPr>
        <w:t xml:space="preserve">表2　AI搜索中商业信息的进入路径</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206"/>
        <w:gridCol w:w="3074"/>
        <w:gridCol w:w="2411"/>
        <w:gridCol w:w="2309"/>
      </w:tblGrid>
      <w:tr>
        <w:trPr>
          <w:cantSplit/>
          <w:tblHeader/>
        </w:trPr>
        <w:tc>
          <w:tcPr>
            <w:tcW w:type="dxa" w:w="1206"/>
            <w:tcBorders>
              <w:top w:val="single" w:color="000000" w:sz="12"/>
              <w:left w:val="none" w:color="FFFFFF" w:sz="0"/>
              <w:bottom w:val="single" w:color="000000" w:sz="6"/>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黑体" w:hAnsi="Times New Roman"/>
                <w:b/>
                <w:bCs/>
                <w:sz w:val="18"/>
                <w:szCs w:val="18"/>
              </w:rPr>
              <w:t xml:space="preserve">维度</w:t>
            </w:r>
          </w:p>
        </w:tc>
        <w:tc>
          <w:tcPr>
            <w:tcW w:type="dxa" w:w="3074"/>
            <w:tcBorders>
              <w:top w:val="single" w:color="000000" w:sz="12"/>
              <w:left w:val="none" w:color="FFFFFF" w:sz="0"/>
              <w:bottom w:val="single" w:color="000000" w:sz="6"/>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黑体" w:hAnsi="Times New Roman"/>
                <w:b/>
                <w:bCs/>
                <w:sz w:val="18"/>
                <w:szCs w:val="18"/>
              </w:rPr>
              <w:t xml:space="preserve">平台广告与购物功能</w:t>
            </w:r>
          </w:p>
        </w:tc>
        <w:tc>
          <w:tcPr>
            <w:tcW w:type="dxa" w:w="2411"/>
            <w:tcBorders>
              <w:top w:val="single" w:color="000000" w:sz="12"/>
              <w:left w:val="none" w:color="FFFFFF" w:sz="0"/>
              <w:bottom w:val="single" w:color="000000" w:sz="6"/>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黑体" w:hAnsi="Times New Roman"/>
                <w:b/>
                <w:bCs/>
                <w:sz w:val="18"/>
                <w:szCs w:val="18"/>
              </w:rPr>
              <w:t xml:space="preserve">信息型GEO</w:t>
            </w:r>
          </w:p>
        </w:tc>
        <w:tc>
          <w:tcPr>
            <w:tcW w:type="dxa" w:w="2309"/>
            <w:tcBorders>
              <w:top w:val="single" w:color="000000" w:sz="12"/>
              <w:left w:val="none" w:color="FFFFFF" w:sz="0"/>
              <w:bottom w:val="single" w:color="000000" w:sz="6"/>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黑体" w:hAnsi="Times New Roman"/>
                <w:b/>
                <w:bCs/>
                <w:sz w:val="18"/>
                <w:szCs w:val="18"/>
              </w:rPr>
              <w:t xml:space="preserve">操纵型GEO</w:t>
            </w:r>
          </w:p>
        </w:tc>
      </w:tr>
      <w:tr>
        <w:trPr>
          <w:cantSplit/>
          <w:tblHeader w:val="false"/>
        </w:trPr>
        <w:tc>
          <w:tcPr>
            <w:tcW w:type="dxa" w:w="1206"/>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实施主体</w:t>
            </w:r>
          </w:p>
        </w:tc>
        <w:tc>
          <w:tcPr>
            <w:tcW w:type="dxa" w:w="3074"/>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引擎平台与广告主、入驻商家</w:t>
            </w:r>
          </w:p>
        </w:tc>
        <w:tc>
          <w:tcPr>
            <w:tcW w:type="dxa" w:w="241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广告主自行或委托GEO服务商</w:t>
            </w:r>
          </w:p>
        </w:tc>
        <w:tc>
          <w:tcPr>
            <w:tcW w:type="dxa" w:w="2309"/>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GEO服务商或其他第三方</w:t>
            </w:r>
          </w:p>
        </w:tc>
      </w:tr>
      <w:tr>
        <w:trPr>
          <w:cantSplit/>
          <w:tblHeader w:val="false"/>
        </w:trPr>
        <w:tc>
          <w:tcPr>
            <w:tcW w:type="dxa" w:w="1206"/>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呈现位置</w:t>
            </w:r>
          </w:p>
        </w:tc>
        <w:tc>
          <w:tcPr>
            <w:tcW w:type="dxa" w:w="3074"/>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回答之中或周边的标注区块；回答内的商品卡片与下单入口；机制设计研究提出文内写入</w:t>
            </w:r>
          </w:p>
        </w:tc>
        <w:tc>
          <w:tcPr>
            <w:tcW w:type="dxa" w:w="241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回答正文与引用来源</w:t>
            </w:r>
          </w:p>
        </w:tc>
        <w:tc>
          <w:tcPr>
            <w:tcW w:type="dxa" w:w="2309"/>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回答正文与引用来源</w:t>
            </w:r>
          </w:p>
        </w:tc>
      </w:tr>
      <w:tr>
        <w:trPr>
          <w:cantSplit/>
          <w:tblHeader w:val="false"/>
        </w:trPr>
        <w:tc>
          <w:tcPr>
            <w:tcW w:type="dxa" w:w="1206"/>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内容</w:t>
            </w:r>
          </w:p>
        </w:tc>
        <w:tc>
          <w:tcPr>
            <w:tcW w:type="dxa" w:w="3074"/>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受平台广告与商品审核约束</w:t>
            </w:r>
          </w:p>
        </w:tc>
        <w:tc>
          <w:tcPr>
            <w:tcW w:type="dxa" w:w="241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真实信息的改写与分发</w:t>
            </w:r>
          </w:p>
        </w:tc>
        <w:tc>
          <w:tcPr>
            <w:tcW w:type="dxa" w:w="2309"/>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虚构测评、评价、排名，或策略性文本、提示注入</w:t>
            </w:r>
          </w:p>
        </w:tc>
      </w:tr>
      <w:tr>
        <w:trPr>
          <w:cantSplit/>
          <w:tblHeader w:val="false"/>
        </w:trPr>
        <w:tc>
          <w:tcPr>
            <w:tcW w:type="dxa" w:w="1206"/>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用户可识别性</w:t>
            </w:r>
          </w:p>
        </w:tc>
        <w:tc>
          <w:tcPr>
            <w:tcW w:type="dxa" w:w="3074"/>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标注“赞助”或可见的购买入口</w:t>
            </w:r>
          </w:p>
        </w:tc>
        <w:tc>
          <w:tcPr>
            <w:tcW w:type="dxa" w:w="241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无标识</w:t>
            </w:r>
          </w:p>
        </w:tc>
        <w:tc>
          <w:tcPr>
            <w:tcW w:type="dxa" w:w="2309"/>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无标识</w:t>
            </w:r>
          </w:p>
        </w:tc>
      </w:tr>
      <w:tr>
        <w:trPr>
          <w:cantSplit/>
          <w:tblHeader w:val="false"/>
        </w:trPr>
        <w:tc>
          <w:tcPr>
            <w:tcW w:type="dxa" w:w="1206"/>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收入归属</w:t>
            </w:r>
          </w:p>
        </w:tc>
        <w:tc>
          <w:tcPr>
            <w:tcW w:type="dxa" w:w="3074"/>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引擎平台</w:t>
            </w:r>
          </w:p>
        </w:tc>
        <w:tc>
          <w:tcPr>
            <w:tcW w:type="dxa" w:w="241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服务商与内容渠道</w:t>
            </w:r>
          </w:p>
        </w:tc>
        <w:tc>
          <w:tcPr>
            <w:tcW w:type="dxa" w:w="2309"/>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服务商与内容渠道</w:t>
            </w:r>
          </w:p>
        </w:tc>
      </w:tr>
      <w:tr>
        <w:trPr>
          <w:cantSplit/>
          <w:tblHeader w:val="false"/>
        </w:trPr>
        <w:tc>
          <w:tcPr>
            <w:tcW w:type="dxa" w:w="1206"/>
            <w:tcBorders>
              <w:top w:val="none" w:color="FFFFFF" w:sz="0"/>
              <w:left w:val="none" w:color="FFFFFF" w:sz="0"/>
              <w:bottom w:val="single" w:color="000000" w:sz="12"/>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典型例子</w:t>
            </w:r>
          </w:p>
        </w:tc>
        <w:tc>
          <w:tcPr>
            <w:tcW w:type="dxa" w:w="3074"/>
            <w:tcBorders>
              <w:top w:val="none" w:color="FFFFFF" w:sz="0"/>
              <w:left w:val="none" w:color="FFFFFF" w:sz="0"/>
              <w:bottom w:val="single" w:color="000000" w:sz="12"/>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谷歌AI概览广告、ChatGPT广告、豆包与千问的购物功能</w:t>
            </w:r>
          </w:p>
        </w:tc>
        <w:tc>
          <w:tcPr>
            <w:tcW w:type="dxa" w:w="2411"/>
            <w:tcBorders>
              <w:top w:val="none" w:color="FFFFFF" w:sz="0"/>
              <w:left w:val="none" w:color="FFFFFF" w:sz="0"/>
              <w:bottom w:val="single" w:color="000000" w:sz="12"/>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在自有网站补充产品参数；付费发布的真实测评与资讯</w:t>
            </w:r>
          </w:p>
        </w:tc>
        <w:tc>
          <w:tcPr>
            <w:tcW w:type="dxa" w:w="2309"/>
            <w:tcBorders>
              <w:top w:val="none" w:color="FFFFFF" w:sz="0"/>
              <w:left w:val="none" w:color="FFFFFF" w:sz="0"/>
              <w:bottom w:val="single" w:color="000000" w:sz="12"/>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“3·15”晚会曝光的虚构手环推荐</w:t>
            </w:r>
          </w:p>
        </w:tc>
      </w:tr>
    </w:tbl>
    <w:p>
      <w:pPr>
        <w:spacing w:after="120" w:before="0" w:line="360"/>
        <w:jc w:val="both"/>
      </w:pPr>
    </w:p>
    <w:p>
      <w:pPr>
        <w:keepNext/>
        <w:spacing w:after="120" w:before="240" w:line="360"/>
        <w:jc w:val="left"/>
      </w:pPr>
      <w:r>
        <w:rPr>
          <w:rFonts w:ascii="Times New Roman" w:cs="Times New Roman" w:eastAsia="黑体" w:hAnsi="Times New Roman"/>
          <w:b/>
          <w:bCs/>
          <w:sz w:val="28"/>
          <w:szCs w:val="28"/>
        </w:rPr>
        <w:t xml:space="preserve">6 GEO广告化的风险</w:t>
      </w:r>
    </w:p>
    <w:p>
      <w:pPr>
        <w:keepNext/>
        <w:spacing w:after="60" w:before="120" w:line="360"/>
        <w:jc w:val="left"/>
      </w:pPr>
      <w:r>
        <w:rPr>
          <w:rFonts w:ascii="Times New Roman" w:cs="Times New Roman" w:eastAsia="黑体" w:hAnsi="Times New Roman"/>
          <w:b/>
          <w:bCs/>
          <w:sz w:val="24"/>
          <w:szCs w:val="24"/>
        </w:rPr>
        <w:t xml:space="preserve">6.1 可识别性：不附购买入口的回答没有广告发布者</w:t>
      </w:r>
    </w:p>
    <w:p>
      <w:pPr>
        <w:spacing w:after="0" w:before="0" w:line="360"/>
        <w:ind w:firstLine="480"/>
        <w:jc w:val="both"/>
      </w:pPr>
      <w:r>
        <w:rPr>
          <w:rFonts w:ascii="Times New Roman" w:cs="Times New Roman" w:eastAsia="宋体" w:hAnsi="Times New Roman"/>
          <w:b w:val="false"/>
          <w:bCs w:val="false"/>
          <w:sz w:val="24"/>
          <w:szCs w:val="24"/>
        </w:rPr>
        <w:t xml:space="preserve">按照4.3节的命题，GEO内容在回答中不带标识，用户的说服知识就无从激活。问题在于，现行规则能否要求某个主体为这些内容加上标识。表3按规范对象、相关规定和适用环节比对了10部规范文本。</w:t>
      </w:r>
    </w:p>
    <w:p>
      <w:pPr>
        <w:keepNext/>
        <w:spacing w:after="60" w:before="120" w:line="360"/>
        <w:jc w:val="center"/>
      </w:pPr>
      <w:r>
        <w:rPr>
          <w:rFonts w:ascii="Times New Roman" w:cs="Times New Roman" w:eastAsia="黑体" w:hAnsi="Times New Roman"/>
          <w:b/>
          <w:bCs/>
          <w:sz w:val="21"/>
          <w:szCs w:val="21"/>
        </w:rPr>
        <w:t xml:space="preserve">表3　相关规范文本对GEO各环节的覆盖情况</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451"/>
        <w:gridCol w:w="1577"/>
        <w:gridCol w:w="2624"/>
        <w:gridCol w:w="1417"/>
        <w:gridCol w:w="1931"/>
      </w:tblGrid>
      <w:tr>
        <w:trPr>
          <w:cantSplit/>
          <w:tblHeader/>
        </w:trPr>
        <w:tc>
          <w:tcPr>
            <w:tcW w:type="dxa" w:w="1451"/>
            <w:tcBorders>
              <w:top w:val="single" w:color="000000" w:sz="12"/>
              <w:left w:val="none" w:color="FFFFFF" w:sz="0"/>
              <w:bottom w:val="single" w:color="000000" w:sz="6"/>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黑体" w:hAnsi="Times New Roman"/>
                <w:b/>
                <w:bCs/>
                <w:sz w:val="18"/>
                <w:szCs w:val="18"/>
              </w:rPr>
              <w:t xml:space="preserve">规范文本</w:t>
            </w:r>
          </w:p>
        </w:tc>
        <w:tc>
          <w:tcPr>
            <w:tcW w:type="dxa" w:w="1577"/>
            <w:tcBorders>
              <w:top w:val="single" w:color="000000" w:sz="12"/>
              <w:left w:val="none" w:color="FFFFFF" w:sz="0"/>
              <w:bottom w:val="single" w:color="000000" w:sz="6"/>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黑体" w:hAnsi="Times New Roman"/>
                <w:b/>
                <w:bCs/>
                <w:sz w:val="18"/>
                <w:szCs w:val="18"/>
              </w:rPr>
              <w:t xml:space="preserve">规范对象</w:t>
            </w:r>
          </w:p>
        </w:tc>
        <w:tc>
          <w:tcPr>
            <w:tcW w:type="dxa" w:w="2624"/>
            <w:tcBorders>
              <w:top w:val="single" w:color="000000" w:sz="12"/>
              <w:left w:val="none" w:color="FFFFFF" w:sz="0"/>
              <w:bottom w:val="single" w:color="000000" w:sz="6"/>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黑体" w:hAnsi="Times New Roman"/>
                <w:b/>
                <w:bCs/>
                <w:sz w:val="18"/>
                <w:szCs w:val="18"/>
              </w:rPr>
              <w:t xml:space="preserve">与GEO相关的规定</w:t>
            </w:r>
          </w:p>
        </w:tc>
        <w:tc>
          <w:tcPr>
            <w:tcW w:type="dxa" w:w="1417"/>
            <w:tcBorders>
              <w:top w:val="single" w:color="000000" w:sz="12"/>
              <w:left w:val="none" w:color="FFFFFF" w:sz="0"/>
              <w:bottom w:val="single" w:color="000000" w:sz="6"/>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黑体" w:hAnsi="Times New Roman"/>
                <w:b/>
                <w:bCs/>
                <w:sz w:val="18"/>
                <w:szCs w:val="18"/>
              </w:rPr>
              <w:t xml:space="preserve">信源发布环节</w:t>
            </w:r>
          </w:p>
        </w:tc>
        <w:tc>
          <w:tcPr>
            <w:tcW w:type="dxa" w:w="1931"/>
            <w:tcBorders>
              <w:top w:val="single" w:color="000000" w:sz="12"/>
              <w:left w:val="none" w:color="FFFFFF" w:sz="0"/>
              <w:bottom w:val="single" w:color="000000" w:sz="6"/>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黑体" w:hAnsi="Times New Roman"/>
                <w:b/>
                <w:bCs/>
                <w:sz w:val="18"/>
                <w:szCs w:val="18"/>
              </w:rPr>
              <w:t xml:space="preserve">AI回答呈现环节</w:t>
            </w:r>
          </w:p>
        </w:tc>
      </w:tr>
      <w:tr>
        <w:trPr>
          <w:cantSplit/>
          <w:tblHeader w:val="false"/>
        </w:trPr>
        <w:tc>
          <w:tcPr>
            <w:tcW w:type="dxa" w:w="145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《广告法》（2021年修正）</w:t>
            </w:r>
          </w:p>
        </w:tc>
        <w:tc>
          <w:tcPr>
            <w:tcW w:type="dxa" w:w="1577"/>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广告主、广告经营者、广告发布者；互联网信息服务提供者</w:t>
            </w:r>
          </w:p>
        </w:tc>
        <w:tc>
          <w:tcPr>
            <w:tcW w:type="dxa" w:w="2624"/>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第二条界定商业广告与各类主体；第十四条可识别性；第二十八条虚假广告；第四十五条制止明知或应知的违法广告；第五十九条第三款可识别性罚则只针对发布者</w:t>
            </w:r>
          </w:p>
        </w:tc>
        <w:tc>
          <w:tcPr>
            <w:tcW w:type="dxa" w:w="1417"/>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推销内容可认定为广告，发布者负可识别性义务</w:t>
            </w:r>
          </w:p>
        </w:tc>
        <w:tc>
          <w:tcPr>
            <w:tcW w:type="dxa" w:w="193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未规定由谁标识；平台对明知或应知的违法广告负制止义务</w:t>
            </w:r>
          </w:p>
        </w:tc>
      </w:tr>
      <w:tr>
        <w:trPr>
          <w:cantSplit/>
          <w:tblHeader w:val="false"/>
        </w:trPr>
        <w:tc>
          <w:tcPr>
            <w:tcW w:type="dxa" w:w="145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《电子商务法》（2018年）</w:t>
            </w:r>
          </w:p>
        </w:tc>
        <w:tc>
          <w:tcPr>
            <w:tcW w:type="dxa" w:w="1577"/>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电子商务经营者、平台经营者</w:t>
            </w:r>
          </w:p>
        </w:tc>
        <w:tc>
          <w:tcPr>
            <w:tcW w:type="dxa" w:w="2624"/>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第十七条禁止编造用户评价等虚假宣传；第四十条竞价排名显著标明“广告”</w:t>
            </w:r>
          </w:p>
        </w:tc>
        <w:tc>
          <w:tcPr>
            <w:tcW w:type="dxa" w:w="1417"/>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可追究编造的用户评价</w:t>
            </w:r>
          </w:p>
        </w:tc>
        <w:tc>
          <w:tcPr>
            <w:tcW w:type="dxa" w:w="193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不涉及</w:t>
            </w:r>
          </w:p>
        </w:tc>
      </w:tr>
      <w:tr>
        <w:trPr>
          <w:cantSplit/>
          <w:tblHeader w:val="false"/>
        </w:trPr>
        <w:tc>
          <w:tcPr>
            <w:tcW w:type="dxa" w:w="145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《网络信息内容生态治理规定》（2019年）</w:t>
            </w:r>
          </w:p>
        </w:tc>
        <w:tc>
          <w:tcPr>
            <w:tcW w:type="dxa" w:w="1577"/>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内容服务使用者、生产者、平台</w:t>
            </w:r>
          </w:p>
        </w:tc>
        <w:tc>
          <w:tcPr>
            <w:tcW w:type="dxa" w:w="2624"/>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第二十四条禁止流量造假、虚假注册账号、操纵用户账号</w:t>
            </w:r>
          </w:p>
        </w:tc>
        <w:tc>
          <w:tcPr>
            <w:tcW w:type="dxa" w:w="1417"/>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可追究批量投放中的账号操纵</w:t>
            </w:r>
          </w:p>
        </w:tc>
        <w:tc>
          <w:tcPr>
            <w:tcW w:type="dxa" w:w="193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不涉及</w:t>
            </w:r>
          </w:p>
        </w:tc>
      </w:tr>
      <w:tr>
        <w:trPr>
          <w:cantSplit/>
          <w:tblHeader w:val="false"/>
        </w:trPr>
        <w:tc>
          <w:tcPr>
            <w:tcW w:type="dxa" w:w="145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《互联网广告管理暂行办法》（2016年，已废止）</w:t>
            </w:r>
          </w:p>
        </w:tc>
        <w:tc>
          <w:tcPr>
            <w:tcW w:type="dxa" w:w="1577"/>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互联网广告各类主体</w:t>
            </w:r>
          </w:p>
        </w:tc>
        <w:tc>
          <w:tcPr>
            <w:tcW w:type="dxa" w:w="2624"/>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付费搜索广告与自然搜索结果明显区分</w:t>
            </w:r>
          </w:p>
        </w:tc>
        <w:tc>
          <w:tcPr>
            <w:tcW w:type="dxa" w:w="1417"/>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仅涉及付费搜索</w:t>
            </w:r>
          </w:p>
        </w:tc>
        <w:tc>
          <w:tcPr>
            <w:tcW w:type="dxa" w:w="193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不涉及</w:t>
            </w:r>
          </w:p>
        </w:tc>
      </w:tr>
      <w:tr>
        <w:trPr>
          <w:cantSplit/>
          <w:tblHeader w:val="false"/>
        </w:trPr>
        <w:tc>
          <w:tcPr>
            <w:tcW w:type="dxa" w:w="145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《互联网信息服务算法推荐管理规定》（2021年）</w:t>
            </w:r>
          </w:p>
        </w:tc>
        <w:tc>
          <w:tcPr>
            <w:tcW w:type="dxa" w:w="1577"/>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算法推荐服务提供者</w:t>
            </w:r>
          </w:p>
        </w:tc>
        <w:tc>
          <w:tcPr>
            <w:tcW w:type="dxa" w:w="2624"/>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第十四条禁止操纵检索结果排序等以影响网络舆论或规避监管；第三条市场监管等部门依职责监管</w:t>
            </w:r>
          </w:p>
        </w:tc>
        <w:tc>
          <w:tcPr>
            <w:tcW w:type="dxa" w:w="1417"/>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不约束第三方投放者</w:t>
            </w:r>
          </w:p>
        </w:tc>
        <w:tc>
          <w:tcPr>
            <w:tcW w:type="dxa" w:w="193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约束平台自身，不涉及商业标识</w:t>
            </w:r>
          </w:p>
        </w:tc>
      </w:tr>
      <w:tr>
        <w:trPr>
          <w:cantSplit/>
          <w:tblHeader w:val="false"/>
        </w:trPr>
        <w:tc>
          <w:tcPr>
            <w:tcW w:type="dxa" w:w="145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《互联网广告管理办法》（2023年）</w:t>
            </w:r>
          </w:p>
        </w:tc>
        <w:tc>
          <w:tcPr>
            <w:tcW w:type="dxa" w:w="1577"/>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广告主、经营者、发布者、平台经营者</w:t>
            </w:r>
          </w:p>
        </w:tc>
        <w:tc>
          <w:tcPr>
            <w:tcW w:type="dxa" w:w="2624"/>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第九条可识别性及竞价排名、附购物链接内容的标识；第十三条广告主自行发布；第十四条、第十五条档案与投放记录；第十六条平台防范、制止违法广告</w:t>
            </w:r>
          </w:p>
        </w:tc>
        <w:tc>
          <w:tcPr>
            <w:tcW w:type="dxa" w:w="1417"/>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适用</w:t>
            </w:r>
          </w:p>
        </w:tc>
        <w:tc>
          <w:tcPr>
            <w:tcW w:type="dxa" w:w="193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回答附购物链接并构成广告的适用第九条第三款；不附购买入口的回答未涉及</w:t>
            </w:r>
          </w:p>
        </w:tc>
      </w:tr>
      <w:tr>
        <w:trPr>
          <w:cantSplit/>
          <w:tblHeader w:val="false"/>
        </w:trPr>
        <w:tc>
          <w:tcPr>
            <w:tcW w:type="dxa" w:w="145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《生成式人工智能服务管理暂行办法》（2023年）</w:t>
            </w:r>
          </w:p>
        </w:tc>
        <w:tc>
          <w:tcPr>
            <w:tcW w:type="dxa" w:w="1577"/>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生成式人工智能服务提供者</w:t>
            </w:r>
          </w:p>
        </w:tc>
        <w:tc>
          <w:tcPr>
            <w:tcW w:type="dxa" w:w="2624"/>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第九条网络信息内容生产者责任；第十二条生成内容标识；第十四条违法内容处置</w:t>
            </w:r>
          </w:p>
        </w:tc>
        <w:tc>
          <w:tcPr>
            <w:tcW w:type="dxa" w:w="1417"/>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不涉及</w:t>
            </w:r>
          </w:p>
        </w:tc>
        <w:tc>
          <w:tcPr>
            <w:tcW w:type="dxa" w:w="193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标识“由AI生成”；发现违法内容须处置；不标识商业属性</w:t>
            </w:r>
          </w:p>
        </w:tc>
      </w:tr>
      <w:tr>
        <w:trPr>
          <w:cantSplit/>
          <w:tblHeader w:val="false"/>
        </w:trPr>
        <w:tc>
          <w:tcPr>
            <w:tcW w:type="dxa" w:w="145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《互联网广告可识别性执法指南》（2024年）</w:t>
            </w:r>
          </w:p>
        </w:tc>
        <w:tc>
          <w:tcPr>
            <w:tcW w:type="dxa" w:w="1577"/>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执法参考</w:t>
            </w:r>
          </w:p>
        </w:tc>
        <w:tc>
          <w:tcPr>
            <w:tcW w:type="dxa" w:w="2624"/>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不以是否标注认定广告；第五项划分平台用户与平台经营者的发布者身份；第八项自有渠道发布可认定具有可识别性；第十三项初次轻微违法可不罚</w:t>
            </w:r>
          </w:p>
        </w:tc>
        <w:tc>
          <w:tcPr>
            <w:tcW w:type="dxa" w:w="1417"/>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适用</w:t>
            </w:r>
          </w:p>
        </w:tc>
        <w:tc>
          <w:tcPr>
            <w:tcW w:type="dxa" w:w="193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平台以算法干预排序或附加购物链接并构成广告的为发布者；不附购买入口的回答未涉及</w:t>
            </w:r>
          </w:p>
        </w:tc>
      </w:tr>
      <w:tr>
        <w:trPr>
          <w:cantSplit/>
          <w:tblHeader w:val="false"/>
        </w:trPr>
        <w:tc>
          <w:tcPr>
            <w:tcW w:type="dxa" w:w="145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《人工智能生成合成内容标识办法》（2025年）</w:t>
            </w:r>
          </w:p>
        </w:tc>
        <w:tc>
          <w:tcPr>
            <w:tcW w:type="dxa" w:w="1577"/>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服务提供者、传播平台、用户</w:t>
            </w:r>
          </w:p>
        </w:tc>
        <w:tc>
          <w:tcPr>
            <w:tcW w:type="dxa" w:w="2624"/>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显式标识与隐式标识；禁止删改标识</w:t>
            </w:r>
          </w:p>
        </w:tc>
        <w:tc>
          <w:tcPr>
            <w:tcW w:type="dxa" w:w="1417"/>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不涉及</w:t>
            </w:r>
          </w:p>
        </w:tc>
        <w:tc>
          <w:tcPr>
            <w:tcW w:type="dxa" w:w="1931"/>
            <w:tcBorders>
              <w:top w:val="none" w:color="FFFFFF" w:sz="0"/>
              <w:left w:val="none" w:color="FFFFFF" w:sz="0"/>
              <w:bottom w:val="none" w:color="FFFFFF" w:sz="0"/>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标识“由AI生成”，不标识商业属性</w:t>
            </w:r>
          </w:p>
        </w:tc>
      </w:tr>
      <w:tr>
        <w:trPr>
          <w:cantSplit/>
          <w:tblHeader w:val="false"/>
        </w:trPr>
        <w:tc>
          <w:tcPr>
            <w:tcW w:type="dxa" w:w="1451"/>
            <w:tcBorders>
              <w:top w:val="none" w:color="FFFFFF" w:sz="0"/>
              <w:left w:val="none" w:color="FFFFFF" w:sz="0"/>
              <w:bottom w:val="single" w:color="000000" w:sz="12"/>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《反不正当竞争法》（2025年修订）</w:t>
            </w:r>
          </w:p>
        </w:tc>
        <w:tc>
          <w:tcPr>
            <w:tcW w:type="dxa" w:w="1577"/>
            <w:tcBorders>
              <w:top w:val="none" w:color="FFFFFF" w:sz="0"/>
              <w:left w:val="none" w:color="FFFFFF" w:sz="0"/>
              <w:bottom w:val="single" w:color="000000" w:sz="12"/>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经营者</w:t>
            </w:r>
          </w:p>
        </w:tc>
        <w:tc>
          <w:tcPr>
            <w:tcW w:type="dxa" w:w="2624"/>
            <w:tcBorders>
              <w:top w:val="none" w:color="FFFFFF" w:sz="0"/>
              <w:left w:val="none" w:color="FFFFFF" w:sz="0"/>
              <w:bottom w:val="single" w:color="000000" w:sz="12"/>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第九条虚假宣传与组织虚假评价；第十三条禁止以技术手段妨碍、破坏其他经营者的网络服务</w:t>
            </w:r>
          </w:p>
        </w:tc>
        <w:tc>
          <w:tcPr>
            <w:tcW w:type="dxa" w:w="1417"/>
            <w:tcBorders>
              <w:top w:val="none" w:color="FFFFFF" w:sz="0"/>
              <w:left w:val="none" w:color="FFFFFF" w:sz="0"/>
              <w:bottom w:val="single" w:color="000000" w:sz="12"/>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可追究虚构测评与评价</w:t>
            </w:r>
          </w:p>
        </w:tc>
        <w:tc>
          <w:tcPr>
            <w:tcW w:type="dxa" w:w="1931"/>
            <w:tcBorders>
              <w:top w:val="none" w:color="FFFFFF" w:sz="0"/>
              <w:left w:val="none" w:color="FFFFFF" w:sz="0"/>
              <w:bottom w:val="single" w:color="000000" w:sz="12"/>
              <w:right w:val="none" w:color="FFFFFF" w:sz="0"/>
            </w:tcBorders>
            <w:shd w:fill="FFFFFF" w:color="auto" w:val="clear"/>
            <w:tcMar>
              <w:top w:type="dxa" w:w="60"/>
              <w:left w:type="dxa" w:w="80"/>
              <w:bottom w:type="dxa" w:w="60"/>
              <w:right w:type="dxa" w:w="80"/>
            </w:tcMar>
            <w:vAlign w:val="center"/>
          </w:tcPr>
          <w:p>
            <w:pPr>
              <w:spacing w:line="240"/>
              <w:jc w:val="center"/>
            </w:pPr>
            <w:r>
              <w:rPr>
                <w:rFonts w:ascii="Times New Roman" w:cs="Times New Roman" w:eastAsia="宋体" w:hAnsi="Times New Roman"/>
                <w:b w:val="false"/>
                <w:bCs w:val="false"/>
                <w:sz w:val="18"/>
                <w:szCs w:val="18"/>
              </w:rPr>
              <w:t xml:space="preserve">第十三条可追究干扰引擎服务的提示注入；不涉及商业标识</w:t>
            </w:r>
          </w:p>
        </w:tc>
      </w:tr>
    </w:tbl>
    <w:p>
      <w:pPr>
        <w:spacing w:after="120" w:before="0" w:line="360"/>
        <w:jc w:val="both"/>
      </w:pPr>
    </w:p>
    <w:p>
      <w:pPr>
        <w:spacing w:after="0" w:before="0" w:line="360"/>
        <w:ind w:firstLine="480"/>
        <w:jc w:val="both"/>
      </w:pPr>
      <w:r>
        <w:rPr>
          <w:rFonts w:ascii="Times New Roman" w:cs="Times New Roman" w:eastAsia="宋体" w:hAnsi="Times New Roman"/>
          <w:b w:val="false"/>
          <w:bCs w:val="false"/>
          <w:sz w:val="24"/>
          <w:szCs w:val="24"/>
        </w:rPr>
        <w:t xml:space="preserve">在信源发布环节，规则能够覆盖，但责任落在分散的发布者身上。《广告法》第二条以商品经营者或者服务提供者通过一定媒介和形式直接或者间接地介绍自己所推销的商品或者服务界定商业广告，第十四条要求广告具有可识别性</w:t>
      </w:r>
      <w:r>
        <w:rPr>
          <w:rFonts w:ascii="Times New Roman" w:cs="Times New Roman" w:eastAsia="宋体" w:hAnsi="Times New Roman"/>
          <w:b w:val="false"/>
          <w:bCs w:val="false"/>
          <w:sz w:val="24"/>
          <w:szCs w:val="24"/>
          <w:vertAlign w:val="superscript"/>
        </w:rPr>
        <w:t xml:space="preserve">[53]</w:t>
      </w:r>
      <w:r>
        <w:rPr>
          <w:rFonts w:ascii="Times New Roman" w:cs="Times New Roman" w:eastAsia="宋体" w:hAnsi="Times New Roman"/>
          <w:b w:val="false"/>
          <w:bCs w:val="false"/>
          <w:sz w:val="24"/>
          <w:szCs w:val="24"/>
        </w:rPr>
        <w:t xml:space="preserve">；《互联网广告管理办法》第九条重申可识别性要求，并对竞价排名和附有购物链接的知识介绍、体验分享、消费测评规定了显著标明“广告”的义务</w:t>
      </w:r>
      <w:r>
        <w:rPr>
          <w:rFonts w:ascii="Times New Roman" w:cs="Times New Roman" w:eastAsia="宋体" w:hAnsi="Times New Roman"/>
          <w:b w:val="false"/>
          <w:bCs w:val="false"/>
          <w:sz w:val="24"/>
          <w:szCs w:val="24"/>
          <w:vertAlign w:val="superscript"/>
        </w:rPr>
        <w:t xml:space="preserve">[50]</w:t>
      </w:r>
      <w:r>
        <w:rPr>
          <w:rFonts w:ascii="Times New Roman" w:cs="Times New Roman" w:eastAsia="宋体" w:hAnsi="Times New Roman"/>
          <w:b w:val="false"/>
          <w:bCs w:val="false"/>
          <w:sz w:val="24"/>
          <w:szCs w:val="24"/>
        </w:rPr>
        <w:t xml:space="preserve">；《互联网广告可识别性执法指南》明确是否标明“广告”不是认定广告的依据，并规定平台用户利用平台信息服务发布广告的，该用户是广告发布者</w:t>
      </w:r>
      <w:r>
        <w:rPr>
          <w:rFonts w:ascii="Times New Roman" w:cs="Times New Roman" w:eastAsia="宋体" w:hAnsi="Times New Roman"/>
          <w:b w:val="false"/>
          <w:bCs w:val="false"/>
          <w:sz w:val="24"/>
          <w:szCs w:val="24"/>
          <w:vertAlign w:val="superscript"/>
        </w:rPr>
        <w:t xml:space="preserve">[54]</w:t>
      </w:r>
      <w:r>
        <w:rPr>
          <w:rFonts w:ascii="Times New Roman" w:cs="Times New Roman" w:eastAsia="宋体" w:hAnsi="Times New Roman"/>
          <w:b w:val="false"/>
          <w:bCs w:val="false"/>
          <w:sz w:val="24"/>
          <w:szCs w:val="24"/>
        </w:rPr>
        <w:t xml:space="preserve">。以推销为目的投放到第三方信源的GEO内容，在这一环节可以认定为广告，发布者负有使其具有可识别性的义务。品牌在自建网站和自有账号上发布的内容同样是广告，属于广告主自行发布</w:t>
      </w:r>
      <w:r>
        <w:rPr>
          <w:rFonts w:ascii="Times New Roman" w:cs="Times New Roman" w:eastAsia="宋体" w:hAnsi="Times New Roman"/>
          <w:b w:val="false"/>
          <w:bCs w:val="false"/>
          <w:sz w:val="24"/>
          <w:szCs w:val="24"/>
          <w:vertAlign w:val="superscript"/>
        </w:rPr>
        <w:t xml:space="preserve">[50]</w:t>
      </w:r>
      <w:r>
        <w:rPr>
          <w:rFonts w:ascii="Times New Roman" w:cs="Times New Roman" w:eastAsia="宋体" w:hAnsi="Times New Roman"/>
          <w:b w:val="false"/>
          <w:bCs w:val="false"/>
          <w:sz w:val="24"/>
          <w:szCs w:val="24"/>
        </w:rPr>
        <w:t xml:space="preserve">；执法指南把经营者通过自有网站、应用程序，或在平台上以账号名称、店铺名称公开身份后对自己的商品发布广告的情形，列为可以认定具有可识别性的情形</w:t>
      </w:r>
      <w:r>
        <w:rPr>
          <w:rFonts w:ascii="Times New Roman" w:cs="Times New Roman" w:eastAsia="宋体" w:hAnsi="Times New Roman"/>
          <w:b w:val="false"/>
          <w:bCs w:val="false"/>
          <w:sz w:val="24"/>
          <w:szCs w:val="24"/>
          <w:vertAlign w:val="superscript"/>
        </w:rPr>
        <w:t xml:space="preserve">[54]</w:t>
      </w:r>
      <w:r>
        <w:rPr>
          <w:rFonts w:ascii="Times New Roman" w:cs="Times New Roman" w:eastAsia="宋体" w:hAnsi="Times New Roman"/>
          <w:b w:val="false"/>
          <w:bCs w:val="false"/>
          <w:sz w:val="24"/>
          <w:szCs w:val="24"/>
        </w:rPr>
        <w:t xml:space="preserve">。这一判断以用户看到发布主体为前提，内容经检索和改写进入回答后，发布主体从用户视野中消失，信源端成立的可识别性在回答中随之丧失。责任结构同样不利于约束GEO：《广告法》第五十九条第三款对不具可识别性的广告只处罚广告发布者，罚款上限为十万元</w:t>
      </w:r>
      <w:r>
        <w:rPr>
          <w:rFonts w:ascii="Times New Roman" w:cs="Times New Roman" w:eastAsia="宋体" w:hAnsi="Times New Roman"/>
          <w:b w:val="false"/>
          <w:bCs w:val="false"/>
          <w:sz w:val="24"/>
          <w:szCs w:val="24"/>
          <w:vertAlign w:val="superscript"/>
        </w:rPr>
        <w:t xml:space="preserve">[53]</w:t>
      </w:r>
      <w:r>
        <w:rPr>
          <w:rFonts w:ascii="Times New Roman" w:cs="Times New Roman" w:eastAsia="宋体" w:hAnsi="Times New Roman"/>
          <w:b w:val="false"/>
          <w:bCs w:val="false"/>
          <w:sz w:val="24"/>
          <w:szCs w:val="24"/>
        </w:rPr>
        <w:t xml:space="preserve">，执法指南还规定初次违反、危害后果轻微并及时改正的可以依法不予行政处罚</w:t>
      </w:r>
      <w:r>
        <w:rPr>
          <w:rFonts w:ascii="Times New Roman" w:cs="Times New Roman" w:eastAsia="宋体" w:hAnsi="Times New Roman"/>
          <w:b w:val="false"/>
          <w:bCs w:val="false"/>
          <w:sz w:val="24"/>
          <w:szCs w:val="24"/>
          <w:vertAlign w:val="superscript"/>
        </w:rPr>
        <w:t xml:space="preserve">[54]</w:t>
      </w:r>
      <w:r>
        <w:rPr>
          <w:rFonts w:ascii="Times New Roman" w:cs="Times New Roman" w:eastAsia="宋体" w:hAnsi="Times New Roman"/>
          <w:b w:val="false"/>
          <w:bCs w:val="false"/>
          <w:sz w:val="24"/>
          <w:szCs w:val="24"/>
        </w:rPr>
        <w:t xml:space="preserve">。以矩阵账号海量投放的GEO内容，面对的是一个威慑有限的责任结构。</w:t>
      </w:r>
    </w:p>
    <w:p>
      <w:pPr>
        <w:spacing w:after="0" w:before="0" w:line="360"/>
        <w:ind w:firstLine="480"/>
        <w:jc w:val="both"/>
      </w:pPr>
      <w:r>
        <w:rPr>
          <w:rFonts w:ascii="Times New Roman" w:cs="Times New Roman" w:eastAsia="宋体" w:hAnsi="Times New Roman"/>
          <w:b w:val="false"/>
          <w:bCs w:val="false"/>
          <w:sz w:val="24"/>
          <w:szCs w:val="24"/>
        </w:rPr>
        <w:t xml:space="preserve">缺口出现在AI回答呈现环节，但要区分回答是否附有购买入口。执法指南规定，互联网平台经营者以人工、算法等方式干预自然排序、展示效果，或附加购物链接等并构成广告的，认定为广告发布者</w:t>
      </w:r>
      <w:r>
        <w:rPr>
          <w:rFonts w:ascii="Times New Roman" w:cs="Times New Roman" w:eastAsia="宋体" w:hAnsi="Times New Roman"/>
          <w:b w:val="false"/>
          <w:bCs w:val="false"/>
          <w:sz w:val="24"/>
          <w:szCs w:val="24"/>
          <w:vertAlign w:val="superscript"/>
        </w:rPr>
        <w:t xml:space="preserve">[54]</w:t>
      </w:r>
      <w:r>
        <w:rPr>
          <w:rFonts w:ascii="Times New Roman" w:cs="Times New Roman" w:eastAsia="宋体" w:hAnsi="Times New Roman"/>
          <w:b w:val="false"/>
          <w:bCs w:val="false"/>
          <w:sz w:val="24"/>
          <w:szCs w:val="24"/>
        </w:rPr>
        <w:t xml:space="preserve">；《互联网广告管理办法》第九条第三款要求附加购物链接的推销内容显著标明“广告”</w:t>
      </w:r>
      <w:r>
        <w:rPr>
          <w:rFonts w:ascii="Times New Roman" w:cs="Times New Roman" w:eastAsia="宋体" w:hAnsi="Times New Roman"/>
          <w:b w:val="false"/>
          <w:bCs w:val="false"/>
          <w:sz w:val="24"/>
          <w:szCs w:val="24"/>
          <w:vertAlign w:val="superscript"/>
        </w:rPr>
        <w:t xml:space="preserve">[50]</w:t>
      </w:r>
      <w:r>
        <w:rPr>
          <w:rFonts w:ascii="Times New Roman" w:cs="Times New Roman" w:eastAsia="宋体" w:hAnsi="Times New Roman"/>
          <w:b w:val="false"/>
          <w:bCs w:val="false"/>
          <w:sz w:val="24"/>
          <w:szCs w:val="24"/>
        </w:rPr>
        <w:t xml:space="preserve">。豆包、千问等已在回答中嵌入商品和下单入口</w:t>
      </w:r>
      <w:r>
        <w:rPr>
          <w:rFonts w:ascii="Times New Roman" w:cs="Times New Roman" w:eastAsia="宋体" w:hAnsi="Times New Roman"/>
          <w:b w:val="false"/>
          <w:bCs w:val="false"/>
          <w:sz w:val="24"/>
          <w:szCs w:val="24"/>
          <w:vertAlign w:val="superscript"/>
        </w:rPr>
        <w:t xml:space="preserve">[10,11]</w:t>
      </w:r>
      <w:r>
        <w:rPr>
          <w:rFonts w:ascii="Times New Roman" w:cs="Times New Roman" w:eastAsia="宋体" w:hAnsi="Times New Roman"/>
          <w:b w:val="false"/>
          <w:bCs w:val="false"/>
          <w:sz w:val="24"/>
          <w:szCs w:val="24"/>
        </w:rPr>
        <w:t xml:space="preserve">，这类回答构成广告的，平台即为广告发布者，标识义务有明确的承担者。缺口存在于不附购买入口、平台也未就该内容收取对价的回答。在这类回答中，回答由平台的模型自动生成，平台并未受广告主或者广告经营者委托发布该内容，介绍的也不是自己所推销的商品，不符合《广告法》第二条对广告主和广告发布者的界定</w:t>
      </w:r>
      <w:r>
        <w:rPr>
          <w:rFonts w:ascii="Times New Roman" w:cs="Times New Roman" w:eastAsia="宋体" w:hAnsi="Times New Roman"/>
          <w:b w:val="false"/>
          <w:bCs w:val="false"/>
          <w:sz w:val="24"/>
          <w:szCs w:val="24"/>
          <w:vertAlign w:val="superscript"/>
        </w:rPr>
        <w:t xml:space="preserve">[53]</w:t>
      </w:r>
      <w:r>
        <w:rPr>
          <w:rFonts w:ascii="Times New Roman" w:cs="Times New Roman" w:eastAsia="宋体" w:hAnsi="Times New Roman"/>
          <w:b w:val="false"/>
          <w:bCs w:val="false"/>
          <w:sz w:val="24"/>
          <w:szCs w:val="24"/>
        </w:rPr>
        <w:t xml:space="preserve">；GEO服务商控制的是第三方信源，而不是回答本身；信源端的“广告”标注能否随内容进入回答，取决于模型如何改写，现行规则对此没有要求。李剑和韩红星等的研究都强调隐蔽广告的营销本质不因呈现形式而改变</w:t>
      </w:r>
      <w:r>
        <w:rPr>
          <w:rFonts w:ascii="Times New Roman" w:cs="Times New Roman" w:eastAsia="宋体" w:hAnsi="Times New Roman"/>
          <w:b w:val="false"/>
          <w:bCs w:val="false"/>
          <w:sz w:val="24"/>
          <w:szCs w:val="24"/>
          <w:vertAlign w:val="superscript"/>
        </w:rPr>
        <w:t xml:space="preserve">[43,44]</w:t>
      </w:r>
      <w:r>
        <w:rPr>
          <w:rFonts w:ascii="Times New Roman" w:cs="Times New Roman" w:eastAsia="宋体" w:hAnsi="Times New Roman"/>
          <w:b w:val="false"/>
          <w:bCs w:val="false"/>
          <w:sz w:val="24"/>
          <w:szCs w:val="24"/>
        </w:rPr>
        <w:t xml:space="preserve">，GEO可以看作植入式广告在生成式引擎中的延伸，区别在于执行“植入”的是模型。竞价排名的经验也不能直接套用。宋亚辉指出，司法实践要求竞价排名服务商对关键词负主动审查义务，该规则的合理性在于借助服务商的信息优势和监控优势遏制“搭便车”行为</w:t>
      </w:r>
      <w:r>
        <w:rPr>
          <w:rFonts w:ascii="Times New Roman" w:cs="Times New Roman" w:eastAsia="宋体" w:hAnsi="Times New Roman"/>
          <w:b w:val="false"/>
          <w:bCs w:val="false"/>
          <w:sz w:val="24"/>
          <w:szCs w:val="24"/>
          <w:vertAlign w:val="superscript"/>
        </w:rPr>
        <w:t xml:space="preserve">[45]</w:t>
      </w:r>
      <w:r>
        <w:rPr>
          <w:rFonts w:ascii="Times New Roman" w:cs="Times New Roman" w:eastAsia="宋体" w:hAnsi="Times New Roman"/>
          <w:b w:val="false"/>
          <w:bCs w:val="false"/>
          <w:sz w:val="24"/>
          <w:szCs w:val="24"/>
        </w:rPr>
        <w:t xml:space="preserve">；在GEO中，平台对信源是否付费并不掌握这种信息优势。</w:t>
      </w:r>
    </w:p>
    <w:p>
      <w:pPr>
        <w:spacing w:after="0" w:before="0" w:line="360"/>
        <w:ind w:firstLine="480"/>
        <w:jc w:val="both"/>
      </w:pPr>
      <w:r>
        <w:rPr>
          <w:rFonts w:ascii="Times New Roman" w:cs="Times New Roman" w:eastAsia="宋体" w:hAnsi="Times New Roman"/>
          <w:b w:val="false"/>
          <w:bCs w:val="false"/>
          <w:sz w:val="24"/>
          <w:szCs w:val="24"/>
        </w:rPr>
        <w:t xml:space="preserve">回答环节并非没有任何平台义务。《广告法》第四十五条要求互联网信息服务提供者对其明知或者应知的、利用其信息传输、发布平台发送、发布的违法广告予以制止，第六十三条规定了不予制止的罚则</w:t>
      </w:r>
      <w:r>
        <w:rPr>
          <w:rFonts w:ascii="Times New Roman" w:cs="Times New Roman" w:eastAsia="宋体" w:hAnsi="Times New Roman"/>
          <w:b w:val="false"/>
          <w:bCs w:val="false"/>
          <w:sz w:val="24"/>
          <w:szCs w:val="24"/>
          <w:vertAlign w:val="superscript"/>
        </w:rPr>
        <w:t xml:space="preserve">[53]</w:t>
      </w:r>
      <w:r>
        <w:rPr>
          <w:rFonts w:ascii="Times New Roman" w:cs="Times New Roman" w:eastAsia="宋体" w:hAnsi="Times New Roman"/>
          <w:b w:val="false"/>
          <w:bCs w:val="false"/>
          <w:sz w:val="24"/>
          <w:szCs w:val="24"/>
        </w:rPr>
        <w:t xml:space="preserve">；《互联网广告管理办法》第十六条要求互联网平台经营者采取措施防范、制止违法广告</w:t>
      </w:r>
      <w:r>
        <w:rPr>
          <w:rFonts w:ascii="Times New Roman" w:cs="Times New Roman" w:eastAsia="宋体" w:hAnsi="Times New Roman"/>
          <w:b w:val="false"/>
          <w:bCs w:val="false"/>
          <w:sz w:val="24"/>
          <w:szCs w:val="24"/>
          <w:vertAlign w:val="superscript"/>
        </w:rPr>
        <w:t xml:space="preserve">[50]</w:t>
      </w:r>
      <w:r>
        <w:rPr>
          <w:rFonts w:ascii="Times New Roman" w:cs="Times New Roman" w:eastAsia="宋体" w:hAnsi="Times New Roman"/>
          <w:b w:val="false"/>
          <w:bCs w:val="false"/>
          <w:sz w:val="24"/>
          <w:szCs w:val="24"/>
        </w:rPr>
        <w:t xml:space="preserve">；《生成式人工智能服务管理暂行办法》第九条规定提供者承担网络信息内容生产者责任，第十四条要求其发现违法内容时停止生成、停止传输、消除并整改</w:t>
      </w:r>
      <w:r>
        <w:rPr>
          <w:rFonts w:ascii="Times New Roman" w:cs="Times New Roman" w:eastAsia="宋体" w:hAnsi="Times New Roman"/>
          <w:b w:val="false"/>
          <w:bCs w:val="false"/>
          <w:sz w:val="24"/>
          <w:szCs w:val="24"/>
          <w:vertAlign w:val="superscript"/>
        </w:rPr>
        <w:t xml:space="preserve">[55]</w:t>
      </w:r>
      <w:r>
        <w:rPr>
          <w:rFonts w:ascii="Times New Roman" w:cs="Times New Roman" w:eastAsia="宋体" w:hAnsi="Times New Roman"/>
          <w:b w:val="false"/>
          <w:bCs w:val="false"/>
          <w:sz w:val="24"/>
          <w:szCs w:val="24"/>
        </w:rPr>
        <w:t xml:space="preserve">。这些规定与GEO之间有三处断裂：制止和处置义务以平台明知、应知或发现违法内容为前提，而平台通常无从得知某一信源是付费内容；GEO投放者并不直接利用引擎的信息服务发布内容，内容是由引擎检索抓取的；义务内容是删除、屏蔽和整改，不是向用户标示商业属性。回答环节缺少的是标识义务，而不是平台责任的全部。</w:t>
      </w:r>
    </w:p>
    <w:p>
      <w:pPr>
        <w:spacing w:after="0" w:before="0" w:line="360"/>
        <w:ind w:firstLine="480"/>
        <w:jc w:val="both"/>
      </w:pPr>
      <w:r>
        <w:rPr>
          <w:rFonts w:ascii="Times New Roman" w:cs="Times New Roman" w:eastAsia="宋体" w:hAnsi="Times New Roman"/>
          <w:b w:val="false"/>
          <w:bCs w:val="false"/>
          <w:sz w:val="24"/>
          <w:szCs w:val="24"/>
        </w:rPr>
        <w:t xml:space="preserve">AI内容标识规则同样填补不了这一缺口。《生成式人工智能服务管理暂行办法》要求提供者按照深度合成管理规定对生成内容进行标识</w:t>
      </w:r>
      <w:r>
        <w:rPr>
          <w:rFonts w:ascii="Times New Roman" w:cs="Times New Roman" w:eastAsia="宋体" w:hAnsi="Times New Roman"/>
          <w:b w:val="false"/>
          <w:bCs w:val="false"/>
          <w:sz w:val="24"/>
          <w:szCs w:val="24"/>
          <w:vertAlign w:val="superscript"/>
        </w:rPr>
        <w:t xml:space="preserve">[55]</w:t>
      </w:r>
      <w:r>
        <w:rPr>
          <w:rFonts w:ascii="Times New Roman" w:cs="Times New Roman" w:eastAsia="宋体" w:hAnsi="Times New Roman"/>
          <w:b w:val="false"/>
          <w:bCs w:val="false"/>
          <w:sz w:val="24"/>
          <w:szCs w:val="24"/>
        </w:rPr>
        <w:t xml:space="preserve">，《人工智能生成合成内容标识办法》进一步要求添加显式标识和隐式标识</w:t>
      </w:r>
      <w:r>
        <w:rPr>
          <w:rFonts w:ascii="Times New Roman" w:cs="Times New Roman" w:eastAsia="宋体" w:hAnsi="Times New Roman"/>
          <w:b w:val="false"/>
          <w:bCs w:val="false"/>
          <w:sz w:val="24"/>
          <w:szCs w:val="24"/>
          <w:vertAlign w:val="superscript"/>
        </w:rPr>
        <w:t xml:space="preserve">[56]</w:t>
      </w:r>
      <w:r>
        <w:rPr>
          <w:rFonts w:ascii="Times New Roman" w:cs="Times New Roman" w:eastAsia="宋体" w:hAnsi="Times New Roman"/>
          <w:b w:val="false"/>
          <w:bCs w:val="false"/>
          <w:sz w:val="24"/>
          <w:szCs w:val="24"/>
        </w:rPr>
        <w:t xml:space="preserve">。这些标识说明内容由AI生成，不说明其中含有商业推广。技术检测也难以替代规则。Schmidt等在自动插入广告的生成式回答数据集上发现，微调后的句向量模型识别广告的精确率和召回率均超过0.9，所测大语言模型的检测效果较差；他们的误判分析还显示，未插入广告的回答在原样复用品牌官网文本时同样带有广告化表述</w:t>
      </w:r>
      <w:r>
        <w:rPr>
          <w:rFonts w:ascii="Times New Roman" w:cs="Times New Roman" w:eastAsia="宋体" w:hAnsi="Times New Roman"/>
          <w:b w:val="false"/>
          <w:bCs w:val="false"/>
          <w:sz w:val="24"/>
          <w:szCs w:val="24"/>
          <w:vertAlign w:val="superscript"/>
        </w:rPr>
        <w:t xml:space="preserve">[31]</w:t>
      </w:r>
      <w:r>
        <w:rPr>
          <w:rFonts w:ascii="Times New Roman" w:cs="Times New Roman" w:eastAsia="宋体" w:hAnsi="Times New Roman"/>
          <w:b w:val="false"/>
          <w:bCs w:val="false"/>
          <w:sz w:val="24"/>
          <w:szCs w:val="24"/>
        </w:rPr>
        <w:t xml:space="preserve">。仅凭文本难以区分付费内容与对品牌官网的正常引用。</w:t>
      </w:r>
    </w:p>
    <w:p>
      <w:pPr>
        <w:keepNext/>
        <w:spacing w:after="60" w:before="120" w:line="360"/>
        <w:jc w:val="left"/>
      </w:pPr>
      <w:r>
        <w:rPr>
          <w:rFonts w:ascii="Times New Roman" w:cs="Times New Roman" w:eastAsia="黑体" w:hAnsi="Times New Roman"/>
          <w:b/>
          <w:bCs/>
          <w:sz w:val="24"/>
          <w:szCs w:val="24"/>
        </w:rPr>
        <w:t xml:space="preserve">6.2 信息污染与对抗性操纵</w:t>
      </w:r>
    </w:p>
    <w:p>
      <w:pPr>
        <w:spacing w:after="0" w:before="0" w:line="360"/>
        <w:ind w:firstLine="480"/>
        <w:jc w:val="both"/>
      </w:pPr>
      <w:r>
        <w:rPr>
          <w:rFonts w:ascii="Times New Roman" w:cs="Times New Roman" w:eastAsia="宋体" w:hAnsi="Times New Roman"/>
          <w:b w:val="false"/>
          <w:bCs w:val="false"/>
          <w:sz w:val="24"/>
          <w:szCs w:val="24"/>
        </w:rPr>
        <w:t xml:space="preserve">GEO与操纵之间的差别可以沿两个维度描述。一是内容是否真实：从补充统计数据和引语的内容改写</w:t>
      </w:r>
      <w:r>
        <w:rPr>
          <w:rFonts w:ascii="Times New Roman" w:cs="Times New Roman" w:eastAsia="宋体" w:hAnsi="Times New Roman"/>
          <w:b w:val="false"/>
          <w:bCs w:val="false"/>
          <w:sz w:val="24"/>
          <w:szCs w:val="24"/>
          <w:vertAlign w:val="superscript"/>
        </w:rPr>
        <w:t xml:space="preserve">[14]</w:t>
      </w:r>
      <w:r>
        <w:rPr>
          <w:rFonts w:ascii="Times New Roman" w:cs="Times New Roman" w:eastAsia="宋体" w:hAnsi="Times New Roman"/>
          <w:b w:val="false"/>
          <w:bCs w:val="false"/>
          <w:sz w:val="24"/>
          <w:szCs w:val="24"/>
        </w:rPr>
        <w:t xml:space="preserve">到虚构测评、评价和排名，写作手段不变，变化的是内容的真实性。二是是否利用模型漏洞：从面向读者的写作，到针对模型优化的策略性文本</w:t>
      </w:r>
      <w:r>
        <w:rPr>
          <w:rFonts w:ascii="Times New Roman" w:cs="Times New Roman" w:eastAsia="宋体" w:hAnsi="Times New Roman"/>
          <w:b w:val="false"/>
          <w:bCs w:val="false"/>
          <w:sz w:val="24"/>
          <w:szCs w:val="24"/>
          <w:vertAlign w:val="superscript"/>
        </w:rPr>
        <w:t xml:space="preserve">[21]</w:t>
      </w:r>
      <w:r>
        <w:rPr>
          <w:rFonts w:ascii="Times New Roman" w:cs="Times New Roman" w:eastAsia="宋体" w:hAnsi="Times New Roman"/>
          <w:b w:val="false"/>
          <w:bCs w:val="false"/>
          <w:sz w:val="24"/>
          <w:szCs w:val="24"/>
        </w:rPr>
        <w:t xml:space="preserve">、诱导模型偏向特定产品的偏好操纵</w:t>
      </w:r>
      <w:r>
        <w:rPr>
          <w:rFonts w:ascii="Times New Roman" w:cs="Times New Roman" w:eastAsia="宋体" w:hAnsi="Times New Roman"/>
          <w:b w:val="false"/>
          <w:bCs w:val="false"/>
          <w:sz w:val="24"/>
          <w:szCs w:val="24"/>
          <w:vertAlign w:val="superscript"/>
        </w:rPr>
        <w:t xml:space="preserve">[22]</w:t>
      </w:r>
      <w:r>
        <w:rPr>
          <w:rFonts w:ascii="Times New Roman" w:cs="Times New Roman" w:eastAsia="宋体" w:hAnsi="Times New Roman"/>
          <w:b w:val="false"/>
          <w:bCs w:val="false"/>
          <w:sz w:val="24"/>
          <w:szCs w:val="24"/>
        </w:rPr>
        <w:t xml:space="preserve">和改变引用排序的提示注入</w:t>
      </w:r>
      <w:r>
        <w:rPr>
          <w:rFonts w:ascii="Times New Roman" w:cs="Times New Roman" w:eastAsia="宋体" w:hAnsi="Times New Roman"/>
          <w:b w:val="false"/>
          <w:bCs w:val="false"/>
          <w:sz w:val="24"/>
          <w:szCs w:val="24"/>
          <w:vertAlign w:val="superscript"/>
        </w:rPr>
        <w:t xml:space="preserve">[23]</w:t>
      </w:r>
      <w:r>
        <w:rPr>
          <w:rFonts w:ascii="Times New Roman" w:cs="Times New Roman" w:eastAsia="宋体" w:hAnsi="Times New Roman"/>
          <w:b w:val="false"/>
          <w:bCs w:val="false"/>
          <w:sz w:val="24"/>
          <w:szCs w:val="24"/>
        </w:rPr>
        <w:t xml:space="preserve">，手段逐步转为面向模型的对抗性构造。向检索库批量注入虚假文本的知识投毒同时处在两个维度的极端，Zou等的实验显示，在包含数百万条文本的知识库中，为每个目标问题注入5条恶意文本即可达到90%的攻击成功率，其测试的多种现有防御均不足以抵御该攻击</w:t>
      </w:r>
      <w:r>
        <w:rPr>
          <w:rFonts w:ascii="Times New Roman" w:cs="Times New Roman" w:eastAsia="宋体" w:hAnsi="Times New Roman"/>
          <w:b w:val="false"/>
          <w:bCs w:val="false"/>
          <w:sz w:val="24"/>
          <w:szCs w:val="24"/>
          <w:vertAlign w:val="superscript"/>
        </w:rPr>
        <w:t xml:space="preserve">[24]</w:t>
      </w:r>
      <w:r>
        <w:rPr>
          <w:rFonts w:ascii="Times New Roman" w:cs="Times New Roman" w:eastAsia="宋体" w:hAnsi="Times New Roman"/>
          <w:b w:val="false"/>
          <w:bCs w:val="false"/>
          <w:sz w:val="24"/>
          <w:szCs w:val="24"/>
        </w:rPr>
        <w:t xml:space="preserve">。这些手段的共同点是改变模型读到的材料，且都不需要接触引擎系统本身。</w:t>
      </w:r>
    </w:p>
    <w:p>
      <w:pPr>
        <w:spacing w:after="0" w:before="0" w:line="360"/>
        <w:ind w:firstLine="480"/>
        <w:jc w:val="both"/>
      </w:pPr>
      <w:r>
        <w:rPr>
          <w:rFonts w:ascii="Times New Roman" w:cs="Times New Roman" w:eastAsia="宋体" w:hAnsi="Times New Roman"/>
          <w:b w:val="false"/>
          <w:bCs w:val="false"/>
          <w:sz w:val="24"/>
          <w:szCs w:val="24"/>
        </w:rPr>
        <w:t xml:space="preserve">国内已经出现了以批量虚构内容污染检索信源的案例。“3·15”晚会中，一款虚构的智能手环经GEO软件批量生成软文并投放后，被主流AI大模型列入推荐且排名靠前</w:t>
      </w:r>
      <w:r>
        <w:rPr>
          <w:rFonts w:ascii="Times New Roman" w:cs="Times New Roman" w:eastAsia="宋体" w:hAnsi="Times New Roman"/>
          <w:b w:val="false"/>
          <w:bCs w:val="false"/>
          <w:sz w:val="24"/>
          <w:szCs w:val="24"/>
          <w:vertAlign w:val="superscript"/>
        </w:rPr>
        <w:t xml:space="preserve">[16]</w:t>
      </w:r>
      <w:r>
        <w:rPr>
          <w:rFonts w:ascii="Times New Roman" w:cs="Times New Roman" w:eastAsia="宋体" w:hAnsi="Times New Roman"/>
          <w:b w:val="false"/>
          <w:bCs w:val="false"/>
          <w:sz w:val="24"/>
          <w:szCs w:val="24"/>
        </w:rPr>
        <w:t xml:space="preserve">，说明在国内主流大模型上制造虚假推荐的门槛已经很低。由于引用标注本身不能作为回答可信的依据</w:t>
      </w:r>
      <w:r>
        <w:rPr>
          <w:rFonts w:ascii="Times New Roman" w:cs="Times New Roman" w:eastAsia="宋体" w:hAnsi="Times New Roman"/>
          <w:b w:val="false"/>
          <w:bCs w:val="false"/>
          <w:sz w:val="24"/>
          <w:szCs w:val="24"/>
          <w:vertAlign w:val="superscript"/>
        </w:rPr>
        <w:t xml:space="preserve">[48]</w:t>
      </w:r>
      <w:r>
        <w:rPr>
          <w:rFonts w:ascii="Times New Roman" w:cs="Times New Roman" w:eastAsia="宋体" w:hAnsi="Times New Roman"/>
          <w:b w:val="false"/>
          <w:bCs w:val="false"/>
          <w:sz w:val="24"/>
          <w:szCs w:val="24"/>
        </w:rPr>
        <w:t xml:space="preserve">，用户很难从回答中察觉问题。Nestaas等在Bing和Perplexity等实际系统上验证了偏好操纵攻击，并指出这一局面构成囚徒困境：每个参与方都有动机发起攻击，所有人都攻击时，模型的输出质量整体下降；在他们的实验中，注入页面增多后，包括攻击者在内的各产品推荐率普遍下降</w:t>
      </w:r>
      <w:r>
        <w:rPr>
          <w:rFonts w:ascii="Times New Roman" w:cs="Times New Roman" w:eastAsia="宋体" w:hAnsi="Times New Roman"/>
          <w:b w:val="false"/>
          <w:bCs w:val="false"/>
          <w:sz w:val="24"/>
          <w:szCs w:val="24"/>
          <w:vertAlign w:val="superscript"/>
        </w:rPr>
        <w:t xml:space="preserve">[22]</w:t>
      </w:r>
      <w:r>
        <w:rPr>
          <w:rFonts w:ascii="Times New Roman" w:cs="Times New Roman" w:eastAsia="宋体" w:hAnsi="Times New Roman"/>
          <w:b w:val="false"/>
          <w:bCs w:val="false"/>
          <w:sz w:val="24"/>
          <w:szCs w:val="24"/>
        </w:rPr>
        <w:t xml:space="preserve">。</w:t>
      </w:r>
    </w:p>
    <w:p>
      <w:pPr>
        <w:spacing w:after="0" w:before="0" w:line="360"/>
        <w:ind w:firstLine="480"/>
        <w:jc w:val="both"/>
      </w:pPr>
      <w:r>
        <w:rPr>
          <w:rFonts w:ascii="Times New Roman" w:cs="Times New Roman" w:eastAsia="宋体" w:hAnsi="Times New Roman"/>
          <w:b w:val="false"/>
          <w:bCs w:val="false"/>
          <w:sz w:val="24"/>
          <w:szCs w:val="24"/>
        </w:rPr>
        <w:t xml:space="preserve">按7.1节的标准，受托投放的GEO内容本身是广告，操纵型GEO首先受《广告法》虚假广告规则约束。第二十八条把“商品或者服务不存在的”“使用虚构、伪造或者无法验证的科研成果、统计资料、调查结果、文摘、引用语等信息作证明材料的”“虚构使用商品或者接受服务的效果的”列为虚假广告，第十一条要求广告使用的数据、统计资料、调查结果、引用语等引证内容真实、准确并表明出处</w:t>
      </w:r>
      <w:r>
        <w:rPr>
          <w:rFonts w:ascii="Times New Roman" w:cs="Times New Roman" w:eastAsia="宋体" w:hAnsi="Times New Roman"/>
          <w:b w:val="false"/>
          <w:bCs w:val="false"/>
          <w:sz w:val="24"/>
          <w:szCs w:val="24"/>
          <w:vertAlign w:val="superscript"/>
        </w:rPr>
        <w:t xml:space="preserve">[53]</w:t>
      </w:r>
      <w:r>
        <w:rPr>
          <w:rFonts w:ascii="Times New Roman" w:cs="Times New Roman" w:eastAsia="宋体" w:hAnsi="Times New Roman"/>
          <w:b w:val="false"/>
          <w:bCs w:val="false"/>
          <w:sz w:val="24"/>
          <w:szCs w:val="24"/>
        </w:rPr>
        <w:t xml:space="preserve">，市场监管总局2026年6月又发布了《广告引证内容执法指南》</w:t>
      </w:r>
      <w:r>
        <w:rPr>
          <w:rFonts w:ascii="Times New Roman" w:cs="Times New Roman" w:eastAsia="宋体" w:hAnsi="Times New Roman"/>
          <w:b w:val="false"/>
          <w:bCs w:val="false"/>
          <w:sz w:val="24"/>
          <w:szCs w:val="24"/>
          <w:vertAlign w:val="superscript"/>
        </w:rPr>
        <w:t xml:space="preserve">[57]</w:t>
      </w:r>
      <w:r>
        <w:rPr>
          <w:rFonts w:ascii="Times New Roman" w:cs="Times New Roman" w:eastAsia="宋体" w:hAnsi="Times New Roman"/>
          <w:b w:val="false"/>
          <w:bCs w:val="false"/>
          <w:sz w:val="24"/>
          <w:szCs w:val="24"/>
        </w:rPr>
        <w:t xml:space="preserve">。“3·15”晚会中为不存在的手环批量生成的推荐软文，属于第二十八条第二款第（一）项的情形；GEO改写常用的补充统计数据和引语，一旦使用无法验证的数据，就落入第（三）项。广告主依第五十五条承担罚款责任，明知或者应知广告虚假仍设计、制作、代理、发布的广告经营者和广告发布者一并受罚</w:t>
      </w:r>
      <w:r>
        <w:rPr>
          <w:rFonts w:ascii="Times New Roman" w:cs="Times New Roman" w:eastAsia="宋体" w:hAnsi="Times New Roman"/>
          <w:b w:val="false"/>
          <w:bCs w:val="false"/>
          <w:sz w:val="24"/>
          <w:szCs w:val="24"/>
          <w:vertAlign w:val="superscript"/>
        </w:rPr>
        <w:t xml:space="preserve">[53]</w:t>
      </w:r>
      <w:r>
        <w:rPr>
          <w:rFonts w:ascii="Times New Roman" w:cs="Times New Roman" w:eastAsia="宋体" w:hAnsi="Times New Roman"/>
          <w:b w:val="false"/>
          <w:bCs w:val="false"/>
          <w:sz w:val="24"/>
          <w:szCs w:val="24"/>
        </w:rPr>
        <w:t xml:space="preserve">。以矩阵账号批量发布的，还违反《网络信息内容生态治理规定》第二十四条关于不得通过人工方式或者技术手段实施流量造假、虚假注册账号、操纵用户账号的规定</w:t>
      </w:r>
      <w:r>
        <w:rPr>
          <w:rFonts w:ascii="Times New Roman" w:cs="Times New Roman" w:eastAsia="宋体" w:hAnsi="Times New Roman"/>
          <w:b w:val="false"/>
          <w:bCs w:val="false"/>
          <w:sz w:val="24"/>
          <w:szCs w:val="24"/>
          <w:vertAlign w:val="superscript"/>
        </w:rPr>
        <w:t xml:space="preserve">[58]</w:t>
      </w:r>
      <w:r>
        <w:rPr>
          <w:rFonts w:ascii="Times New Roman" w:cs="Times New Roman" w:eastAsia="宋体" w:hAnsi="Times New Roman"/>
          <w:b w:val="false"/>
          <w:bCs w:val="false"/>
          <w:sz w:val="24"/>
          <w:szCs w:val="24"/>
        </w:rPr>
        <w:t xml:space="preserve">；编造用户评价的，另受《电子商务法》第十七条约束</w:t>
      </w:r>
      <w:r>
        <w:rPr>
          <w:rFonts w:ascii="Times New Roman" w:cs="Times New Roman" w:eastAsia="宋体" w:hAnsi="Times New Roman"/>
          <w:b w:val="false"/>
          <w:bCs w:val="false"/>
          <w:sz w:val="24"/>
          <w:szCs w:val="24"/>
          <w:vertAlign w:val="superscript"/>
        </w:rPr>
        <w:t xml:space="preserve">[59]</w:t>
      </w:r>
      <w:r>
        <w:rPr>
          <w:rFonts w:ascii="Times New Roman" w:cs="Times New Roman" w:eastAsia="宋体" w:hAnsi="Times New Roman"/>
          <w:b w:val="false"/>
          <w:bCs w:val="false"/>
          <w:sz w:val="24"/>
          <w:szCs w:val="24"/>
        </w:rPr>
        <w:t xml:space="preserve">。</w:t>
      </w:r>
    </w:p>
    <w:p>
      <w:pPr>
        <w:spacing w:after="0" w:before="0" w:line="360"/>
        <w:ind w:firstLine="480"/>
        <w:jc w:val="both"/>
      </w:pPr>
      <w:r>
        <w:rPr>
          <w:rFonts w:ascii="Times New Roman" w:cs="Times New Roman" w:eastAsia="宋体" w:hAnsi="Times New Roman"/>
          <w:b w:val="false"/>
          <w:bCs w:val="false"/>
          <w:sz w:val="24"/>
          <w:szCs w:val="24"/>
        </w:rPr>
        <w:t xml:space="preserve">广告规则之外，还有两项规定，二者都有缺口。2025年修订的《反不正当竞争法》第九条将虚假宣传的误导对象由消费者扩展为“消费者和其他经营者”，并把组织“虚假评价”与组织虚假交易并列为帮助其他经营者进行虚假宣传的方式</w:t>
      </w:r>
      <w:r>
        <w:rPr>
          <w:rFonts w:ascii="Times New Roman" w:cs="Times New Roman" w:eastAsia="宋体" w:hAnsi="Times New Roman"/>
          <w:b w:val="false"/>
          <w:bCs w:val="false"/>
          <w:sz w:val="24"/>
          <w:szCs w:val="24"/>
          <w:vertAlign w:val="superscript"/>
        </w:rPr>
        <w:t xml:space="preserve">[60]</w:t>
      </w:r>
      <w:r>
        <w:rPr>
          <w:rFonts w:ascii="Times New Roman" w:cs="Times New Roman" w:eastAsia="宋体" w:hAnsi="Times New Roman"/>
          <w:b w:val="false"/>
          <w:bCs w:val="false"/>
          <w:sz w:val="24"/>
          <w:szCs w:val="24"/>
        </w:rPr>
        <w:t xml:space="preserve">，伪造测评、评价和排名可以据此追究；策略性文本和提示注入则可以不含任何关于商品的陈述，其作用对象是模型而非消费者或其他经营者，难以认定为该条所称的虚假或者引人误解的商业宣传。提示注入针对的是生成式引擎经营者的服务，该法第十三条禁止经营者利用数据和算法、技术、平台规则等，通过影响用户选择或者其他方式，妨碍、破坏其他经营者合法提供的网络产品或者服务正常运行</w:t>
      </w:r>
      <w:r>
        <w:rPr>
          <w:rFonts w:ascii="Times New Roman" w:cs="Times New Roman" w:eastAsia="宋体" w:hAnsi="Times New Roman"/>
          <w:b w:val="false"/>
          <w:bCs w:val="false"/>
          <w:sz w:val="24"/>
          <w:szCs w:val="24"/>
          <w:vertAlign w:val="superscript"/>
        </w:rPr>
        <w:t xml:space="preserve">[60]</w:t>
      </w:r>
      <w:r>
        <w:rPr>
          <w:rFonts w:ascii="Times New Roman" w:cs="Times New Roman" w:eastAsia="宋体" w:hAnsi="Times New Roman"/>
          <w:b w:val="false"/>
          <w:bCs w:val="false"/>
          <w:sz w:val="24"/>
          <w:szCs w:val="24"/>
        </w:rPr>
        <w:t xml:space="preserve">，引擎经营者可以据此追究以提示注入操纵回答的行为，但这一路径依赖引擎经营者主张权利，不能替代面向用户的标识。《互联网信息服务算法推荐管理规定》第十四条禁止算法推荐服务提供者利用算法操纵榜单或者检索结果排序、控制热搜或者精选等干预信息呈现，实施影响网络舆论或者规避监督管理的行为</w:t>
      </w:r>
      <w:r>
        <w:rPr>
          <w:rFonts w:ascii="Times New Roman" w:cs="Times New Roman" w:eastAsia="宋体" w:hAnsi="Times New Roman"/>
          <w:b w:val="false"/>
          <w:bCs w:val="false"/>
          <w:sz w:val="24"/>
          <w:szCs w:val="24"/>
          <w:vertAlign w:val="superscript"/>
        </w:rPr>
        <w:t xml:space="preserve">[61]</w:t>
      </w:r>
      <w:r>
        <w:rPr>
          <w:rFonts w:ascii="Times New Roman" w:cs="Times New Roman" w:eastAsia="宋体" w:hAnsi="Times New Roman"/>
          <w:b w:val="false"/>
          <w:bCs w:val="false"/>
          <w:sz w:val="24"/>
          <w:szCs w:val="24"/>
        </w:rPr>
        <w:t xml:space="preserve">，该条约束的是服务提供者自身，GEO操纵者是影响引擎输入的第三方，不在其直接适用范围内。支振锋已指出初始信源被污染是大模型内容治理面临的风险之一</w:t>
      </w:r>
      <w:r>
        <w:rPr>
          <w:rFonts w:ascii="Times New Roman" w:cs="Times New Roman" w:eastAsia="宋体" w:hAnsi="Times New Roman"/>
          <w:b w:val="false"/>
          <w:bCs w:val="false"/>
          <w:sz w:val="24"/>
          <w:szCs w:val="24"/>
          <w:vertAlign w:val="superscript"/>
        </w:rPr>
        <w:t xml:space="preserve">[46]</w:t>
      </w:r>
      <w:r>
        <w:rPr>
          <w:rFonts w:ascii="Times New Roman" w:cs="Times New Roman" w:eastAsia="宋体" w:hAnsi="Times New Roman"/>
          <w:b w:val="false"/>
          <w:bCs w:val="false"/>
          <w:sz w:val="24"/>
          <w:szCs w:val="24"/>
        </w:rPr>
        <w:t xml:space="preserve">，操纵型GEO是第三方有意经由检索信源影响模型回答，治理重点相应落在信源发布端。</w:t>
      </w:r>
    </w:p>
    <w:p>
      <w:pPr>
        <w:keepNext/>
        <w:spacing w:after="60" w:before="120" w:line="360"/>
        <w:jc w:val="left"/>
      </w:pPr>
      <w:r>
        <w:rPr>
          <w:rFonts w:ascii="Times New Roman" w:cs="Times New Roman" w:eastAsia="黑体" w:hAnsi="Times New Roman"/>
          <w:b/>
          <w:bCs/>
          <w:sz w:val="24"/>
          <w:szCs w:val="24"/>
        </w:rPr>
        <w:t xml:space="preserve">6.3 竞争结构失衡</w:t>
      </w:r>
    </w:p>
    <w:p>
      <w:pPr>
        <w:spacing w:after="0" w:before="0" w:line="360"/>
        <w:ind w:firstLine="480"/>
        <w:jc w:val="both"/>
      </w:pPr>
      <w:r>
        <w:rPr>
          <w:rFonts w:ascii="Times New Roman" w:cs="Times New Roman" w:eastAsia="宋体" w:hAnsi="Times New Roman"/>
          <w:b w:val="false"/>
          <w:bCs w:val="false"/>
          <w:sz w:val="24"/>
          <w:szCs w:val="24"/>
        </w:rPr>
        <w:t xml:space="preserve">Chen等发现，AI搜索除偏好第三方赢得媒体外，还存在对大品牌的偏向</w:t>
      </w:r>
      <w:r>
        <w:rPr>
          <w:rFonts w:ascii="Times New Roman" w:cs="Times New Roman" w:eastAsia="宋体" w:hAnsi="Times New Roman"/>
          <w:b w:val="false"/>
          <w:bCs w:val="false"/>
          <w:sz w:val="24"/>
          <w:szCs w:val="24"/>
          <w:vertAlign w:val="superscript"/>
        </w:rPr>
        <w:t xml:space="preserve">[18]</w:t>
      </w:r>
      <w:r>
        <w:rPr>
          <w:rFonts w:ascii="Times New Roman" w:cs="Times New Roman" w:eastAsia="宋体" w:hAnsi="Times New Roman"/>
          <w:b w:val="false"/>
          <w:bCs w:val="false"/>
          <w:sz w:val="24"/>
          <w:szCs w:val="24"/>
        </w:rPr>
        <w:t xml:space="preserve">，依靠第三方报道的GEO路径对已有媒体声量的品牌更有利。缺少这类资源的经营者如果以批量生成内容替代第三方报道，就进入了“3·15”晚会和相关报道所揭示的虚假评测、伪造评价路径</w:t>
      </w:r>
      <w:r>
        <w:rPr>
          <w:rFonts w:ascii="Times New Roman" w:cs="Times New Roman" w:eastAsia="宋体" w:hAnsi="Times New Roman"/>
          <w:b w:val="false"/>
          <w:bCs w:val="false"/>
          <w:sz w:val="24"/>
          <w:szCs w:val="24"/>
          <w:vertAlign w:val="superscript"/>
        </w:rPr>
        <w:t xml:space="preserve">[16,52]</w:t>
      </w:r>
      <w:r>
        <w:rPr>
          <w:rFonts w:ascii="Times New Roman" w:cs="Times New Roman" w:eastAsia="宋体" w:hAnsi="Times New Roman"/>
          <w:b w:val="false"/>
          <w:bCs w:val="false"/>
          <w:sz w:val="24"/>
          <w:szCs w:val="24"/>
        </w:rPr>
        <w:t xml:space="preserve">，并面临6.2节所述的法律责任。Martinez的综述表明，多方同时优化时个体的可见度增益相互侵蚀</w:t>
      </w:r>
      <w:r>
        <w:rPr>
          <w:rFonts w:ascii="Times New Roman" w:cs="Times New Roman" w:eastAsia="宋体" w:hAnsi="Times New Roman"/>
          <w:b w:val="false"/>
          <w:bCs w:val="false"/>
          <w:sz w:val="24"/>
          <w:szCs w:val="24"/>
          <w:vertAlign w:val="superscript"/>
        </w:rPr>
        <w:t xml:space="preserve">[20]</w:t>
      </w:r>
      <w:r>
        <w:rPr>
          <w:rFonts w:ascii="Times New Roman" w:cs="Times New Roman" w:eastAsia="宋体" w:hAnsi="Times New Roman"/>
          <w:b w:val="false"/>
          <w:bCs w:val="false"/>
          <w:sz w:val="24"/>
          <w:szCs w:val="24"/>
        </w:rPr>
        <w:t xml:space="preserve">，广告主为维持原有可见度需要持续投入。操纵型GEO还会带来社会成本：Nestaas等指出，每个参与方都有动机发起偏好操纵攻击，而所有人都攻击时，模型的输出质量整体下降</w:t>
      </w:r>
      <w:r>
        <w:rPr>
          <w:rFonts w:ascii="Times New Roman" w:cs="Times New Roman" w:eastAsia="宋体" w:hAnsi="Times New Roman"/>
          <w:b w:val="false"/>
          <w:bCs w:val="false"/>
          <w:sz w:val="24"/>
          <w:szCs w:val="24"/>
          <w:vertAlign w:val="superscript"/>
        </w:rPr>
        <w:t xml:space="preserve">[22]</w:t>
      </w:r>
      <w:r>
        <w:rPr>
          <w:rFonts w:ascii="Times New Roman" w:cs="Times New Roman" w:eastAsia="宋体" w:hAnsi="Times New Roman"/>
          <w:b w:val="false"/>
          <w:bCs w:val="false"/>
          <w:sz w:val="24"/>
          <w:szCs w:val="24"/>
        </w:rPr>
        <w:t xml:space="preserve">。Berman和Katona证明，在没有赞助链接的情形下，只有当网站质量与网站对消费者的估值足够正相关时，SEO才会改善自然排名</w:t>
      </w:r>
      <w:r>
        <w:rPr>
          <w:rFonts w:ascii="Times New Roman" w:cs="Times New Roman" w:eastAsia="宋体" w:hAnsi="Times New Roman"/>
          <w:b w:val="false"/>
          <w:bCs w:val="false"/>
          <w:sz w:val="24"/>
          <w:szCs w:val="24"/>
          <w:vertAlign w:val="superscript"/>
        </w:rPr>
        <w:t xml:space="preserve">[35]</w:t>
      </w:r>
      <w:r>
        <w:rPr>
          <w:rFonts w:ascii="Times New Roman" w:cs="Times New Roman" w:eastAsia="宋体" w:hAnsi="Times New Roman"/>
          <w:b w:val="false"/>
          <w:bCs w:val="false"/>
          <w:sz w:val="24"/>
          <w:szCs w:val="24"/>
        </w:rPr>
        <w:t xml:space="preserve">。按这一思路，信息型GEO的可见度仍受内容真实性约束，操纵型GEO则以虚构内容和对抗性构造换取可见度，使可见度与内容质量脱钩。</w:t>
      </w:r>
    </w:p>
    <w:p>
      <w:pPr>
        <w:keepNext/>
        <w:spacing w:after="60" w:before="120" w:line="360"/>
        <w:jc w:val="left"/>
      </w:pPr>
      <w:r>
        <w:rPr>
          <w:rFonts w:ascii="Times New Roman" w:cs="Times New Roman" w:eastAsia="黑体" w:hAnsi="Times New Roman"/>
          <w:b/>
          <w:bCs/>
          <w:sz w:val="24"/>
          <w:szCs w:val="24"/>
        </w:rPr>
        <w:t xml:space="preserve">6.4 效果度量</w:t>
      </w:r>
    </w:p>
    <w:p>
      <w:pPr>
        <w:spacing w:after="0" w:before="0" w:line="360"/>
        <w:ind w:firstLine="480"/>
        <w:jc w:val="both"/>
      </w:pPr>
      <w:r>
        <w:rPr>
          <w:rFonts w:ascii="Times New Roman" w:cs="Times New Roman" w:eastAsia="宋体" w:hAnsi="Times New Roman"/>
          <w:b w:val="false"/>
          <w:bCs w:val="false"/>
          <w:sz w:val="24"/>
          <w:szCs w:val="24"/>
        </w:rPr>
        <w:t xml:space="preserve">搜索广告的计价与归因建立在可追踪的点击之上</w:t>
      </w:r>
      <w:r>
        <w:rPr>
          <w:rFonts w:ascii="Times New Roman" w:cs="Times New Roman" w:eastAsia="宋体" w:hAnsi="Times New Roman"/>
          <w:b w:val="false"/>
          <w:bCs w:val="false"/>
          <w:sz w:val="24"/>
          <w:szCs w:val="24"/>
          <w:vertAlign w:val="superscript"/>
        </w:rPr>
        <w:t xml:space="preserve">[33]</w:t>
      </w:r>
      <w:r>
        <w:rPr>
          <w:rFonts w:ascii="Times New Roman" w:cs="Times New Roman" w:eastAsia="宋体" w:hAnsi="Times New Roman"/>
          <w:b w:val="false"/>
          <w:bCs w:val="false"/>
          <w:sz w:val="24"/>
          <w:szCs w:val="24"/>
        </w:rPr>
        <w:t xml:space="preserve">，广告主可以据此把关键词出价与销售回报直接关联</w:t>
      </w:r>
      <w:r>
        <w:rPr>
          <w:rFonts w:ascii="Times New Roman" w:cs="Times New Roman" w:eastAsia="宋体" w:hAnsi="Times New Roman"/>
          <w:b w:val="false"/>
          <w:bCs w:val="false"/>
          <w:sz w:val="24"/>
          <w:szCs w:val="24"/>
          <w:vertAlign w:val="superscript"/>
        </w:rPr>
        <w:t xml:space="preserve">[34]</w:t>
      </w:r>
      <w:r>
        <w:rPr>
          <w:rFonts w:ascii="Times New Roman" w:cs="Times New Roman" w:eastAsia="宋体" w:hAnsi="Times New Roman"/>
          <w:b w:val="false"/>
          <w:bCs w:val="false"/>
          <w:sz w:val="24"/>
          <w:szCs w:val="24"/>
        </w:rPr>
        <w:t xml:space="preserve">；计算广告则依赖持续积累的用户数据，刘通等已指出这一模式存在“数据悖论”和决策短视等问题</w:t>
      </w:r>
      <w:r>
        <w:rPr>
          <w:rFonts w:ascii="Times New Roman" w:cs="Times New Roman" w:eastAsia="宋体" w:hAnsi="Times New Roman"/>
          <w:b w:val="false"/>
          <w:bCs w:val="false"/>
          <w:sz w:val="24"/>
          <w:szCs w:val="24"/>
          <w:vertAlign w:val="superscript"/>
        </w:rPr>
        <w:t xml:space="preserve">[36]</w:t>
      </w:r>
      <w:r>
        <w:rPr>
          <w:rFonts w:ascii="Times New Roman" w:cs="Times New Roman" w:eastAsia="宋体" w:hAnsi="Times New Roman"/>
          <w:b w:val="false"/>
          <w:bCs w:val="false"/>
          <w:sz w:val="24"/>
          <w:szCs w:val="24"/>
        </w:rPr>
        <w:t xml:space="preserve">。在生成式回答中，这类数据进一步缺失：皮尤的浏览记录显示，在出现AI概览的访问中，用户点击概览内所引来源的只占1%</w:t>
      </w:r>
      <w:r>
        <w:rPr>
          <w:rFonts w:ascii="Times New Roman" w:cs="Times New Roman" w:eastAsia="宋体" w:hAnsi="Times New Roman"/>
          <w:b w:val="false"/>
          <w:bCs w:val="false"/>
          <w:sz w:val="24"/>
          <w:szCs w:val="24"/>
          <w:vertAlign w:val="superscript"/>
        </w:rPr>
        <w:t xml:space="preserve">[2]</w:t>
      </w:r>
      <w:r>
        <w:rPr>
          <w:rFonts w:ascii="Times New Roman" w:cs="Times New Roman" w:eastAsia="宋体" w:hAnsi="Times New Roman"/>
          <w:b w:val="false"/>
          <w:bCs w:val="false"/>
          <w:sz w:val="24"/>
          <w:szCs w:val="24"/>
        </w:rPr>
        <w:t xml:space="preserve">。用户在回答页面内获得信息而不再点击外部链接，本文称之为零点击化。平台广告的形态与商业模式也尚未定型，谷歌AI概览广告沿用既有的搜索、购物和效果最大化广告系列</w:t>
      </w:r>
      <w:r>
        <w:rPr>
          <w:rFonts w:ascii="Times New Roman" w:cs="Times New Roman" w:eastAsia="宋体" w:hAnsi="Times New Roman"/>
          <w:b w:val="false"/>
          <w:bCs w:val="false"/>
          <w:sz w:val="24"/>
          <w:szCs w:val="24"/>
          <w:vertAlign w:val="superscript"/>
        </w:rPr>
        <w:t xml:space="preserve">[4]</w:t>
      </w:r>
      <w:r>
        <w:rPr>
          <w:rFonts w:ascii="Times New Roman" w:cs="Times New Roman" w:eastAsia="宋体" w:hAnsi="Times New Roman"/>
          <w:b w:val="false"/>
          <w:bCs w:val="false"/>
          <w:sz w:val="24"/>
          <w:szCs w:val="24"/>
        </w:rPr>
        <w:t xml:space="preserve">，Perplexity在2024年11月开始测试广告、2026年2月宣布逐步退出广告业务</w:t>
      </w:r>
      <w:r>
        <w:rPr>
          <w:rFonts w:ascii="Times New Roman" w:cs="Times New Roman" w:eastAsia="宋体" w:hAnsi="Times New Roman"/>
          <w:b w:val="false"/>
          <w:bCs w:val="false"/>
          <w:sz w:val="24"/>
          <w:szCs w:val="24"/>
          <w:vertAlign w:val="superscript"/>
        </w:rPr>
        <w:t xml:space="preserve">[5,6]</w:t>
      </w:r>
      <w:r>
        <w:rPr>
          <w:rFonts w:ascii="Times New Roman" w:cs="Times New Roman" w:eastAsia="宋体" w:hAnsi="Times New Roman"/>
          <w:b w:val="false"/>
          <w:bCs w:val="false"/>
          <w:sz w:val="24"/>
          <w:szCs w:val="24"/>
        </w:rPr>
        <w:t xml:space="preserve">。</w:t>
      </w:r>
    </w:p>
    <w:p>
      <w:pPr>
        <w:spacing w:after="0" w:before="0" w:line="360"/>
        <w:ind w:firstLine="480"/>
        <w:jc w:val="both"/>
      </w:pPr>
      <w:r>
        <w:rPr>
          <w:rFonts w:ascii="Times New Roman" w:cs="Times New Roman" w:eastAsia="宋体" w:hAnsi="Times New Roman"/>
          <w:b w:val="false"/>
          <w:bCs w:val="false"/>
          <w:sz w:val="24"/>
          <w:szCs w:val="24"/>
        </w:rPr>
        <w:t xml:space="preserve">GEO的度量问题更为突出。它的效果体现为品牌在回答中的被提及率与提及位置，而生成式回答具有随机性。Martinez指出，商业审计中不同次运行之间引用来源的重叠度低、波动大，其综述的研究中没有一种GEO技术在跨平台的自然可发现性上显示出稳定效果</w:t>
      </w:r>
      <w:r>
        <w:rPr>
          <w:rFonts w:ascii="Times New Roman" w:cs="Times New Roman" w:eastAsia="宋体" w:hAnsi="Times New Roman"/>
          <w:b w:val="false"/>
          <w:bCs w:val="false"/>
          <w:sz w:val="24"/>
          <w:szCs w:val="24"/>
          <w:vertAlign w:val="superscript"/>
        </w:rPr>
        <w:t xml:space="preserve">[20]</w:t>
      </w:r>
      <w:r>
        <w:rPr>
          <w:rFonts w:ascii="Times New Roman" w:cs="Times New Roman" w:eastAsia="宋体" w:hAnsi="Times New Roman"/>
          <w:b w:val="false"/>
          <w:bCs w:val="false"/>
          <w:sz w:val="24"/>
          <w:szCs w:val="24"/>
        </w:rPr>
        <w:t xml:space="preserve">。新华社调查也发现，现有GEO业务大多依靠海量投放软文，靠“概率”被大模型抓取</w:t>
      </w:r>
      <w:r>
        <w:rPr>
          <w:rFonts w:ascii="Times New Roman" w:cs="Times New Roman" w:eastAsia="宋体" w:hAnsi="Times New Roman"/>
          <w:b w:val="false"/>
          <w:bCs w:val="false"/>
          <w:sz w:val="24"/>
          <w:szCs w:val="24"/>
          <w:vertAlign w:val="superscript"/>
        </w:rPr>
        <w:t xml:space="preserve">[15]</w:t>
      </w:r>
      <w:r>
        <w:rPr>
          <w:rFonts w:ascii="Times New Roman" w:cs="Times New Roman" w:eastAsia="宋体" w:hAnsi="Times New Roman"/>
          <w:b w:val="false"/>
          <w:bCs w:val="false"/>
          <w:sz w:val="24"/>
          <w:szCs w:val="24"/>
        </w:rPr>
        <w:t xml:space="preserve">。单次提问的结果因此不能作为验收依据，而效果信息又掌握在服务商一方，服务商有动机以操纵手段制造短期可见度。</w:t>
      </w:r>
    </w:p>
    <w:p>
      <w:pPr>
        <w:keepNext/>
        <w:spacing w:after="120" w:before="240" w:line="360"/>
        <w:jc w:val="left"/>
      </w:pPr>
      <w:r>
        <w:rPr>
          <w:rFonts w:ascii="Times New Roman" w:cs="Times New Roman" w:eastAsia="黑体" w:hAnsi="Times New Roman"/>
          <w:b/>
          <w:bCs/>
          <w:sz w:val="28"/>
          <w:szCs w:val="28"/>
        </w:rPr>
        <w:t xml:space="preserve">7 治理路径与管理启示</w:t>
      </w:r>
    </w:p>
    <w:p>
      <w:pPr>
        <w:keepNext/>
        <w:spacing w:after="60" w:before="120" w:line="360"/>
        <w:jc w:val="left"/>
      </w:pPr>
      <w:r>
        <w:rPr>
          <w:rFonts w:ascii="Times New Roman" w:cs="Times New Roman" w:eastAsia="黑体" w:hAnsi="Times New Roman"/>
          <w:b/>
          <w:bCs/>
          <w:sz w:val="24"/>
          <w:szCs w:val="24"/>
        </w:rPr>
        <w:t xml:space="preserve">7.1 以推销目的认定GEO内容的广告属性</w:t>
      </w:r>
    </w:p>
    <w:p>
      <w:pPr>
        <w:spacing w:after="0" w:before="0" w:line="360"/>
        <w:ind w:firstLine="480"/>
        <w:jc w:val="both"/>
      </w:pPr>
      <w:r>
        <w:rPr>
          <w:rFonts w:ascii="Times New Roman" w:cs="Times New Roman" w:eastAsia="宋体" w:hAnsi="Times New Roman"/>
          <w:b w:val="false"/>
          <w:bCs w:val="false"/>
          <w:sz w:val="24"/>
          <w:szCs w:val="24"/>
        </w:rPr>
        <w:t xml:space="preserve">GEO内容的广告属性应按《广告法》第二条认定：内容由商品经营者或者服务提供者自行或者委托他人制作和分发，以直接或者间接推销其商品或者服务为目的，即构成商业广告，发布在品牌自有网站还是第三方信源不影响认定</w:t>
      </w:r>
      <w:r>
        <w:rPr>
          <w:rFonts w:ascii="Times New Roman" w:cs="Times New Roman" w:eastAsia="宋体" w:hAnsi="Times New Roman"/>
          <w:b w:val="false"/>
          <w:bCs w:val="false"/>
          <w:sz w:val="24"/>
          <w:szCs w:val="24"/>
          <w:vertAlign w:val="superscript"/>
        </w:rPr>
        <w:t xml:space="preserve">[53]</w:t>
      </w:r>
      <w:r>
        <w:rPr>
          <w:rFonts w:ascii="Times New Roman" w:cs="Times New Roman" w:eastAsia="宋体" w:hAnsi="Times New Roman"/>
          <w:b w:val="false"/>
          <w:bCs w:val="false"/>
          <w:sz w:val="24"/>
          <w:szCs w:val="24"/>
        </w:rPr>
        <w:t xml:space="preserve">。广告主向服务商或内容渠道支付对价，是证明推销目的的主要证据，不是认定的前提条件。这一标准与正常的公关传播可以区分：媒体在未收取对价、保有编辑决定权的情况下独立撰写的报道，不构成广告；由服务商代为联络、但是否报道以及如何报道都由媒体独立决定的内容，属于公关传播，不在信息型GEO之列；媒体收取对价或让渡编辑决定权的，按付费内容认定。向内容渠道付费发布的测评、榜单和资讯，以非广告的形式承载推销内容，与《广告法》第十四条禁止的大众传播媒介以新闻报道形式变相发布广告属于同一类可识别性问题</w:t>
      </w:r>
      <w:r>
        <w:rPr>
          <w:rFonts w:ascii="Times New Roman" w:cs="Times New Roman" w:eastAsia="宋体" w:hAnsi="Times New Roman"/>
          <w:b w:val="false"/>
          <w:bCs w:val="false"/>
          <w:sz w:val="24"/>
          <w:szCs w:val="24"/>
          <w:vertAlign w:val="superscript"/>
        </w:rPr>
        <w:t xml:space="preserve">[53]</w:t>
      </w:r>
      <w:r>
        <w:rPr>
          <w:rFonts w:ascii="Times New Roman" w:cs="Times New Roman" w:eastAsia="宋体" w:hAnsi="Times New Roman"/>
          <w:b w:val="false"/>
          <w:bCs w:val="false"/>
          <w:sz w:val="24"/>
          <w:szCs w:val="24"/>
        </w:rPr>
        <w:t xml:space="preserve">，发布在自媒体账号和网站上的，适用《互联网广告管理办法》第九条的一般可识别性要求</w:t>
      </w:r>
      <w:r>
        <w:rPr>
          <w:rFonts w:ascii="Times New Roman" w:cs="Times New Roman" w:eastAsia="宋体" w:hAnsi="Times New Roman"/>
          <w:b w:val="false"/>
          <w:bCs w:val="false"/>
          <w:sz w:val="24"/>
          <w:szCs w:val="24"/>
          <w:vertAlign w:val="superscript"/>
        </w:rPr>
        <w:t xml:space="preserve">[50]</w:t>
      </w:r>
      <w:r>
        <w:rPr>
          <w:rFonts w:ascii="Times New Roman" w:cs="Times New Roman" w:eastAsia="宋体" w:hAnsi="Times New Roman"/>
          <w:b w:val="false"/>
          <w:bCs w:val="false"/>
          <w:sz w:val="24"/>
          <w:szCs w:val="24"/>
        </w:rPr>
        <w:t xml:space="preserve">。</w:t>
      </w:r>
    </w:p>
    <w:p>
      <w:pPr>
        <w:spacing w:after="0" w:before="0" w:line="360"/>
        <w:ind w:firstLine="480"/>
        <w:jc w:val="both"/>
      </w:pPr>
      <w:r>
        <w:rPr>
          <w:rFonts w:ascii="Times New Roman" w:cs="Times New Roman" w:eastAsia="宋体" w:hAnsi="Times New Roman"/>
          <w:b w:val="false"/>
          <w:bCs w:val="false"/>
          <w:sz w:val="24"/>
          <w:szCs w:val="24"/>
        </w:rPr>
        <w:t xml:space="preserve">针对6.1节所述不附购买入口的回答中的缺口，建议分两层处理。第一层在《互联网广告管理办法》中明确主体认定：委托他人制作、分发内容以影响生成式人工智能输出、推销商品或者服务的，委托方为广告主；承接内容设计、制作、代理的，为广告经营者；在信源端发布内容的，为广告发布者。这属于执行《广告法》第二条的事项，可以由部门规章作出。第二层是生成式人工智能服务提供者的提示义务，即在回答中呈现带有商业标记的信源内容时，向用户提示其商业来源。提供者在这一场景下不是广告发布者，依《立法法》第九十一条第二款，没有法律或者国务院的行政法规、决定、命令的依据，部门规章不得设定增加其义务的规范；该事项又涉及网信部门与市场监管部门的职权，依第九十二条应由有关部门联合制定规章</w:t>
      </w:r>
      <w:r>
        <w:rPr>
          <w:rFonts w:ascii="Times New Roman" w:cs="Times New Roman" w:eastAsia="宋体" w:hAnsi="Times New Roman"/>
          <w:b w:val="false"/>
          <w:bCs w:val="false"/>
          <w:sz w:val="24"/>
          <w:szCs w:val="24"/>
          <w:vertAlign w:val="superscript"/>
        </w:rPr>
        <w:t xml:space="preserve">[62]</w:t>
      </w:r>
      <w:r>
        <w:rPr>
          <w:rFonts w:ascii="Times New Roman" w:cs="Times New Roman" w:eastAsia="宋体" w:hAnsi="Times New Roman"/>
          <w:b w:val="false"/>
          <w:bCs w:val="false"/>
          <w:sz w:val="24"/>
          <w:szCs w:val="24"/>
        </w:rPr>
        <w:t xml:space="preserve">。可行的载体有两种：修订《人工智能生成合成内容标识办法》，增设商业来源提示；或者依托市场监管部门参与制定的《互联网信息服务算法推荐管理规定》，该规定已把生成合成类算法纳入算法推荐技术</w:t>
      </w:r>
      <w:r>
        <w:rPr>
          <w:rFonts w:ascii="Times New Roman" w:cs="Times New Roman" w:eastAsia="宋体" w:hAnsi="Times New Roman"/>
          <w:b w:val="false"/>
          <w:bCs w:val="false"/>
          <w:sz w:val="24"/>
          <w:szCs w:val="24"/>
          <w:vertAlign w:val="superscript"/>
        </w:rPr>
        <w:t xml:space="preserve">[61]</w:t>
      </w:r>
      <w:r>
        <w:rPr>
          <w:rFonts w:ascii="Times New Roman" w:cs="Times New Roman" w:eastAsia="宋体" w:hAnsi="Times New Roman"/>
          <w:b w:val="false"/>
          <w:bCs w:val="false"/>
          <w:sz w:val="24"/>
          <w:szCs w:val="24"/>
        </w:rPr>
        <w:t xml:space="preserve">。修改《广告法》时，也可以在第四十五条中增加互联网信息服务提供者对可识别的商业来源予以提示的义务。</w:t>
      </w:r>
    </w:p>
    <w:p>
      <w:pPr>
        <w:keepNext/>
        <w:spacing w:after="60" w:before="120" w:line="360"/>
        <w:jc w:val="left"/>
      </w:pPr>
      <w:r>
        <w:rPr>
          <w:rFonts w:ascii="Times New Roman" w:cs="Times New Roman" w:eastAsia="黑体" w:hAnsi="Times New Roman"/>
          <w:b/>
          <w:bCs/>
          <w:sz w:val="24"/>
          <w:szCs w:val="24"/>
        </w:rPr>
        <w:t xml:space="preserve">7.2 在信源端设置随检索传递的商业标记</w:t>
      </w:r>
    </w:p>
    <w:p>
      <w:pPr>
        <w:spacing w:after="0" w:before="0" w:line="360"/>
        <w:ind w:firstLine="480"/>
        <w:jc w:val="both"/>
      </w:pPr>
      <w:r>
        <w:rPr>
          <w:rFonts w:ascii="Times New Roman" w:cs="Times New Roman" w:eastAsia="宋体" w:hAnsi="Times New Roman"/>
          <w:b w:val="false"/>
          <w:bCs w:val="false"/>
          <w:sz w:val="24"/>
          <w:szCs w:val="24"/>
        </w:rPr>
        <w:t xml:space="preserve">GEO内容进入回答之前，最后一个由人控制的环节是在信源上发布，标识义务应设在这一环节。广告主和服务商在投放的测评、榜单、资讯等内容上显著标注“广告”或“推广”，并在网页元数据中写入机器可读的商业属性标记。《人工智能生成合成内容标识办法》已经建立了显式标识与元数据隐式标识并行的做法</w:t>
      </w:r>
      <w:r>
        <w:rPr>
          <w:rFonts w:ascii="Times New Roman" w:cs="Times New Roman" w:eastAsia="宋体" w:hAnsi="Times New Roman"/>
          <w:b w:val="false"/>
          <w:bCs w:val="false"/>
          <w:sz w:val="24"/>
          <w:szCs w:val="24"/>
          <w:vertAlign w:val="superscript"/>
        </w:rPr>
        <w:t xml:space="preserve">[56]</w:t>
      </w:r>
      <w:r>
        <w:rPr>
          <w:rFonts w:ascii="Times New Roman" w:cs="Times New Roman" w:eastAsia="宋体" w:hAnsi="Times New Roman"/>
          <w:b w:val="false"/>
          <w:bCs w:val="false"/>
          <w:sz w:val="24"/>
          <w:szCs w:val="24"/>
        </w:rPr>
        <w:t xml:space="preserve">，商业标记可以沿用这一结构。生成式引擎在检索时读取该标记，引用带有标记的信源时在回答中注明“含商业推广来源”，不因标记降低其权重，以免平台一侧形成惩罚。按照4.3节的命题，这一设计的作用是在回答中恢复用户识别说服企图的线索。</w:t>
      </w:r>
    </w:p>
    <w:p>
      <w:pPr>
        <w:spacing w:after="0" w:before="0" w:line="360"/>
        <w:ind w:firstLine="480"/>
        <w:jc w:val="both"/>
      </w:pPr>
      <w:r>
        <w:rPr>
          <w:rFonts w:ascii="Times New Roman" w:cs="Times New Roman" w:eastAsia="宋体" w:hAnsi="Times New Roman"/>
          <w:b w:val="false"/>
          <w:bCs w:val="false"/>
          <w:sz w:val="24"/>
          <w:szCs w:val="24"/>
        </w:rPr>
        <w:t xml:space="preserve">提示会帮助用户识别说服企图，广告主因此仍有不标注的动机。已有研究对披露效果的结论方向不同：Boerman等发现赞助披露经由说服知识间接降低品牌态度</w:t>
      </w:r>
      <w:r>
        <w:rPr>
          <w:rFonts w:ascii="Times New Roman" w:cs="Times New Roman" w:eastAsia="宋体" w:hAnsi="Times New Roman"/>
          <w:b w:val="false"/>
          <w:bCs w:val="false"/>
          <w:sz w:val="24"/>
          <w:szCs w:val="24"/>
          <w:vertAlign w:val="superscript"/>
        </w:rPr>
        <w:t xml:space="preserve">[40]</w:t>
      </w:r>
      <w:r>
        <w:rPr>
          <w:rFonts w:ascii="Times New Roman" w:cs="Times New Roman" w:eastAsia="宋体" w:hAnsi="Times New Roman"/>
          <w:b w:val="false"/>
          <w:bCs w:val="false"/>
          <w:sz w:val="24"/>
          <w:szCs w:val="24"/>
        </w:rPr>
        <w:t xml:space="preserve">，廖秉宜和梁瑄轩则发现透明度较高的原生广告效果更好，感知信任在其中起中介作用</w:t>
      </w:r>
      <w:r>
        <w:rPr>
          <w:rFonts w:ascii="Times New Roman" w:cs="Times New Roman" w:eastAsia="宋体" w:hAnsi="Times New Roman"/>
          <w:b w:val="false"/>
          <w:bCs w:val="false"/>
          <w:sz w:val="24"/>
          <w:szCs w:val="24"/>
          <w:vertAlign w:val="superscript"/>
        </w:rPr>
        <w:t xml:space="preserve">[42]</w:t>
      </w:r>
      <w:r>
        <w:rPr>
          <w:rFonts w:ascii="Times New Roman" w:cs="Times New Roman" w:eastAsia="宋体" w:hAnsi="Times New Roman"/>
          <w:b w:val="false"/>
          <w:bCs w:val="false"/>
          <w:sz w:val="24"/>
          <w:szCs w:val="24"/>
        </w:rPr>
        <w:t xml:space="preserve">。不降权只消除了平台一侧的惩罚，商业标记能否落实，取决于未标注付费内容被查处的概率。查处线索来自7.4节要求服务商保存的投放记录，以及7.6节所述的多引擎抽样监测。</w:t>
      </w:r>
    </w:p>
    <w:p>
      <w:pPr>
        <w:keepNext/>
        <w:spacing w:after="60" w:before="120" w:line="360"/>
        <w:jc w:val="left"/>
      </w:pPr>
      <w:r>
        <w:rPr>
          <w:rFonts w:ascii="Times New Roman" w:cs="Times New Roman" w:eastAsia="黑体" w:hAnsi="Times New Roman"/>
          <w:b/>
          <w:bCs/>
          <w:sz w:val="24"/>
          <w:szCs w:val="24"/>
        </w:rPr>
        <w:t xml:space="preserve">7.3 生成式引擎平台：兑现回答独立性承诺</w:t>
      </w:r>
    </w:p>
    <w:p>
      <w:pPr>
        <w:spacing w:after="0" w:before="0" w:line="360"/>
        <w:ind w:firstLine="480"/>
        <w:jc w:val="both"/>
      </w:pPr>
      <w:r>
        <w:rPr>
          <w:rFonts w:ascii="Times New Roman" w:cs="Times New Roman" w:eastAsia="宋体" w:hAnsi="Times New Roman"/>
          <w:b w:val="false"/>
          <w:bCs w:val="false"/>
          <w:sz w:val="24"/>
          <w:szCs w:val="24"/>
        </w:rPr>
        <w:t xml:space="preserve">OpenAI和Perplexity都公开承诺广告不影响回答</w:t>
      </w:r>
      <w:r>
        <w:rPr>
          <w:rFonts w:ascii="Times New Roman" w:cs="Times New Roman" w:eastAsia="宋体" w:hAnsi="Times New Roman"/>
          <w:b w:val="false"/>
          <w:bCs w:val="false"/>
          <w:sz w:val="24"/>
          <w:szCs w:val="24"/>
          <w:vertAlign w:val="superscript"/>
        </w:rPr>
        <w:t xml:space="preserve">[5,8]</w:t>
      </w:r>
      <w:r>
        <w:rPr>
          <w:rFonts w:ascii="Times New Roman" w:cs="Times New Roman" w:eastAsia="宋体" w:hAnsi="Times New Roman"/>
          <w:b w:val="false"/>
          <w:bCs w:val="false"/>
          <w:sz w:val="24"/>
          <w:szCs w:val="24"/>
        </w:rPr>
        <w:t xml:space="preserve">，Perplexity退出广告业务、百度推迟AI搜索商业化，也都以回答质量和用户信任为理由</w:t>
      </w:r>
      <w:r>
        <w:rPr>
          <w:rFonts w:ascii="Times New Roman" w:cs="Times New Roman" w:eastAsia="宋体" w:hAnsi="Times New Roman"/>
          <w:b w:val="false"/>
          <w:bCs w:val="false"/>
          <w:sz w:val="24"/>
          <w:szCs w:val="24"/>
          <w:vertAlign w:val="superscript"/>
        </w:rPr>
        <w:t xml:space="preserve">[6,13]</w:t>
      </w:r>
      <w:r>
        <w:rPr>
          <w:rFonts w:ascii="Times New Roman" w:cs="Times New Roman" w:eastAsia="宋体" w:hAnsi="Times New Roman"/>
          <w:b w:val="false"/>
          <w:bCs w:val="false"/>
          <w:sz w:val="24"/>
          <w:szCs w:val="24"/>
        </w:rPr>
        <w:t xml:space="preserve">。兑现这一承诺，平台首先要把付费广告与回答在位置和视觉上分开，并在广告政策中禁止广告主借助第三方内容影响回答；在回答中嵌入购买入口的平台，应依执法指南和《互联网广告管理办法》第九条第三款对构成广告的回答履行发布者的标识义务</w:t>
      </w:r>
      <w:r>
        <w:rPr>
          <w:rFonts w:ascii="Times New Roman" w:cs="Times New Roman" w:eastAsia="宋体" w:hAnsi="Times New Roman"/>
          <w:b w:val="false"/>
          <w:bCs w:val="false"/>
          <w:sz w:val="24"/>
          <w:szCs w:val="24"/>
          <w:vertAlign w:val="superscript"/>
        </w:rPr>
        <w:t xml:space="preserve">[50,54]</w:t>
      </w:r>
      <w:r>
        <w:rPr>
          <w:rFonts w:ascii="Times New Roman" w:cs="Times New Roman" w:eastAsia="宋体" w:hAnsi="Times New Roman"/>
          <w:b w:val="false"/>
          <w:bCs w:val="false"/>
          <w:sz w:val="24"/>
          <w:szCs w:val="24"/>
        </w:rPr>
        <w:t xml:space="preserve">。在此基础上，平台需要识别信源端的异常发布行为。6.1节已说明仅凭文本难以区分付费内容与正常引用，识别重点因此应放在发布行为上，包括账号注册时间、发布时间分布和不同信源之间的文本相似度。平台还可以公开内容质量准则，引导GEO走向与引擎目标一致的方向。Wu等的研究表明，按照引擎偏好规则优化内容，可以在提升内容被采用度的同时不降低回答质量</w:t>
      </w:r>
      <w:r>
        <w:rPr>
          <w:rFonts w:ascii="Times New Roman" w:cs="Times New Roman" w:eastAsia="宋体" w:hAnsi="Times New Roman"/>
          <w:b w:val="false"/>
          <w:bCs w:val="false"/>
          <w:sz w:val="24"/>
          <w:szCs w:val="24"/>
          <w:vertAlign w:val="superscript"/>
        </w:rPr>
        <w:t xml:space="preserve">[19]</w:t>
      </w:r>
      <w:r>
        <w:rPr>
          <w:rFonts w:ascii="Times New Roman" w:cs="Times New Roman" w:eastAsia="宋体" w:hAnsi="Times New Roman"/>
          <w:b w:val="false"/>
          <w:bCs w:val="false"/>
          <w:sz w:val="24"/>
          <w:szCs w:val="24"/>
        </w:rPr>
        <w:t xml:space="preserve">，这与搜索引擎以站长指南规范SEO的做法类似。</w:t>
      </w:r>
    </w:p>
    <w:p>
      <w:pPr>
        <w:keepNext/>
        <w:spacing w:after="60" w:before="120" w:line="360"/>
        <w:jc w:val="left"/>
      </w:pPr>
      <w:r>
        <w:rPr>
          <w:rFonts w:ascii="Times New Roman" w:cs="Times New Roman" w:eastAsia="黑体" w:hAnsi="Times New Roman"/>
          <w:b/>
          <w:bCs/>
          <w:sz w:val="24"/>
          <w:szCs w:val="24"/>
        </w:rPr>
        <w:t xml:space="preserve">7.4 GEO服务商：广告经营者与广告发布者的责任</w:t>
      </w:r>
    </w:p>
    <w:p>
      <w:pPr>
        <w:spacing w:after="0" w:before="0" w:line="360"/>
        <w:ind w:firstLine="480"/>
        <w:jc w:val="both"/>
      </w:pPr>
      <w:r>
        <w:rPr>
          <w:rFonts w:ascii="Times New Roman" w:cs="Times New Roman" w:eastAsia="宋体" w:hAnsi="Times New Roman"/>
          <w:b w:val="false"/>
          <w:bCs w:val="false"/>
          <w:sz w:val="24"/>
          <w:szCs w:val="24"/>
        </w:rPr>
        <w:t xml:space="preserve">GEO服务商接受委托设计、制作、代理内容的，属于《广告法》第二条所称的广告经营者；以自建站群、自营自媒体矩阵账号发布内容的，同时是广告发布者，直接承担可识别性义务和第五十九条第三款的责任，明知或者应知内容虚假的，还应依第五十五条承担责任</w:t>
      </w:r>
      <w:r>
        <w:rPr>
          <w:rFonts w:ascii="Times New Roman" w:cs="Times New Roman" w:eastAsia="宋体" w:hAnsi="Times New Roman"/>
          <w:b w:val="false"/>
          <w:bCs w:val="false"/>
          <w:sz w:val="24"/>
          <w:szCs w:val="24"/>
          <w:vertAlign w:val="superscript"/>
        </w:rPr>
        <w:t xml:space="preserve">[53]</w:t>
      </w:r>
      <w:r>
        <w:rPr>
          <w:rFonts w:ascii="Times New Roman" w:cs="Times New Roman" w:eastAsia="宋体" w:hAnsi="Times New Roman"/>
          <w:b w:val="false"/>
          <w:bCs w:val="false"/>
          <w:sz w:val="24"/>
          <w:szCs w:val="24"/>
        </w:rPr>
        <w:t xml:space="preserve">。市场监管总局2026年把规范“矩阵式”广告投放列为互联网广告整治的重点任务之一</w:t>
      </w:r>
      <w:r>
        <w:rPr>
          <w:rFonts w:ascii="Times New Roman" w:cs="Times New Roman" w:eastAsia="宋体" w:hAnsi="Times New Roman"/>
          <w:b w:val="false"/>
          <w:bCs w:val="false"/>
          <w:sz w:val="24"/>
          <w:szCs w:val="24"/>
          <w:vertAlign w:val="superscript"/>
        </w:rPr>
        <w:t xml:space="preserve">[63]</w:t>
      </w:r>
      <w:r>
        <w:rPr>
          <w:rFonts w:ascii="Times New Roman" w:cs="Times New Roman" w:eastAsia="宋体" w:hAnsi="Times New Roman"/>
          <w:b w:val="false"/>
          <w:bCs w:val="false"/>
          <w:sz w:val="24"/>
          <w:szCs w:val="24"/>
        </w:rPr>
        <w:t xml:space="preserve">，这类服务商是其主要对象。《互联网广告管理办法》第十四条已要求广告经营者、广告发布者建立承接登记、审核和档案管理制度，记录、保存广告活动的有关电子数据，档案保存不少于三年；第十五条要求利用算法推荐等方式发布广告的，把算法推荐服务相关规则和广告投放记录记入广告档案</w:t>
      </w:r>
      <w:r>
        <w:rPr>
          <w:rFonts w:ascii="Times New Roman" w:cs="Times New Roman" w:eastAsia="宋体" w:hAnsi="Times New Roman"/>
          <w:b w:val="false"/>
          <w:bCs w:val="false"/>
          <w:sz w:val="24"/>
          <w:szCs w:val="24"/>
          <w:vertAlign w:val="superscript"/>
        </w:rPr>
        <w:t xml:space="preserve">[50]</w:t>
      </w:r>
      <w:r>
        <w:rPr>
          <w:rFonts w:ascii="Times New Roman" w:cs="Times New Roman" w:eastAsia="宋体" w:hAnsi="Times New Roman"/>
          <w:b w:val="false"/>
          <w:bCs w:val="false"/>
          <w:sz w:val="24"/>
          <w:szCs w:val="24"/>
        </w:rPr>
        <w:t xml:space="preserve">。GEO服务商据此应保存内容投放的渠道、账号、数量和时间记录。通过平台账号承接发布的自媒体运营者，是平台用户身份的广告发布者，负有使广告具有可识别性的义务，附加购物链接的测评和体验分享须显著标明“广告”；平台经营者不得阻碍平台用户依法进行文字标注、语音提示等行为</w:t>
      </w:r>
      <w:r>
        <w:rPr>
          <w:rFonts w:ascii="Times New Roman" w:cs="Times New Roman" w:eastAsia="宋体" w:hAnsi="Times New Roman"/>
          <w:b w:val="false"/>
          <w:bCs w:val="false"/>
          <w:sz w:val="24"/>
          <w:szCs w:val="24"/>
          <w:vertAlign w:val="superscript"/>
        </w:rPr>
        <w:t xml:space="preserve">[50,54]</w:t>
      </w:r>
      <w:r>
        <w:rPr>
          <w:rFonts w:ascii="Times New Roman" w:cs="Times New Roman" w:eastAsia="宋体" w:hAnsi="Times New Roman"/>
          <w:b w:val="false"/>
          <w:bCs w:val="false"/>
          <w:sz w:val="24"/>
          <w:szCs w:val="24"/>
        </w:rPr>
        <w:t xml:space="preserve">。在投放内容上写入机器可读的商业标记，目前没有法律依据，属于7.2节的建议，可以先由行业标准规定。中国商务广告协会2026年发布的GEO系列团体标准覆盖基础定义与业务边界、服务商准入、报价计价与效果测量、可信语料质量管控和服务流程合规安全五个方面</w:t>
      </w:r>
      <w:r>
        <w:rPr>
          <w:rFonts w:ascii="Times New Roman" w:cs="Times New Roman" w:eastAsia="宋体" w:hAnsi="Times New Roman"/>
          <w:b w:val="false"/>
          <w:bCs w:val="false"/>
          <w:sz w:val="24"/>
          <w:szCs w:val="24"/>
          <w:vertAlign w:val="superscript"/>
        </w:rPr>
        <w:t xml:space="preserve">[64]</w:t>
      </w:r>
      <w:r>
        <w:rPr>
          <w:rFonts w:ascii="Times New Roman" w:cs="Times New Roman" w:eastAsia="宋体" w:hAnsi="Times New Roman"/>
          <w:b w:val="false"/>
          <w:bCs w:val="false"/>
          <w:sz w:val="24"/>
          <w:szCs w:val="24"/>
        </w:rPr>
        <w:t xml:space="preserve">，标准全文公开后，可以对照本文7.2节和7.5节，检验其是否规定商业属性标注和多引擎重复抽样验收。</w:t>
      </w:r>
    </w:p>
    <w:p>
      <w:pPr>
        <w:keepNext/>
        <w:spacing w:after="60" w:before="120" w:line="360"/>
        <w:jc w:val="left"/>
      </w:pPr>
      <w:r>
        <w:rPr>
          <w:rFonts w:ascii="Times New Roman" w:cs="Times New Roman" w:eastAsia="黑体" w:hAnsi="Times New Roman"/>
          <w:b/>
          <w:bCs/>
          <w:sz w:val="24"/>
          <w:szCs w:val="24"/>
        </w:rPr>
        <w:t xml:space="preserve">7.5 广告主：可核验的内容与可审计的效果</w:t>
      </w:r>
    </w:p>
    <w:p>
      <w:pPr>
        <w:spacing w:after="0" w:before="0" w:line="360"/>
        <w:ind w:firstLine="480"/>
        <w:jc w:val="both"/>
      </w:pPr>
      <w:r>
        <w:rPr>
          <w:rFonts w:ascii="Times New Roman" w:cs="Times New Roman" w:eastAsia="宋体" w:hAnsi="Times New Roman"/>
          <w:b w:val="false"/>
          <w:bCs w:val="false"/>
          <w:sz w:val="24"/>
          <w:szCs w:val="24"/>
        </w:rPr>
        <w:t xml:space="preserve">对广告主而言，在AI回答中获得可见度的途径，是把产品信息组织成便于机器读取和引证的形式，并通过由媒体独立决定的第三方报道积累赢得媒体</w:t>
      </w:r>
      <w:r>
        <w:rPr>
          <w:rFonts w:ascii="Times New Roman" w:cs="Times New Roman" w:eastAsia="宋体" w:hAnsi="Times New Roman"/>
          <w:b w:val="false"/>
          <w:bCs w:val="false"/>
          <w:sz w:val="24"/>
          <w:szCs w:val="24"/>
          <w:vertAlign w:val="superscript"/>
        </w:rPr>
        <w:t xml:space="preserve">[18]</w:t>
      </w:r>
      <w:r>
        <w:rPr>
          <w:rFonts w:ascii="Times New Roman" w:cs="Times New Roman" w:eastAsia="宋体" w:hAnsi="Times New Roman"/>
          <w:b w:val="false"/>
          <w:bCs w:val="false"/>
          <w:sz w:val="24"/>
          <w:szCs w:val="24"/>
        </w:rPr>
        <w:t xml:space="preserve">。与GEO服务商签约时，应在合同中禁止虚构测评、评价和排名，并约定违约责任。虚构内容一经认定为虚假广告，广告主依《广告法》第五十五条承担罚款责任</w:t>
      </w:r>
      <w:r>
        <w:rPr>
          <w:rFonts w:ascii="Times New Roman" w:cs="Times New Roman" w:eastAsia="宋体" w:hAnsi="Times New Roman"/>
          <w:b w:val="false"/>
          <w:bCs w:val="false"/>
          <w:sz w:val="24"/>
          <w:szCs w:val="24"/>
          <w:vertAlign w:val="superscript"/>
        </w:rPr>
        <w:t xml:space="preserve">[53]</w:t>
      </w:r>
      <w:r>
        <w:rPr>
          <w:rFonts w:ascii="Times New Roman" w:cs="Times New Roman" w:eastAsia="宋体" w:hAnsi="Times New Roman"/>
          <w:b w:val="false"/>
          <w:bCs w:val="false"/>
          <w:sz w:val="24"/>
          <w:szCs w:val="24"/>
        </w:rPr>
        <w:t xml:space="preserve">，在合同中排除此类做法是控制自身法律风险的必要措施。效果验收应采用Martinez提出的重复测量思路：在多个引擎上，以多种问法、在不同时间点重复提问，并人工核验引用内容的保真度</w:t>
      </w:r>
      <w:r>
        <w:rPr>
          <w:rFonts w:ascii="Times New Roman" w:cs="Times New Roman" w:eastAsia="宋体" w:hAnsi="Times New Roman"/>
          <w:b w:val="false"/>
          <w:bCs w:val="false"/>
          <w:sz w:val="24"/>
          <w:szCs w:val="24"/>
          <w:vertAlign w:val="superscript"/>
        </w:rPr>
        <w:t xml:space="preserve">[20]</w:t>
      </w:r>
      <w:r>
        <w:rPr>
          <w:rFonts w:ascii="Times New Roman" w:cs="Times New Roman" w:eastAsia="宋体" w:hAnsi="Times New Roman"/>
          <w:b w:val="false"/>
          <w:bCs w:val="false"/>
          <w:sz w:val="24"/>
          <w:szCs w:val="24"/>
        </w:rPr>
        <w:t xml:space="preserve">，据此统计品牌的被提及率与提及位置分布。对照可取同品类中未做优化的品牌，用以区分优化效果与引擎自身的变化。</w:t>
      </w:r>
    </w:p>
    <w:p>
      <w:pPr>
        <w:keepNext/>
        <w:spacing w:after="60" w:before="120" w:line="360"/>
        <w:jc w:val="left"/>
      </w:pPr>
      <w:r>
        <w:rPr>
          <w:rFonts w:ascii="Times New Roman" w:cs="Times New Roman" w:eastAsia="黑体" w:hAnsi="Times New Roman"/>
          <w:b/>
          <w:bCs/>
          <w:sz w:val="24"/>
          <w:szCs w:val="24"/>
        </w:rPr>
        <w:t xml:space="preserve">7.6 监管部门：从专项整治到制度协同</w:t>
      </w:r>
    </w:p>
    <w:p>
      <w:pPr>
        <w:spacing w:after="0" w:before="0" w:line="360"/>
        <w:ind w:firstLine="480"/>
        <w:jc w:val="both"/>
      </w:pPr>
      <w:r>
        <w:rPr>
          <w:rFonts w:ascii="Times New Roman" w:cs="Times New Roman" w:eastAsia="宋体" w:hAnsi="Times New Roman"/>
          <w:b w:val="false"/>
          <w:bCs w:val="false"/>
          <w:sz w:val="24"/>
          <w:szCs w:val="24"/>
        </w:rPr>
        <w:t xml:space="preserve">广告标识由市场监管部门负责</w:t>
      </w:r>
      <w:r>
        <w:rPr>
          <w:rFonts w:ascii="Times New Roman" w:cs="Times New Roman" w:eastAsia="宋体" w:hAnsi="Times New Roman"/>
          <w:b w:val="false"/>
          <w:bCs w:val="false"/>
          <w:sz w:val="24"/>
          <w:szCs w:val="24"/>
          <w:vertAlign w:val="superscript"/>
        </w:rPr>
        <w:t xml:space="preserve">[50]</w:t>
      </w:r>
      <w:r>
        <w:rPr>
          <w:rFonts w:ascii="Times New Roman" w:cs="Times New Roman" w:eastAsia="宋体" w:hAnsi="Times New Roman"/>
          <w:b w:val="false"/>
          <w:bCs w:val="false"/>
          <w:sz w:val="24"/>
          <w:szCs w:val="24"/>
        </w:rPr>
        <w:t xml:space="preserve">，人工智能生成合成内容标识由网信、电信、公安和广播电视等主管部门依职责负责</w:t>
      </w:r>
      <w:r>
        <w:rPr>
          <w:rFonts w:ascii="Times New Roman" w:cs="Times New Roman" w:eastAsia="宋体" w:hAnsi="Times New Roman"/>
          <w:b w:val="false"/>
          <w:bCs w:val="false"/>
          <w:sz w:val="24"/>
          <w:szCs w:val="24"/>
          <w:vertAlign w:val="superscript"/>
        </w:rPr>
        <w:t xml:space="preserve">[56]</w:t>
      </w:r>
      <w:r>
        <w:rPr>
          <w:rFonts w:ascii="Times New Roman" w:cs="Times New Roman" w:eastAsia="宋体" w:hAnsi="Times New Roman"/>
          <w:b w:val="false"/>
          <w:bCs w:val="false"/>
          <w:sz w:val="24"/>
          <w:szCs w:val="24"/>
        </w:rPr>
        <w:t xml:space="preserve">。两套规则在2026年已开始交汇。市场监管总局4月印发关于深化互联网广告生态治理工作的通知，同步部署的整治重点任务把人工智能生成式广告、“矩阵式”广告投放和平台主体责任列为重点</w:t>
      </w:r>
      <w:r>
        <w:rPr>
          <w:rFonts w:ascii="Times New Roman" w:cs="Times New Roman" w:eastAsia="宋体" w:hAnsi="Times New Roman"/>
          <w:b w:val="false"/>
          <w:bCs w:val="false"/>
          <w:sz w:val="24"/>
          <w:szCs w:val="24"/>
          <w:vertAlign w:val="superscript"/>
        </w:rPr>
        <w:t xml:space="preserve">[63]</w:t>
      </w:r>
      <w:r>
        <w:rPr>
          <w:rFonts w:ascii="Times New Roman" w:cs="Times New Roman" w:eastAsia="宋体" w:hAnsi="Times New Roman"/>
          <w:b w:val="false"/>
          <w:bCs w:val="false"/>
          <w:sz w:val="24"/>
          <w:szCs w:val="24"/>
        </w:rPr>
        <w:t xml:space="preserve">；中央网信办4月30日部署“清朗·整治AI应用乱象”专项行动，把大模型训练语料安全、AI数据投毒和生成合成内容标识落实不到位等列为第一阶段整治重点</w:t>
      </w:r>
      <w:r>
        <w:rPr>
          <w:rFonts w:ascii="Times New Roman" w:cs="Times New Roman" w:eastAsia="宋体" w:hAnsi="Times New Roman"/>
          <w:b w:val="false"/>
          <w:bCs w:val="false"/>
          <w:sz w:val="24"/>
          <w:szCs w:val="24"/>
          <w:vertAlign w:val="superscript"/>
        </w:rPr>
        <w:t xml:space="preserve">[65]</w:t>
      </w:r>
      <w:r>
        <w:rPr>
          <w:rFonts w:ascii="Times New Roman" w:cs="Times New Roman" w:eastAsia="宋体" w:hAnsi="Times New Roman"/>
          <w:b w:val="false"/>
          <w:bCs w:val="false"/>
          <w:sz w:val="24"/>
          <w:szCs w:val="24"/>
        </w:rPr>
        <w:t xml:space="preserve">。两项行动都采取专项整治形式，针对的是投毒和违法内容，没有在制度上规定GEO内容在回答中的商业标识。协作的制度基础已经存在：《互联网信息服务算法推荐管理规定》第三条规定国务院电信、公安、市场监管等有关部门依据各自职责负责算法推荐服务监督管理工作</w:t>
      </w:r>
      <w:r>
        <w:rPr>
          <w:rFonts w:ascii="Times New Roman" w:cs="Times New Roman" w:eastAsia="宋体" w:hAnsi="Times New Roman"/>
          <w:b w:val="false"/>
          <w:bCs w:val="false"/>
          <w:sz w:val="24"/>
          <w:szCs w:val="24"/>
          <w:vertAlign w:val="superscript"/>
        </w:rPr>
        <w:t xml:space="preserve">[61]</w:t>
      </w:r>
      <w:r>
        <w:rPr>
          <w:rFonts w:ascii="Times New Roman" w:cs="Times New Roman" w:eastAsia="宋体" w:hAnsi="Times New Roman"/>
          <w:b w:val="false"/>
          <w:bCs w:val="false"/>
          <w:sz w:val="24"/>
          <w:szCs w:val="24"/>
        </w:rPr>
        <w:t xml:space="preserve">。建议以此为依托，把专项整治中形成的做法固定为制度：市场监管部门以广告可识别性、虚假广告和反不正当竞争规则为依据，查处未标识的GEO广告、虚假广告和虚假评价；网信部门把投毒防范的范围从训练语料延伸到检索增强环节的外部信源，并在生成式人工智能服务的备案与安全评估中加入相应要求。执法方式上可以借鉴GEO效果审计的方法，以多引擎、多问法的抽样监测发现异常推荐，再沿信源追溯投放主体。</w:t>
      </w:r>
    </w:p>
    <w:p>
      <w:pPr>
        <w:keepNext/>
        <w:spacing w:after="120" w:before="240" w:line="360"/>
        <w:jc w:val="left"/>
      </w:pPr>
      <w:r>
        <w:rPr>
          <w:rFonts w:ascii="Times New Roman" w:cs="Times New Roman" w:eastAsia="黑体" w:hAnsi="Times New Roman"/>
          <w:b/>
          <w:bCs/>
          <w:sz w:val="28"/>
          <w:szCs w:val="28"/>
        </w:rPr>
        <w:t xml:space="preserve">8 结论</w:t>
      </w:r>
    </w:p>
    <w:p>
      <w:pPr>
        <w:spacing w:after="0" w:before="0" w:line="360"/>
        <w:ind w:firstLine="480"/>
        <w:jc w:val="both"/>
      </w:pPr>
      <w:r>
        <w:rPr>
          <w:rFonts w:ascii="Times New Roman" w:cs="Times New Roman" w:eastAsia="宋体" w:hAnsi="Times New Roman"/>
          <w:b w:val="false"/>
          <w:bCs w:val="false"/>
          <w:sz w:val="24"/>
          <w:szCs w:val="24"/>
        </w:rPr>
        <w:t xml:space="preserve">生成式引擎改变了品牌进入用户视野的方式，GEO随之成为一种不经过平台广告系统、以回答正文为载体的广告形态。本文得出四点结论。第一，GEO作用于检索召回、上下文分配和引用生成三个环节，GEO服务采购的是第三方信源上的发布机会；现有研究中最稳定的影响因素是话题相关性和上下文位置，信源是否属于引擎偏好的第三方媒体也影响被引用的机会。第二，AI搜索中的商业信息沿平台广告与购物功能、第三方GEO两条路径进入回答；现行广告规则能够约束信源端的付费内容，附购买入口并构成广告的回答也有平台作为发布者，但在不附购买入口的回答中，没有承担标识义务的广告发布者。第三，GEO与信息操纵作用于同一路径，二者的区别在于内容是否真实、是否利用模型漏洞；操纵型GEO首先落入《广告法》的虚假广告规则，“3·15”晚会中的测试表明，这类操纵能够在国内主流大模型上以低成本实现。第四，零点击化削弱了按点击计价与归因的基础，生成结果的随机性使单次提问不能作为GEO效果的验收依据。在治理上，本文主张按推销目的认定GEO内容的广告属性，在部门规章中明确生成式回答场景下的主体认定，由有关部门联合设定平台的商业来源提示义务，在信源端设置随检索传递、不影响权重的商业标记，要求GEO服务商承担广告经营者与发布者的责任，由广告主以多引擎重复抽样验收效果，并把2026年的专项整治做法固定为跨部门的制度协同。</w:t>
      </w:r>
    </w:p>
    <w:p>
      <w:pPr>
        <w:spacing w:after="0" w:before="0" w:line="360"/>
        <w:ind w:firstLine="480"/>
        <w:jc w:val="both"/>
      </w:pPr>
      <w:r>
        <w:rPr>
          <w:rFonts w:ascii="Times New Roman" w:cs="Times New Roman" w:eastAsia="宋体" w:hAnsi="Times New Roman"/>
          <w:b w:val="false"/>
          <w:bCs w:val="false"/>
          <w:sz w:val="24"/>
          <w:szCs w:val="24"/>
        </w:rPr>
        <w:t xml:space="preserve">本研究有以下局限。平台证据中，境外平台的广告规则有官方说明，国内平台的购物功能主要依据媒体报道；研究基于公开文献、规范文本和媒体报道，未取得GEO服务商和平台的内部数据；文中引用的多项GEO实验来自研究者自建的基准和预印本，其结论适用于相应的实验设置；中文文献通过期刊官网、国家哲学社会科学文献中心和国家自然科学基金委员会网站检索获取，未在中国知网全库检索。后续研究可以在三个方向推进：通过田野实验测量GEO在国内外真实引擎中的效果及其持续时间，检验5.1节提出的结构化信息假设；通过消费者实验检验AI回答中不同商业标记方式对说服知识激活的影响；跟踪GEO相关执法案例和团体标准的实施，检验本文提出的主体认定规则在实践中的可操作性。</w:t>
      </w:r>
    </w:p>
    <w:p>
      <w:pPr>
        <w:spacing w:after="120" w:before="240" w:line="360"/>
        <w:jc w:val="left"/>
      </w:pPr>
      <w:r>
        <w:rPr>
          <w:rFonts w:ascii="Times New Roman" w:cs="Times New Roman" w:eastAsia="黑体" w:hAnsi="Times New Roman"/>
          <w:b/>
          <w:bCs/>
          <w:sz w:val="28"/>
          <w:szCs w:val="28"/>
        </w:rPr>
        <w:t xml:space="preserve">参考文献</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[1]</w:t>
      </w:r>
      <w:r>
        <w:rPr>
          <w:sz w:val="21"/>
          <w:szCs w:val="21"/>
        </w:rPr>
        <w:t xml:space="preserve">	</w:t>
      </w:r>
      <w:r>
        <w:rPr>
          <w:rFonts w:ascii="Times New Roman" w:cs="Times New Roman" w:eastAsia="宋体" w:hAnsi="Times New Roman"/>
          <w:b w:val="false"/>
          <w:bCs w:val="false"/>
          <w:sz w:val="21"/>
          <w:szCs w:val="21"/>
        </w:rPr>
        <w:t xml:space="preserve">中国互联网络信息中心. 第57次中国互联网络发展状况统计报告[R/OL]. 北京: 中国互联网络信息中心, 2026. https://www.cnnic.cn/NMediaFile/2026/0304/MAIN1772588317069TUXN3827X8.pdf.</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[2]</w:t>
      </w:r>
      <w:r>
        <w:rPr>
          <w:sz w:val="21"/>
          <w:szCs w:val="21"/>
        </w:rPr>
        <w:t xml:space="preserve">	</w:t>
      </w:r>
      <w:r>
        <w:rPr>
          <w:rFonts w:ascii="Times New Roman" w:cs="Times New Roman" w:eastAsia="宋体" w:hAnsi="Times New Roman"/>
          <w:b w:val="false"/>
          <w:bCs w:val="false"/>
          <w:sz w:val="21"/>
          <w:szCs w:val="21"/>
        </w:rPr>
        <w:t xml:space="preserve">CHAPEKIS A, LIEB A. Google users are less likely to click on links when an AI summary appears in the results[EB/OL]. (2025-07-22). https://www.pewresearch.org/short-reads/2025/07/22/google-users-are-less-likely-to-click-on-links-when-an-ai-summary-appears-in-the-results/.</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[3]</w:t>
      </w:r>
      <w:r>
        <w:rPr>
          <w:sz w:val="21"/>
          <w:szCs w:val="21"/>
        </w:rPr>
        <w:t xml:space="preserve">	</w:t>
      </w:r>
      <w:r>
        <w:rPr>
          <w:rFonts w:ascii="Times New Roman" w:cs="Times New Roman" w:eastAsia="宋体" w:hAnsi="Times New Roman"/>
          <w:b w:val="false"/>
          <w:bCs w:val="false"/>
          <w:sz w:val="21"/>
          <w:szCs w:val="21"/>
        </w:rPr>
        <w:t xml:space="preserve">REID L. AI in Search is driving more queries and higher quality clicks[EB/OL]. (2025-08-06). https://blog.google/products/search/ai-search-driving-more-queries-higher-quality-clicks/.</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[4]</w:t>
      </w:r>
      <w:r>
        <w:rPr>
          <w:sz w:val="21"/>
          <w:szCs w:val="21"/>
        </w:rPr>
        <w:t xml:space="preserve">	</w:t>
      </w:r>
      <w:r>
        <w:rPr>
          <w:rFonts w:ascii="Times New Roman" w:cs="Times New Roman" w:eastAsia="宋体" w:hAnsi="Times New Roman"/>
          <w:b w:val="false"/>
          <w:bCs w:val="false"/>
          <w:sz w:val="21"/>
          <w:szCs w:val="21"/>
        </w:rPr>
        <w:t xml:space="preserve">Google. New ways for marketers to reach customers with AI Overviews and Lens[EB/OL]. (2024-10). https://blog.google/products/ads-commerce/google-lens-ai-overviews-ads-marketers/.</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[5]</w:t>
      </w:r>
      <w:r>
        <w:rPr>
          <w:sz w:val="21"/>
          <w:szCs w:val="21"/>
        </w:rPr>
        <w:t xml:space="preserve">	</w:t>
      </w:r>
      <w:r>
        <w:rPr>
          <w:rFonts w:ascii="Times New Roman" w:cs="Times New Roman" w:eastAsia="宋体" w:hAnsi="Times New Roman"/>
          <w:b w:val="false"/>
          <w:bCs w:val="false"/>
          <w:sz w:val="21"/>
          <w:szCs w:val="21"/>
        </w:rPr>
        <w:t xml:space="preserve">Search Engine Land. Perplexity begins testing ads as sponsored follow-up questions[EB/OL]. (2024-11). https://searchengineland.com/perplexity-begins-testing-ads-448277.</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[6]</w:t>
      </w:r>
      <w:r>
        <w:rPr>
          <w:sz w:val="21"/>
          <w:szCs w:val="21"/>
        </w:rPr>
        <w:t xml:space="preserve">	</w:t>
      </w:r>
      <w:r>
        <w:rPr>
          <w:rFonts w:ascii="Times New Roman" w:cs="Times New Roman" w:eastAsia="宋体" w:hAnsi="Times New Roman"/>
          <w:b w:val="false"/>
          <w:bCs w:val="false"/>
          <w:sz w:val="21"/>
          <w:szCs w:val="21"/>
        </w:rPr>
        <w:t xml:space="preserve">Campaign. Perplexity pulls the plug on ads, citing trust concerns for AI[EB/OL]. (2026-02). https://www.campaignlive.com/article/perplexity-pulls-plug-ads-citing-trust-concerns-ai/1949142.</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[7]</w:t>
      </w:r>
      <w:r>
        <w:rPr>
          <w:sz w:val="21"/>
          <w:szCs w:val="21"/>
        </w:rPr>
        <w:t xml:space="preserve">	</w:t>
      </w:r>
      <w:r>
        <w:rPr>
          <w:rFonts w:ascii="Times New Roman" w:cs="Times New Roman" w:eastAsia="宋体" w:hAnsi="Times New Roman"/>
          <w:b w:val="false"/>
          <w:bCs w:val="false"/>
          <w:sz w:val="21"/>
          <w:szCs w:val="21"/>
        </w:rPr>
        <w:t xml:space="preserve">SIMO F. Our approach to advertising and expanding access to ChatGPT[EB/OL]. (2026-01-16). https://openai.com/index/our-approach-to-advertising-and-expanding-access/.</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[8]</w:t>
      </w:r>
      <w:r>
        <w:rPr>
          <w:sz w:val="21"/>
          <w:szCs w:val="21"/>
        </w:rPr>
        <w:t xml:space="preserve">	</w:t>
      </w:r>
      <w:r>
        <w:rPr>
          <w:rFonts w:ascii="Times New Roman" w:cs="Times New Roman" w:eastAsia="宋体" w:hAnsi="Times New Roman"/>
          <w:b w:val="false"/>
          <w:bCs w:val="false"/>
          <w:sz w:val="21"/>
          <w:szCs w:val="21"/>
        </w:rPr>
        <w:t xml:space="preserve">OpenAI. Testing ads in ChatGPT[EB/OL]. (2026-02-09). https://openai.com/index/testing-ads-in-chatgpt/.</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[9]</w:t>
      </w:r>
      <w:r>
        <w:rPr>
          <w:sz w:val="21"/>
          <w:szCs w:val="21"/>
        </w:rPr>
        <w:t xml:space="preserve">	</w:t>
      </w:r>
      <w:r>
        <w:rPr>
          <w:rFonts w:ascii="Times New Roman" w:cs="Times New Roman" w:eastAsia="宋体" w:hAnsi="Times New Roman"/>
          <w:b w:val="false"/>
          <w:bCs w:val="false"/>
          <w:sz w:val="21"/>
          <w:szCs w:val="21"/>
        </w:rPr>
        <w:t xml:space="preserve">OpenAI. Expanding access to AI with ChatGPT ads[EB/OL]. (2026-08-31). https://openai.com/index/expanding-access-to-ai-with-chatgpt-ads/.</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[10]</w:t>
      </w:r>
      <w:r>
        <w:rPr>
          <w:sz w:val="21"/>
          <w:szCs w:val="21"/>
        </w:rPr>
        <w:t xml:space="preserve">	</w:t>
      </w:r>
      <w:r>
        <w:rPr>
          <w:rFonts w:ascii="Times New Roman" w:cs="Times New Roman" w:eastAsia="宋体" w:hAnsi="Times New Roman"/>
          <w:b w:val="false"/>
          <w:bCs w:val="false"/>
          <w:sz w:val="21"/>
          <w:szCs w:val="21"/>
        </w:rPr>
        <w:t xml:space="preserve">IT之家. 豆包上线“帮你选”功能，与抖音电商实现交易闭环[EB/OL]. (2026-04-24). https://www.ithome.com/0/942/850.htm.</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[11]</w:t>
      </w:r>
      <w:r>
        <w:rPr>
          <w:sz w:val="21"/>
          <w:szCs w:val="21"/>
        </w:rPr>
        <w:t xml:space="preserve">	</w:t>
      </w:r>
      <w:r>
        <w:rPr>
          <w:rFonts w:ascii="Times New Roman" w:cs="Times New Roman" w:eastAsia="宋体" w:hAnsi="Times New Roman"/>
          <w:b w:val="false"/>
          <w:bCs w:val="false"/>
          <w:sz w:val="21"/>
          <w:szCs w:val="21"/>
        </w:rPr>
        <w:t xml:space="preserve">新华网. 阿里率先打通AI购物全链路，千问上也能“逛淘宝”了[EB/OL]. (2026-05-11). http://www.news.cn/tech/20260511/b94c26581d9c41ea8c3fd3b383ab2939/c.html.</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[12]</w:t>
      </w:r>
      <w:r>
        <w:rPr>
          <w:sz w:val="21"/>
          <w:szCs w:val="21"/>
        </w:rPr>
        <w:t xml:space="preserve">	</w:t>
      </w:r>
      <w:r>
        <w:rPr>
          <w:rFonts w:ascii="Times New Roman" w:cs="Times New Roman" w:eastAsia="宋体" w:hAnsi="Times New Roman"/>
          <w:b w:val="false"/>
          <w:bCs w:val="false"/>
          <w:sz w:val="21"/>
          <w:szCs w:val="21"/>
        </w:rPr>
        <w:t xml:space="preserve">Baidu, Inc. Baidu announces second quarter 2026 results[EB/OL]. (2026-08-18). https://www.prnewswire.com/news-releases/baidu-announces-second-quarter-2026-results-302853860.html.</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[13]</w:t>
      </w:r>
      <w:r>
        <w:rPr>
          <w:sz w:val="21"/>
          <w:szCs w:val="21"/>
        </w:rPr>
        <w:t xml:space="preserve">	</w:t>
      </w:r>
      <w:r>
        <w:rPr>
          <w:rFonts w:ascii="Times New Roman" w:cs="Times New Roman" w:eastAsia="宋体" w:hAnsi="Times New Roman"/>
          <w:b w:val="false"/>
          <w:bCs w:val="false"/>
          <w:sz w:val="21"/>
          <w:szCs w:val="21"/>
        </w:rPr>
        <w:t xml:space="preserve">The Motley Fool. Baidu (BIDU) Q2 2026 earnings call transcript[EB/OL]. (2026-08-18). https://www.fool.com/earnings/call-transcripts/2026/08/18/baidu-bidu-q2-2026-earnings-call-transcript/.</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[14]</w:t>
      </w:r>
      <w:r>
        <w:rPr>
          <w:sz w:val="21"/>
          <w:szCs w:val="21"/>
        </w:rPr>
        <w:t xml:space="preserve">	</w:t>
      </w:r>
      <w:r>
        <w:rPr>
          <w:rFonts w:ascii="Times New Roman" w:cs="Times New Roman" w:eastAsia="宋体" w:hAnsi="Times New Roman"/>
          <w:b w:val="false"/>
          <w:bCs w:val="false"/>
          <w:sz w:val="21"/>
          <w:szCs w:val="21"/>
        </w:rPr>
        <w:t xml:space="preserve">AGGARWAL P, MURAHARI V, RAJPUROHIT T, et al. GEO: generative engine optimization[C]//Proceedings of the 30th ACM SIGKDD Conference on Knowledge Discovery and Data Mining. New York: ACM, 2024: 5-16. DOI: 10.1145/3637528.3671900.</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[15]</w:t>
      </w:r>
      <w:r>
        <w:rPr>
          <w:sz w:val="21"/>
          <w:szCs w:val="21"/>
        </w:rPr>
        <w:t xml:space="preserve">	</w:t>
      </w:r>
      <w:r>
        <w:rPr>
          <w:rFonts w:ascii="Times New Roman" w:cs="Times New Roman" w:eastAsia="宋体" w:hAnsi="Times New Roman"/>
          <w:b w:val="false"/>
          <w:bCs w:val="false"/>
          <w:sz w:val="21"/>
          <w:szCs w:val="21"/>
        </w:rPr>
        <w:t xml:space="preserve">新华社. 新华调查｜AI给出的搜索结果，可信吗？[EB/OL]. (2026-01-16). https://www.news.cn/tech/20260116/ad7da1553e80447fb47a7170d7412fde/c.html.</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[16]</w:t>
      </w:r>
      <w:r>
        <w:rPr>
          <w:sz w:val="21"/>
          <w:szCs w:val="21"/>
        </w:rPr>
        <w:t xml:space="preserve">	</w:t>
      </w:r>
      <w:r>
        <w:rPr>
          <w:rFonts w:ascii="Times New Roman" w:cs="Times New Roman" w:eastAsia="宋体" w:hAnsi="Times New Roman"/>
          <w:b w:val="false"/>
          <w:bCs w:val="false"/>
          <w:sz w:val="21"/>
          <w:szCs w:val="21"/>
        </w:rPr>
        <w:t xml:space="preserve">新浪财经. 央视3·15晚会曝光AI大模型“投毒”黑产：「力擎 GEO 优化系统」被点名[EB/OL]. (2026-03-16). https://finance.sina.com.cn/stock/t/2026-03-16/doc-inhrcxwy9819362.shtml.</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[17]</w:t>
      </w:r>
      <w:r>
        <w:rPr>
          <w:sz w:val="21"/>
          <w:szCs w:val="21"/>
        </w:rPr>
        <w:t xml:space="preserve">	</w:t>
      </w:r>
      <w:r>
        <w:rPr>
          <w:rFonts w:ascii="Times New Roman" w:cs="Times New Roman" w:eastAsia="宋体" w:hAnsi="Times New Roman"/>
          <w:b w:val="false"/>
          <w:bCs w:val="false"/>
          <w:sz w:val="21"/>
          <w:szCs w:val="21"/>
        </w:rPr>
        <w:t xml:space="preserve">LEWIS P, PEREZ E, PIKTUS A, et al. Retrieval-augmented generation for knowledge-intensive NLP tasks[C]//Advances in Neural Information Processing Systems 33. Red Hook: Curran Associates, 2020: 9459-9474.</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[18]</w:t>
      </w:r>
      <w:r>
        <w:rPr>
          <w:sz w:val="21"/>
          <w:szCs w:val="21"/>
        </w:rPr>
        <w:t xml:space="preserve">	</w:t>
      </w:r>
      <w:r>
        <w:rPr>
          <w:rFonts w:ascii="Times New Roman" w:cs="Times New Roman" w:eastAsia="宋体" w:hAnsi="Times New Roman"/>
          <w:b w:val="false"/>
          <w:bCs w:val="false"/>
          <w:sz w:val="21"/>
          <w:szCs w:val="21"/>
        </w:rPr>
        <w:t xml:space="preserve">CHEN M, WANG X, CHEN K, et al. Generative engine optimization: how to dominate AI search[EB/OL]. (2025-09-10). https://arxiv.org/abs/2509.08919.</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[19]</w:t>
      </w:r>
      <w:r>
        <w:rPr>
          <w:sz w:val="21"/>
          <w:szCs w:val="21"/>
        </w:rPr>
        <w:t xml:space="preserve">	</w:t>
      </w:r>
      <w:r>
        <w:rPr>
          <w:rFonts w:ascii="Times New Roman" w:cs="Times New Roman" w:eastAsia="宋体" w:hAnsi="Times New Roman"/>
          <w:b w:val="false"/>
          <w:bCs w:val="false"/>
          <w:sz w:val="21"/>
          <w:szCs w:val="21"/>
        </w:rPr>
        <w:t xml:space="preserve">WU Y, ZHONG S, KIM Y, et al. What generative search engines like and how to optimize web content cooperatively[C]//The Fourteenth International Conference on Learning Representations. 2026.</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[20]</w:t>
      </w:r>
      <w:r>
        <w:rPr>
          <w:sz w:val="21"/>
          <w:szCs w:val="21"/>
        </w:rPr>
        <w:t xml:space="preserve">	</w:t>
      </w:r>
      <w:r>
        <w:rPr>
          <w:rFonts w:ascii="Times New Roman" w:cs="Times New Roman" w:eastAsia="宋体" w:hAnsi="Times New Roman"/>
          <w:b w:val="false"/>
          <w:bCs w:val="false"/>
          <w:sz w:val="21"/>
          <w:szCs w:val="21"/>
        </w:rPr>
        <w:t xml:space="preserve">MARTINEZ O. Optimizing visibility in generative engines: a critical survey of generative engine optimization (2023-2026)[EB/OL]. (2026-07-15). https://arxiv.org/abs/2607.14035.</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[21]</w:t>
      </w:r>
      <w:r>
        <w:rPr>
          <w:sz w:val="21"/>
          <w:szCs w:val="21"/>
        </w:rPr>
        <w:t xml:space="preserve">	</w:t>
      </w:r>
      <w:r>
        <w:rPr>
          <w:rFonts w:ascii="Times New Roman" w:cs="Times New Roman" w:eastAsia="宋体" w:hAnsi="Times New Roman"/>
          <w:b w:val="false"/>
          <w:bCs w:val="false"/>
          <w:sz w:val="21"/>
          <w:szCs w:val="21"/>
        </w:rPr>
        <w:t xml:space="preserve">KUMAR A, LAKKARAJU H. Manipulating large language models to increase product visibility[EB/OL]. (2024-04-11). https://arxiv.org/abs/2404.07981.</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[22]</w:t>
      </w:r>
      <w:r>
        <w:rPr>
          <w:sz w:val="21"/>
          <w:szCs w:val="21"/>
        </w:rPr>
        <w:t xml:space="preserve">	</w:t>
      </w:r>
      <w:r>
        <w:rPr>
          <w:rFonts w:ascii="Times New Roman" w:cs="Times New Roman" w:eastAsia="宋体" w:hAnsi="Times New Roman"/>
          <w:b w:val="false"/>
          <w:bCs w:val="false"/>
          <w:sz w:val="21"/>
          <w:szCs w:val="21"/>
        </w:rPr>
        <w:t xml:space="preserve">NESTAAS F, DEBENEDETTI E, TRAMÈR F. Adversarial search engine optimization for large language models[C]//The Thirteenth International Conference on Learning Representations. 2025.</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[23]</w:t>
      </w:r>
      <w:r>
        <w:rPr>
          <w:sz w:val="21"/>
          <w:szCs w:val="21"/>
        </w:rPr>
        <w:t xml:space="preserve">	</w:t>
      </w:r>
      <w:r>
        <w:rPr>
          <w:rFonts w:ascii="Times New Roman" w:cs="Times New Roman" w:eastAsia="宋体" w:hAnsi="Times New Roman"/>
          <w:b w:val="false"/>
          <w:bCs w:val="false"/>
          <w:sz w:val="21"/>
          <w:szCs w:val="21"/>
        </w:rPr>
        <w:t xml:space="preserve">PFROMMER S, BAI Y, GAUTAM T, et al. Ranking manipulation for conversational search engines[C]//Proceedings of the 2024 Conference on Empirical Methods in Natural Language Processing. Miami: ACL, 2024: 9523-9552. DOI: 10.18653/v1/2024.emnlp-main.534.</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[24]</w:t>
      </w:r>
      <w:r>
        <w:rPr>
          <w:sz w:val="21"/>
          <w:szCs w:val="21"/>
        </w:rPr>
        <w:t xml:space="preserve">	</w:t>
      </w:r>
      <w:r>
        <w:rPr>
          <w:rFonts w:ascii="Times New Roman" w:cs="Times New Roman" w:eastAsia="宋体" w:hAnsi="Times New Roman"/>
          <w:b w:val="false"/>
          <w:bCs w:val="false"/>
          <w:sz w:val="21"/>
          <w:szCs w:val="21"/>
        </w:rPr>
        <w:t xml:space="preserve">ZOU W, GENG R, WANG B, et al. PoisonedRAG: knowledge corruption attacks to retrieval-augmented generation of large language models[C]//Proceedings of the 34th USENIX Security Symposium. Seattle: USENIX Association, 2025: 3827-3844.</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[25]</w:t>
      </w:r>
      <w:r>
        <w:rPr>
          <w:sz w:val="21"/>
          <w:szCs w:val="21"/>
        </w:rPr>
        <w:t xml:space="preserve">	</w:t>
      </w:r>
      <w:r>
        <w:rPr>
          <w:rFonts w:ascii="Times New Roman" w:cs="Times New Roman" w:eastAsia="宋体" w:hAnsi="Times New Roman"/>
          <w:b w:val="false"/>
          <w:bCs w:val="false"/>
          <w:sz w:val="21"/>
          <w:szCs w:val="21"/>
        </w:rPr>
        <w:t xml:space="preserve">FEIZI S, HAJIAGHAYI M, REZAEI K, et al. Online advertisements with LLMs: opportunities and challenges[J]. ACM SIGecom Exchanges, 2025, 22(2): 66-81.</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[26]</w:t>
      </w:r>
      <w:r>
        <w:rPr>
          <w:sz w:val="21"/>
          <w:szCs w:val="21"/>
        </w:rPr>
        <w:t xml:space="preserve">	</w:t>
      </w:r>
      <w:r>
        <w:rPr>
          <w:rFonts w:ascii="Times New Roman" w:cs="Times New Roman" w:eastAsia="宋体" w:hAnsi="Times New Roman"/>
          <w:b w:val="false"/>
          <w:bCs w:val="false"/>
          <w:sz w:val="21"/>
          <w:szCs w:val="21"/>
        </w:rPr>
        <w:t xml:space="preserve">DÜTTING P, MIRROKNI V, PAES LEME R, et al. Mechanism design for large language models[C]//Proceedings of the ACM Web Conference 2024. New York: ACM, 2024: 144-155.</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[27]</w:t>
      </w:r>
      <w:r>
        <w:rPr>
          <w:sz w:val="21"/>
          <w:szCs w:val="21"/>
        </w:rPr>
        <w:t xml:space="preserve">	</w:t>
      </w:r>
      <w:r>
        <w:rPr>
          <w:rFonts w:ascii="Times New Roman" w:cs="Times New Roman" w:eastAsia="宋体" w:hAnsi="Times New Roman"/>
          <w:b w:val="false"/>
          <w:bCs w:val="false"/>
          <w:sz w:val="21"/>
          <w:szCs w:val="21"/>
        </w:rPr>
        <w:t xml:space="preserve">DUBEY K A, FENG Z, KIDAMBI R, et al. Auctions with LLM summaries[EB/OL]. (2024-04-11). https://arxiv.org/abs/2404.08126.</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[28]</w:t>
      </w:r>
      <w:r>
        <w:rPr>
          <w:sz w:val="21"/>
          <w:szCs w:val="21"/>
        </w:rPr>
        <w:t xml:space="preserve">	</w:t>
      </w:r>
      <w:r>
        <w:rPr>
          <w:rFonts w:ascii="Times New Roman" w:cs="Times New Roman" w:eastAsia="宋体" w:hAnsi="Times New Roman"/>
          <w:b w:val="false"/>
          <w:bCs w:val="false"/>
          <w:sz w:val="21"/>
          <w:szCs w:val="21"/>
        </w:rPr>
        <w:t xml:space="preserve">HAJIAGHAYI M, LAHAIE S, REZAEI K, et al. Ad auctions for LLMs via retrieval augmented generation[C]//Advances in Neural Information Processing Systems 37. Red Hook: Curran Associates, 2024. DOI: 10.52202/079017-0585.</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[29]</w:t>
      </w:r>
      <w:r>
        <w:rPr>
          <w:sz w:val="21"/>
          <w:szCs w:val="21"/>
        </w:rPr>
        <w:t xml:space="preserve">	</w:t>
      </w:r>
      <w:r>
        <w:rPr>
          <w:rFonts w:ascii="Times New Roman" w:cs="Times New Roman" w:eastAsia="宋体" w:hAnsi="Times New Roman"/>
          <w:b w:val="false"/>
          <w:bCs w:val="false"/>
          <w:sz w:val="21"/>
          <w:szCs w:val="21"/>
        </w:rPr>
        <w:t xml:space="preserve">HU S, ZHANG S, SHI Y, et al. GEM-Bench: a benchmark for ad-injected response generation within generative engine marketing[EB/OL]. (2025-09-17). https://arxiv.org/abs/2509.14221.</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[30]</w:t>
      </w:r>
      <w:r>
        <w:rPr>
          <w:sz w:val="21"/>
          <w:szCs w:val="21"/>
        </w:rPr>
        <w:t xml:space="preserve">	</w:t>
      </w:r>
      <w:r>
        <w:rPr>
          <w:rFonts w:ascii="Times New Roman" w:cs="Times New Roman" w:eastAsia="宋体" w:hAnsi="Times New Roman"/>
          <w:b w:val="false"/>
          <w:bCs w:val="false"/>
          <w:sz w:val="21"/>
          <w:szCs w:val="21"/>
        </w:rPr>
        <w:t xml:space="preserve">ZELCH I, HAGEN M, POTTHAST M. A user study on the acceptance of native advertising in generative IR[C]//Proceedings of the 2024 Conference on Human Information Interaction and Retrieval. New York: ACM, 2024: 142-152. DOI: 10.1145/3627508.3638316.</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[31]</w:t>
      </w:r>
      <w:r>
        <w:rPr>
          <w:sz w:val="21"/>
          <w:szCs w:val="21"/>
        </w:rPr>
        <w:t xml:space="preserve">	</w:t>
      </w:r>
      <w:r>
        <w:rPr>
          <w:rFonts w:ascii="Times New Roman" w:cs="Times New Roman" w:eastAsia="宋体" w:hAnsi="Times New Roman"/>
          <w:b w:val="false"/>
          <w:bCs w:val="false"/>
          <w:sz w:val="21"/>
          <w:szCs w:val="21"/>
        </w:rPr>
        <w:t xml:space="preserve">SCHMIDT S, ZELCH I, BEVENDORFF J, et al. Detecting generated native ads in conversational search[C]//Companion Proceedings of the ACM Web Conference 2024. New York: ACM, 2024: 722-725. DOI: 10.1145/3589335.3651489.</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[32]</w:t>
      </w:r>
      <w:r>
        <w:rPr>
          <w:sz w:val="21"/>
          <w:szCs w:val="21"/>
        </w:rPr>
        <w:t xml:space="preserve">	</w:t>
      </w:r>
      <w:r>
        <w:rPr>
          <w:rFonts w:ascii="Times New Roman" w:cs="Times New Roman" w:eastAsia="宋体" w:hAnsi="Times New Roman"/>
          <w:b w:val="false"/>
          <w:bCs w:val="false"/>
          <w:sz w:val="21"/>
          <w:szCs w:val="21"/>
        </w:rPr>
        <w:t xml:space="preserve">EDELMAN B, OSTROVSKY M, SCHWARZ M. Internet advertising and the generalized second-price auction: selling billions of dollars worth of keywords[J]. American Economic Review, 2007, 97(1): 242-259. DOI: 10.1257/aer.97.1.242.</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[33]</w:t>
      </w:r>
      <w:r>
        <w:rPr>
          <w:sz w:val="21"/>
          <w:szCs w:val="21"/>
        </w:rPr>
        <w:t xml:space="preserve">	</w:t>
      </w:r>
      <w:r>
        <w:rPr>
          <w:rFonts w:ascii="Times New Roman" w:cs="Times New Roman" w:eastAsia="宋体" w:hAnsi="Times New Roman"/>
          <w:b w:val="false"/>
          <w:bCs w:val="false"/>
          <w:sz w:val="21"/>
          <w:szCs w:val="21"/>
        </w:rPr>
        <w:t xml:space="preserve">GHOSE A, YANG S. An empirical analysis of search engine advertising: sponsored search in electronic markets[J]. Management Science, 2009, 55(10): 1605-1622. DOI: 10.1287/mnsc.1090.1054.</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[34]</w:t>
      </w:r>
      <w:r>
        <w:rPr>
          <w:sz w:val="21"/>
          <w:szCs w:val="21"/>
        </w:rPr>
        <w:t xml:space="preserve">	</w:t>
      </w:r>
      <w:r>
        <w:rPr>
          <w:rFonts w:ascii="Times New Roman" w:cs="Times New Roman" w:eastAsia="宋体" w:hAnsi="Times New Roman"/>
          <w:b w:val="false"/>
          <w:bCs w:val="false"/>
          <w:sz w:val="21"/>
          <w:szCs w:val="21"/>
        </w:rPr>
        <w:t xml:space="preserve">卢向华. 竞价排名广告的关键词投放策略及其绩效研究：基于淘宝网的实证分析[J]. 管理科学学报, 2013, 16(6): 1-9.</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[35]</w:t>
      </w:r>
      <w:r>
        <w:rPr>
          <w:sz w:val="21"/>
          <w:szCs w:val="21"/>
        </w:rPr>
        <w:t xml:space="preserve">	</w:t>
      </w:r>
      <w:r>
        <w:rPr>
          <w:rFonts w:ascii="Times New Roman" w:cs="Times New Roman" w:eastAsia="宋体" w:hAnsi="Times New Roman"/>
          <w:b w:val="false"/>
          <w:bCs w:val="false"/>
          <w:sz w:val="21"/>
          <w:szCs w:val="21"/>
        </w:rPr>
        <w:t xml:space="preserve">BERMAN R, KATONA Z. The role of search engine optimization in search marketing[J]. Marketing Science, 2013, 32(4): 644-651. DOI: 10.1287/mksc.2013.0783.</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[36]</w:t>
      </w:r>
      <w:r>
        <w:rPr>
          <w:sz w:val="21"/>
          <w:szCs w:val="21"/>
        </w:rPr>
        <w:t xml:space="preserve">	</w:t>
      </w:r>
      <w:r>
        <w:rPr>
          <w:rFonts w:ascii="Times New Roman" w:cs="Times New Roman" w:eastAsia="宋体" w:hAnsi="Times New Roman"/>
          <w:b w:val="false"/>
          <w:bCs w:val="false"/>
          <w:sz w:val="21"/>
          <w:szCs w:val="21"/>
        </w:rPr>
        <w:t xml:space="preserve">刘通, 黄敏学, 余正东. 心理协同视角下的计算广告：研究述评与展望[J]. 外国经济与管理, 2022, 44(7): 101-125. DOI: 10.16538/j.cnki.fem.20220429.303.</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[37]</w:t>
      </w:r>
      <w:r>
        <w:rPr>
          <w:sz w:val="21"/>
          <w:szCs w:val="21"/>
        </w:rPr>
        <w:t xml:space="preserve">	</w:t>
      </w:r>
      <w:r>
        <w:rPr>
          <w:rFonts w:ascii="Times New Roman" w:cs="Times New Roman" w:eastAsia="宋体" w:hAnsi="Times New Roman"/>
          <w:b w:val="false"/>
          <w:bCs w:val="false"/>
          <w:sz w:val="21"/>
          <w:szCs w:val="21"/>
        </w:rPr>
        <w:t xml:space="preserve">沈俏蔚, 胡丹琪, 解海天. 生成式人工智能在营销创新中的应用与研究展望[J]. 中国科学基金, 2025, 39(5): 773-781. DOI: 10.3724/BNSFC-2025-0013.</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[38]</w:t>
      </w:r>
      <w:r>
        <w:rPr>
          <w:sz w:val="21"/>
          <w:szCs w:val="21"/>
        </w:rPr>
        <w:t xml:space="preserve">	</w:t>
      </w:r>
      <w:r>
        <w:rPr>
          <w:rFonts w:ascii="Times New Roman" w:cs="Times New Roman" w:eastAsia="宋体" w:hAnsi="Times New Roman"/>
          <w:b w:val="false"/>
          <w:bCs w:val="false"/>
          <w:sz w:val="21"/>
          <w:szCs w:val="21"/>
        </w:rPr>
        <w:t xml:space="preserve">FRIESTAD M, WRIGHT P. The persuasion knowledge model: how people cope with persuasion attempts[J]. Journal of Consumer Research, 1994, 21(1): 1-31. DOI: 10.1086/209380.</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[39]</w:t>
      </w:r>
      <w:r>
        <w:rPr>
          <w:sz w:val="21"/>
          <w:szCs w:val="21"/>
        </w:rPr>
        <w:t xml:space="preserve">	</w:t>
      </w:r>
      <w:r>
        <w:rPr>
          <w:rFonts w:ascii="Times New Roman" w:cs="Times New Roman" w:eastAsia="宋体" w:hAnsi="Times New Roman"/>
          <w:b w:val="false"/>
          <w:bCs w:val="false"/>
          <w:sz w:val="21"/>
          <w:szCs w:val="21"/>
        </w:rPr>
        <w:t xml:space="preserve">梁静. 消费者说服知识研究述评[J]. 外国经济与管理, 2008, 30(7): 39-44.</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[40]</w:t>
      </w:r>
      <w:r>
        <w:rPr>
          <w:sz w:val="21"/>
          <w:szCs w:val="21"/>
        </w:rPr>
        <w:t xml:space="preserve">	</w:t>
      </w:r>
      <w:r>
        <w:rPr>
          <w:rFonts w:ascii="Times New Roman" w:cs="Times New Roman" w:eastAsia="宋体" w:hAnsi="Times New Roman"/>
          <w:b w:val="false"/>
          <w:bCs w:val="false"/>
          <w:sz w:val="21"/>
          <w:szCs w:val="21"/>
        </w:rPr>
        <w:t xml:space="preserve">BOERMAN S C, VAN REIJMERSDAL E A, NEIJENS P C. Sponsorship disclosure: effects of duration on persuasion knowledge and brand responses[J]. Journal of Communication, 2012, 62(6): 1047-1064. DOI: 10.1111/j.1460-2466.2012.01677.x.</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[41]</w:t>
      </w:r>
      <w:r>
        <w:rPr>
          <w:sz w:val="21"/>
          <w:szCs w:val="21"/>
        </w:rPr>
        <w:t xml:space="preserve">	</w:t>
      </w:r>
      <w:r>
        <w:rPr>
          <w:rFonts w:ascii="Times New Roman" w:cs="Times New Roman" w:eastAsia="宋体" w:hAnsi="Times New Roman"/>
          <w:b w:val="false"/>
          <w:bCs w:val="false"/>
          <w:sz w:val="21"/>
          <w:szCs w:val="21"/>
        </w:rPr>
        <w:t xml:space="preserve">WOJDYNSKI B W, EVANS N J. Going native: effects of disclosure position and language on the recognition and evaluation of online native advertising[J]. Journal of Advertising, 2016, 45(2): 157-168.</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[42]</w:t>
      </w:r>
      <w:r>
        <w:rPr>
          <w:sz w:val="21"/>
          <w:szCs w:val="21"/>
        </w:rPr>
        <w:t xml:space="preserve">	</w:t>
      </w:r>
      <w:r>
        <w:rPr>
          <w:rFonts w:ascii="Times New Roman" w:cs="Times New Roman" w:eastAsia="宋体" w:hAnsi="Times New Roman"/>
          <w:b w:val="false"/>
          <w:bCs w:val="false"/>
          <w:sz w:val="21"/>
          <w:szCs w:val="21"/>
        </w:rPr>
        <w:t xml:space="preserve">廖秉宜, 梁瑄轩. 抖音短视频原生广告透明度对广告效果的影响研究[J]. 新闻大学, 2024(11): 51-69.</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[43]</w:t>
      </w:r>
      <w:r>
        <w:rPr>
          <w:sz w:val="21"/>
          <w:szCs w:val="21"/>
        </w:rPr>
        <w:t xml:space="preserve">	</w:t>
      </w:r>
      <w:r>
        <w:rPr>
          <w:rFonts w:ascii="Times New Roman" w:cs="Times New Roman" w:eastAsia="宋体" w:hAnsi="Times New Roman"/>
          <w:b w:val="false"/>
          <w:bCs w:val="false"/>
          <w:sz w:val="21"/>
          <w:szCs w:val="21"/>
        </w:rPr>
        <w:t xml:space="preserve">李剑. 植入式广告的法律规制研究[J]. 法学家, 2011(3): 62-73.</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[44]</w:t>
      </w:r>
      <w:r>
        <w:rPr>
          <w:sz w:val="21"/>
          <w:szCs w:val="21"/>
        </w:rPr>
        <w:t xml:space="preserve">	</w:t>
      </w:r>
      <w:r>
        <w:rPr>
          <w:rFonts w:ascii="Times New Roman" w:cs="Times New Roman" w:eastAsia="宋体" w:hAnsi="Times New Roman"/>
          <w:b w:val="false"/>
          <w:bCs w:val="false"/>
          <w:sz w:val="21"/>
          <w:szCs w:val="21"/>
        </w:rPr>
        <w:t xml:space="preserve">韩红星, 覃玲. 美国经验：原生广告的原罪与规制[J]. 华南理工大学学报(社会科学版), 2018, 20(1): 90-102. DOI: 10.19366/j.cnki.1009-055X.2018.01.011.</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[45]</w:t>
      </w:r>
      <w:r>
        <w:rPr>
          <w:sz w:val="21"/>
          <w:szCs w:val="21"/>
        </w:rPr>
        <w:t xml:space="preserve">	</w:t>
      </w:r>
      <w:r>
        <w:rPr>
          <w:rFonts w:ascii="Times New Roman" w:cs="Times New Roman" w:eastAsia="宋体" w:hAnsi="Times New Roman"/>
          <w:b w:val="false"/>
          <w:bCs w:val="false"/>
          <w:sz w:val="21"/>
          <w:szCs w:val="21"/>
        </w:rPr>
        <w:t xml:space="preserve">宋亚辉. 竞价排名服务中的网络关键词审查义务研究[J]. 法学家, 2013(4): 83-94.</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[46]</w:t>
      </w:r>
      <w:r>
        <w:rPr>
          <w:sz w:val="21"/>
          <w:szCs w:val="21"/>
        </w:rPr>
        <w:t xml:space="preserve">	</w:t>
      </w:r>
      <w:r>
        <w:rPr>
          <w:rFonts w:ascii="Times New Roman" w:cs="Times New Roman" w:eastAsia="宋体" w:hAnsi="Times New Roman"/>
          <w:b w:val="false"/>
          <w:bCs w:val="false"/>
          <w:sz w:val="21"/>
          <w:szCs w:val="21"/>
        </w:rPr>
        <w:t xml:space="preserve">支振锋. 生成式人工智能大模型的信息内容治理[J]. 政法论坛, 2023, 41(4): 34-48.</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[47]</w:t>
      </w:r>
      <w:r>
        <w:rPr>
          <w:sz w:val="21"/>
          <w:szCs w:val="21"/>
        </w:rPr>
        <w:t xml:space="preserve">	</w:t>
      </w:r>
      <w:r>
        <w:rPr>
          <w:rFonts w:ascii="Times New Roman" w:cs="Times New Roman" w:eastAsia="宋体" w:hAnsi="Times New Roman"/>
          <w:b w:val="false"/>
          <w:bCs w:val="false"/>
          <w:sz w:val="21"/>
          <w:szCs w:val="21"/>
        </w:rPr>
        <w:t xml:space="preserve">唐欣琳. AI驱动在线广告生态系统演化变革：管理策略的理论探索[J]. 管理科学与工程, 2026, 15(3): 721-731. DOI: 10.12677/mse.2026.153070.</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[48]</w:t>
      </w:r>
      <w:r>
        <w:rPr>
          <w:sz w:val="21"/>
          <w:szCs w:val="21"/>
        </w:rPr>
        <w:t xml:space="preserve">	</w:t>
      </w:r>
      <w:r>
        <w:rPr>
          <w:rFonts w:ascii="Times New Roman" w:cs="Times New Roman" w:eastAsia="宋体" w:hAnsi="Times New Roman"/>
          <w:b w:val="false"/>
          <w:bCs w:val="false"/>
          <w:sz w:val="21"/>
          <w:szCs w:val="21"/>
        </w:rPr>
        <w:t xml:space="preserve">LIU N F, ZHANG T, LIANG P. Evaluating verifiability in generative search engines[C]//Findings of the Association for Computational Linguistics: EMNLP 2023. Singapore: ACL, 2023: 7001-7025. DOI: 10.18653/v1/2023.findings-emnlp.467.</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[49]</w:t>
      </w:r>
      <w:r>
        <w:rPr>
          <w:sz w:val="21"/>
          <w:szCs w:val="21"/>
        </w:rPr>
        <w:t xml:space="preserve">	</w:t>
      </w:r>
      <w:r>
        <w:rPr>
          <w:rFonts w:ascii="Times New Roman" w:cs="Times New Roman" w:eastAsia="宋体" w:hAnsi="Times New Roman"/>
          <w:b w:val="false"/>
          <w:bCs w:val="false"/>
          <w:sz w:val="21"/>
          <w:szCs w:val="21"/>
        </w:rPr>
        <w:t xml:space="preserve">国家工商行政管理总局. 互联网广告管理暂行办法: 国家工商行政管理总局令第87号[Z]. 2016-07-04.</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[50]</w:t>
      </w:r>
      <w:r>
        <w:rPr>
          <w:sz w:val="21"/>
          <w:szCs w:val="21"/>
        </w:rPr>
        <w:t xml:space="preserve">	</w:t>
      </w:r>
      <w:r>
        <w:rPr>
          <w:rFonts w:ascii="Times New Roman" w:cs="Times New Roman" w:eastAsia="宋体" w:hAnsi="Times New Roman"/>
          <w:b w:val="false"/>
          <w:bCs w:val="false"/>
          <w:sz w:val="21"/>
          <w:szCs w:val="21"/>
        </w:rPr>
        <w:t xml:space="preserve">国家市场监督管理总局. 互联网广告管理办法: 国家市场监督管理总局令第72号[Z]. 2023-02-25.</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[51]</w:t>
      </w:r>
      <w:r>
        <w:rPr>
          <w:sz w:val="21"/>
          <w:szCs w:val="21"/>
        </w:rPr>
        <w:t xml:space="preserve">	</w:t>
      </w:r>
      <w:r>
        <w:rPr>
          <w:rFonts w:ascii="Times New Roman" w:cs="Times New Roman" w:eastAsia="宋体" w:hAnsi="Times New Roman"/>
          <w:b w:val="false"/>
          <w:bCs w:val="false"/>
          <w:sz w:val="21"/>
          <w:szCs w:val="21"/>
        </w:rPr>
        <w:t xml:space="preserve">STÖCKL A, NITU J. Are AI agents interacting with online ads?[EB/OL]. (2025-04). https://arxiv.org/abs/2504.07112.</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[52]</w:t>
      </w:r>
      <w:r>
        <w:rPr>
          <w:sz w:val="21"/>
          <w:szCs w:val="21"/>
        </w:rPr>
        <w:t xml:space="preserve">	</w:t>
      </w:r>
      <w:r>
        <w:rPr>
          <w:rFonts w:ascii="Times New Roman" w:cs="Times New Roman" w:eastAsia="宋体" w:hAnsi="Times New Roman"/>
          <w:b w:val="false"/>
          <w:bCs w:val="false"/>
          <w:sz w:val="21"/>
          <w:szCs w:val="21"/>
        </w:rPr>
        <w:t xml:space="preserve">经济日报. 斩断“投毒”AI的黑灰产业链[EB/OL]. 新华网, (2026-03-23). https://www.news.cn/tech/20260323/c91f52ec891a44bab8d7348b98989c2d/c.html.</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[53]</w:t>
      </w:r>
      <w:r>
        <w:rPr>
          <w:sz w:val="21"/>
          <w:szCs w:val="21"/>
        </w:rPr>
        <w:t xml:space="preserve">	</w:t>
      </w:r>
      <w:r>
        <w:rPr>
          <w:rFonts w:ascii="Times New Roman" w:cs="Times New Roman" w:eastAsia="宋体" w:hAnsi="Times New Roman"/>
          <w:b w:val="false"/>
          <w:bCs w:val="false"/>
          <w:sz w:val="21"/>
          <w:szCs w:val="21"/>
        </w:rPr>
        <w:t xml:space="preserve">全国人民代表大会常务委员会. 中华人民共和国广告法[Z]. 2021-04-29修正.</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[54]</w:t>
      </w:r>
      <w:r>
        <w:rPr>
          <w:sz w:val="21"/>
          <w:szCs w:val="21"/>
        </w:rPr>
        <w:t xml:space="preserve">	</w:t>
      </w:r>
      <w:r>
        <w:rPr>
          <w:rFonts w:ascii="Times New Roman" w:cs="Times New Roman" w:eastAsia="宋体" w:hAnsi="Times New Roman"/>
          <w:b w:val="false"/>
          <w:bCs w:val="false"/>
          <w:sz w:val="21"/>
          <w:szCs w:val="21"/>
        </w:rPr>
        <w:t xml:space="preserve">国家市场监督管理总局. 互联网广告可识别性执法指南[Z]. 2024-08-22.</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[55]</w:t>
      </w:r>
      <w:r>
        <w:rPr>
          <w:sz w:val="21"/>
          <w:szCs w:val="21"/>
        </w:rPr>
        <w:t xml:space="preserve">	</w:t>
      </w:r>
      <w:r>
        <w:rPr>
          <w:rFonts w:ascii="Times New Roman" w:cs="Times New Roman" w:eastAsia="宋体" w:hAnsi="Times New Roman"/>
          <w:b w:val="false"/>
          <w:bCs w:val="false"/>
          <w:sz w:val="21"/>
          <w:szCs w:val="21"/>
        </w:rPr>
        <w:t xml:space="preserve">国家互联网信息办公室, 国家发展和改革委员会, 教育部, 等. 生成式人工智能服务管理暂行办法[Z]. 2023-07-10.</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[56]</w:t>
      </w:r>
      <w:r>
        <w:rPr>
          <w:sz w:val="21"/>
          <w:szCs w:val="21"/>
        </w:rPr>
        <w:t xml:space="preserve">	</w:t>
      </w:r>
      <w:r>
        <w:rPr>
          <w:rFonts w:ascii="Times New Roman" w:cs="Times New Roman" w:eastAsia="宋体" w:hAnsi="Times New Roman"/>
          <w:b w:val="false"/>
          <w:bCs w:val="false"/>
          <w:sz w:val="21"/>
          <w:szCs w:val="21"/>
        </w:rPr>
        <w:t xml:space="preserve">国家互联网信息办公室, 工业和信息化部, 公安部, 等. 人工智能生成合成内容标识办法: 国信办通字〔2025〕2号[Z]. 2025-03-07.</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[57]</w:t>
      </w:r>
      <w:r>
        <w:rPr>
          <w:sz w:val="21"/>
          <w:szCs w:val="21"/>
        </w:rPr>
        <w:t xml:space="preserve">	</w:t>
      </w:r>
      <w:r>
        <w:rPr>
          <w:rFonts w:ascii="Times New Roman" w:cs="Times New Roman" w:eastAsia="宋体" w:hAnsi="Times New Roman"/>
          <w:b w:val="false"/>
          <w:bCs w:val="false"/>
          <w:sz w:val="21"/>
          <w:szCs w:val="21"/>
        </w:rPr>
        <w:t xml:space="preserve">国家市场监督管理总局. 市场监管总局关于发布《广告引证内容执法指南》的公告[EB/OL]. (2026-06-03). https://www.samr.gov.cn/zw/zfxxgk/fdzdgknr/ggjgs/art/2026/art_8962fc1e4eb44a87b93d265af43b6940.html.</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[58]</w:t>
      </w:r>
      <w:r>
        <w:rPr>
          <w:sz w:val="21"/>
          <w:szCs w:val="21"/>
        </w:rPr>
        <w:t xml:space="preserve">	</w:t>
      </w:r>
      <w:r>
        <w:rPr>
          <w:rFonts w:ascii="Times New Roman" w:cs="Times New Roman" w:eastAsia="宋体" w:hAnsi="Times New Roman"/>
          <w:b w:val="false"/>
          <w:bCs w:val="false"/>
          <w:sz w:val="21"/>
          <w:szCs w:val="21"/>
        </w:rPr>
        <w:t xml:space="preserve">国家互联网信息办公室. 网络信息内容生态治理规定: 国家互联网信息办公室令第5号[Z]. 2019-12-15.</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[59]</w:t>
      </w:r>
      <w:r>
        <w:rPr>
          <w:sz w:val="21"/>
          <w:szCs w:val="21"/>
        </w:rPr>
        <w:t xml:space="preserve">	</w:t>
      </w:r>
      <w:r>
        <w:rPr>
          <w:rFonts w:ascii="Times New Roman" w:cs="Times New Roman" w:eastAsia="宋体" w:hAnsi="Times New Roman"/>
          <w:b w:val="false"/>
          <w:bCs w:val="false"/>
          <w:sz w:val="21"/>
          <w:szCs w:val="21"/>
        </w:rPr>
        <w:t xml:space="preserve">全国人民代表大会常务委员会. 中华人民共和国电子商务法[Z]. 2018-08-31.</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[60]</w:t>
      </w:r>
      <w:r>
        <w:rPr>
          <w:sz w:val="21"/>
          <w:szCs w:val="21"/>
        </w:rPr>
        <w:t xml:space="preserve">	</w:t>
      </w:r>
      <w:r>
        <w:rPr>
          <w:rFonts w:ascii="Times New Roman" w:cs="Times New Roman" w:eastAsia="宋体" w:hAnsi="Times New Roman"/>
          <w:b w:val="false"/>
          <w:bCs w:val="false"/>
          <w:sz w:val="21"/>
          <w:szCs w:val="21"/>
        </w:rPr>
        <w:t xml:space="preserve">全国人民代表大会常务委员会. 中华人民共和国反不正当竞争法[Z]. 2025-06-27修订.</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[61]</w:t>
      </w:r>
      <w:r>
        <w:rPr>
          <w:sz w:val="21"/>
          <w:szCs w:val="21"/>
        </w:rPr>
        <w:t xml:space="preserve">	</w:t>
      </w:r>
      <w:r>
        <w:rPr>
          <w:rFonts w:ascii="Times New Roman" w:cs="Times New Roman" w:eastAsia="宋体" w:hAnsi="Times New Roman"/>
          <w:b w:val="false"/>
          <w:bCs w:val="false"/>
          <w:sz w:val="21"/>
          <w:szCs w:val="21"/>
        </w:rPr>
        <w:t xml:space="preserve">国家互联网信息办公室, 工业和信息化部, 公安部, 等. 互联网信息服务算法推荐管理规定[Z]. 2021-12-31.</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[62]</w:t>
      </w:r>
      <w:r>
        <w:rPr>
          <w:sz w:val="21"/>
          <w:szCs w:val="21"/>
        </w:rPr>
        <w:t xml:space="preserve">	</w:t>
      </w:r>
      <w:r>
        <w:rPr>
          <w:rFonts w:ascii="Times New Roman" w:cs="Times New Roman" w:eastAsia="宋体" w:hAnsi="Times New Roman"/>
          <w:b w:val="false"/>
          <w:bCs w:val="false"/>
          <w:sz w:val="21"/>
          <w:szCs w:val="21"/>
        </w:rPr>
        <w:t xml:space="preserve">全国人民代表大会. 中华人民共和国立法法（2023年修正）[Z]. 2023-03-13.</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[63]</w:t>
      </w:r>
      <w:r>
        <w:rPr>
          <w:sz w:val="21"/>
          <w:szCs w:val="21"/>
        </w:rPr>
        <w:t xml:space="preserve">	</w:t>
      </w:r>
      <w:r>
        <w:rPr>
          <w:rFonts w:ascii="Times New Roman" w:cs="Times New Roman" w:eastAsia="宋体" w:hAnsi="Times New Roman"/>
          <w:b w:val="false"/>
          <w:bCs w:val="false"/>
          <w:sz w:val="21"/>
          <w:szCs w:val="21"/>
        </w:rPr>
        <w:t xml:space="preserve">新华网. 滥用人工智能、过度追求流量 市场监管总局着手整治互联网广告[EB/OL]. (2026-04-23). https://www.news.cn/fortune/20260423/d31695cfe2ae4557b0dfd27410f2f704/c.html.</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[64]</w:t>
      </w:r>
      <w:r>
        <w:rPr>
          <w:sz w:val="21"/>
          <w:szCs w:val="21"/>
        </w:rPr>
        <w:t xml:space="preserve">	</w:t>
      </w:r>
      <w:r>
        <w:rPr>
          <w:rFonts w:ascii="Times New Roman" w:cs="Times New Roman" w:eastAsia="宋体" w:hAnsi="Times New Roman"/>
          <w:b w:val="false"/>
          <w:bCs w:val="false"/>
          <w:sz w:val="21"/>
          <w:szCs w:val="21"/>
        </w:rPr>
        <w:t xml:space="preserve">中国商务广告协会. 中国商务广告协会关于公开征求《生成引擎优化（GEO）团体标准》意见的通知[EB/OL]. (2026-07-28). http://www.caacchina.org/news/notice/2026/0728/523.html.</w:t>
      </w:r>
    </w:p>
    <w:p>
      <w:pPr>
        <w:tabs>
          <w:tab w:val="left" w:pos="480"/>
        </w:tabs>
        <w:spacing w:after="40" w:line="280"/>
        <w:ind w:left="480" w:hanging="480"/>
        <w:jc w:val="left"/>
      </w:pPr>
      <w:r>
        <w:rPr>
          <w:rFonts w:ascii="Times New Roman" w:cs="Times New Roman" w:eastAsia="宋体" w:hAnsi="Times New Roman"/>
          <w:b w:val="false"/>
          <w:bCs w:val="false"/>
          <w:sz w:val="21"/>
          <w:szCs w:val="21"/>
        </w:rPr>
        <w:t xml:space="preserve">[65]</w:t>
      </w:r>
      <w:r>
        <w:rPr>
          <w:sz w:val="21"/>
          <w:szCs w:val="21"/>
        </w:rPr>
        <w:t xml:space="preserve">	</w:t>
      </w:r>
      <w:r>
        <w:rPr>
          <w:rFonts w:ascii="Times New Roman" w:cs="Times New Roman" w:eastAsia="宋体" w:hAnsi="Times New Roman"/>
          <w:b w:val="false"/>
          <w:bCs w:val="false"/>
          <w:sz w:val="21"/>
          <w:szCs w:val="21"/>
        </w:rPr>
        <w:t xml:space="preserve">中央网络安全和信息化委员会办公室. 中央网信办部署开展“清朗·整治AI应用乱象”专项行动[EB/OL]. (2026-04-30). https://www.cac.gov.cn/2026-04/30/c_1779289298718765.htm.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宋体"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0305c38bc1a9c54a3b84e02145211b2ca3ed70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生成式引擎优化（GEO）的广告化：运作机制、风险识别与治理路径</dc:title>
  <dc:description>The Advertising Turn of Generative Engine Optimization (GEO): Mechanisms, Risks and Governance</dc:description>
  <cp:lastModifiedBy>Un-named</cp:lastModifiedBy>
  <cp:revision>1</cp:revision>
  <dcterms:created xsi:type="dcterms:W3CDTF">2026-10-12T10:44:01.808Z</dcterms:created>
  <dcterms:modified xsi:type="dcterms:W3CDTF">2026-10-12T10:44:01.809Z</dcterms:modified>
</cp:coreProperties>
</file>

<file path=docProps/custom.xml><?xml version="1.0" encoding="utf-8"?>
<Properties xmlns="http://schemas.openxmlformats.org/officeDocument/2006/custom-properties" xmlns:vt="http://schemas.openxmlformats.org/officeDocument/2006/docPropsVTypes"/>
</file>