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Via evaluation of the Lyapunov exponent, we report the discovery of three pairs of phase space regimes of quasi-periodic orbits of charged particles trapped in a dipole magnetic field. Besides the low energy regimes that have been studied extensively and cover more than 10%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 each dimension of the phase space, there are two pairs of high energy regimes, the largest of which covers more than 4% in each dimension of the phase space. Particles in these high energy orbits may explain some anomalies observed in space and may be realized in plasma experiments on the Earth.</w:t>
      </w:r>
    </w:p>
    <w:p>
      <w:pPr>
        <w:pStyle w:val="正文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is well-known that there are quasi-periodic orbits around stable periodic orbits in Hamiltonian systems with 2 degrees of freedom. Since periodic orbits appear to have a negligible measure in the phase space, they are difficult to realize in nature. Quasi-periodic orbits, on the other hand, may have a finite volume in the 4 dimensional phase space and be readily detectable.</w:t>
      </w:r>
    </w:p>
    <w:p>
      <w:pPr>
        <w:pStyle w:val="正文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Since a chaotic orbit has at least one positive Lyapunov exponent, the maximum Lyapunov exponent of quasi-periodic orbits then should be zero. Via calculation of the Lyapunov exponent of orbits of charged particles in a dipole magnetic field, we scanned the corresponding phase space and found several regimes of quasi-periodic orbits associated with stable periodic orbits in the equatorial plan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>. Our numerical results also suggest a continuous spectrum of these orbits from stable periodic, to quasi-periodic, and eventually to chaotic ones.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