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5022" w14:textId="77777777" w:rsidR="00F461F5" w:rsidRPr="00F461F5" w:rsidRDefault="00F461F5" w:rsidP="00F461F5">
      <w:pPr>
        <w:spacing w:before="480" w:after="120" w:line="276" w:lineRule="auto"/>
        <w:outlineLvl w:val="1"/>
        <w:rPr>
          <w:rFonts w:ascii="Arial" w:eastAsia="Arial" w:hAnsi="Arial" w:cs="Arial"/>
          <w:b/>
          <w:bCs/>
          <w:kern w:val="0"/>
          <w:sz w:val="32"/>
          <w:szCs w:val="32"/>
          <w:lang w:val="zh-CN" w:eastAsia="en-GB"/>
          <w14:ligatures w14:val="none"/>
        </w:rPr>
      </w:pPr>
      <w:bookmarkStart w:id="0" w:name="_l6ei4ip8tcrq" w:colFirst="0" w:colLast="0"/>
      <w:bookmarkEnd w:id="0"/>
      <w:commentRangeStart w:id="1"/>
      <w:r w:rsidRPr="00F461F5">
        <w:rPr>
          <w:rFonts w:ascii="Arial" w:eastAsia="Arial" w:hAnsi="Arial" w:cs="Arial"/>
          <w:b/>
          <w:bCs/>
          <w:kern w:val="0"/>
          <w:sz w:val="32"/>
          <w:szCs w:val="32"/>
          <w:lang w:val="zh-CN" w:eastAsia="en-GB"/>
          <w14:ligatures w14:val="none"/>
        </w:rPr>
        <w:t>2.1 Introduction</w:t>
      </w:r>
      <w:commentRangeEnd w:id="1"/>
      <w:r w:rsidRPr="00F461F5">
        <w:rPr>
          <w:rStyle w:val="CommentReference"/>
          <w:rFonts w:ascii="Arial" w:eastAsia="Arial" w:hAnsi="Arial" w:cs="Arial"/>
          <w:b/>
          <w:bCs/>
          <w:kern w:val="0"/>
          <w:sz w:val="32"/>
          <w:szCs w:val="32"/>
          <w:lang w:val="zh-CN" w:eastAsia="en-GB"/>
          <w14:ligatures w14:val="none"/>
        </w:rPr>
        <w:commentReference w:id="1"/>
      </w:r>
    </w:p>
    <w:p w14:paraId="3D09EA4B" w14:textId="77777777" w:rsidR="00F461F5" w:rsidRPr="00F461F5" w:rsidRDefault="00F461F5" w:rsidP="00F461F5">
      <w:pPr>
        <w:spacing w:after="200" w:line="360" w:lineRule="auto"/>
        <w:jc w:val="both"/>
        <w:rPr>
          <w:rFonts w:ascii="Arial" w:eastAsia="Arial" w:hAnsi="Arial" w:cs="Arial"/>
          <w:kern w:val="0"/>
          <w:sz w:val="22"/>
          <w:szCs w:val="22"/>
          <w:lang w:val="zh-CN" w:eastAsia="en-GB"/>
          <w14:ligatures w14:val="none"/>
        </w:rPr>
      </w:pPr>
      <w:r w:rsidRPr="00F461F5">
        <w:rPr>
          <w:rFonts w:ascii="Arial" w:eastAsia="Arial" w:hAnsi="Arial" w:cs="Arial"/>
          <w:kern w:val="0"/>
          <w:sz w:val="22"/>
          <w:szCs w:val="22"/>
          <w:lang w:val="zh-CN" w:eastAsia="en-GB"/>
          <w14:ligatures w14:val="none"/>
        </w:rPr>
        <w:t>This chapter reviews the scholarly literature that underpins a flow-based approach to measuring displacement pressure in London. Rather than surveying separate fields in parallel, the review is structured as a progressive argument in which each section identifies a conceptual or methodological limitation that the subsequent section addresses, building cumulatively toward the analytical framework proposed in this dissertation. The argument proceeds from the broad structural conditions of urban restructuring, through displacement theory and its measurement challenges, to the limitations of attribute-based approaches, the case for a relational mobility perspective, and finally the combination of directional migration data and deprivation hierarchies operationalised through the Cascading Flow Index.</w:t>
      </w:r>
    </w:p>
    <w:p w14:paraId="406E03BB" w14:textId="77777777" w:rsidR="00F461F5" w:rsidRPr="00F461F5" w:rsidRDefault="00F461F5" w:rsidP="00F461F5">
      <w:pPr>
        <w:spacing w:after="200" w:line="360" w:lineRule="auto"/>
        <w:jc w:val="both"/>
        <w:rPr>
          <w:rFonts w:ascii="Arial" w:eastAsia="Arial" w:hAnsi="Arial" w:cs="Arial"/>
          <w:kern w:val="0"/>
          <w:sz w:val="22"/>
          <w:szCs w:val="22"/>
          <w:lang w:val="zh-CN" w:eastAsia="en-GB"/>
          <w14:ligatures w14:val="none"/>
        </w:rPr>
      </w:pPr>
      <w:r w:rsidRPr="00F461F5">
        <w:rPr>
          <w:rFonts w:ascii="Arial" w:eastAsia="Arial" w:hAnsi="Arial" w:cs="Arial"/>
          <w:kern w:val="0"/>
          <w:sz w:val="22"/>
          <w:szCs w:val="22"/>
          <w:lang w:val="zh-CN" w:eastAsia="en-GB"/>
          <w14:ligatures w14:val="none"/>
        </w:rPr>
        <w:t xml:space="preserve">Section 2.2 establishes that gentrification operates as a structural process of residential restructuring embedded within uneven urban development, focusing on London as a site of intensified investment and housing pressure. Section 2.3 grounds the study in displacement theory, centring </w:t>
      </w:r>
      <w:r w:rsidRPr="00F461F5">
        <w:rPr>
          <w:rFonts w:ascii="Arial" w:eastAsia="Arial" w:hAnsi="Arial" w:cs="Arial"/>
          <w:kern w:val="0"/>
          <w:sz w:val="22"/>
          <w:szCs w:val="22"/>
          <w:highlight w:val="yellow"/>
          <w:lang w:val="zh-CN" w:eastAsia="en-GB"/>
          <w14:ligatures w14:val="none"/>
        </w:rPr>
        <w:t>Marcuse’s (1985)</w:t>
      </w:r>
      <w:r w:rsidRPr="00F461F5">
        <w:rPr>
          <w:rFonts w:ascii="Arial" w:eastAsia="Arial" w:hAnsi="Arial" w:cs="Arial"/>
          <w:kern w:val="0"/>
          <w:sz w:val="22"/>
          <w:szCs w:val="22"/>
          <w:lang w:val="zh-CN" w:eastAsia="en-GB"/>
          <w14:ligatures w14:val="none"/>
        </w:rPr>
        <w:t xml:space="preserve"> typology and the subsequent scholarship arguing that displacement pressure must remain central to gentrification analysis. Section 2.4 confronts the persistent difficulty of measuring displacement empirically,</w:t>
      </w:r>
      <w:commentRangeStart w:id="2"/>
      <w:r w:rsidRPr="00F461F5">
        <w:rPr>
          <w:rFonts w:ascii="Arial" w:eastAsia="Arial" w:hAnsi="Arial" w:cs="Arial"/>
          <w:kern w:val="0"/>
          <w:sz w:val="22"/>
          <w:szCs w:val="22"/>
          <w:lang w:val="zh-CN" w:eastAsia="en-GB"/>
          <w14:ligatures w14:val="none"/>
        </w:rPr>
        <w:t xml:space="preserve"> particularly the pressure of displacement</w:t>
      </w:r>
      <w:commentRangeEnd w:id="2"/>
      <w:r w:rsidRPr="00F461F5">
        <w:rPr>
          <w:rStyle w:val="CommentReference"/>
          <w:rFonts w:ascii="Arial" w:eastAsia="Arial" w:hAnsi="Arial" w:cs="Arial"/>
          <w:kern w:val="0"/>
          <w:sz w:val="22"/>
          <w:szCs w:val="22"/>
          <w:lang w:val="zh-CN" w:eastAsia="en-GB"/>
          <w14:ligatures w14:val="none"/>
        </w:rPr>
        <w:commentReference w:id="2"/>
      </w:r>
      <w:r w:rsidRPr="00F461F5">
        <w:rPr>
          <w:rFonts w:ascii="Arial" w:eastAsia="Arial" w:hAnsi="Arial" w:cs="Arial"/>
          <w:kern w:val="0"/>
          <w:sz w:val="22"/>
          <w:szCs w:val="22"/>
          <w:lang w:val="zh-CN" w:eastAsia="en-GB"/>
          <w14:ligatures w14:val="none"/>
        </w:rPr>
        <w:t xml:space="preserve">, reviewing quantitative attempts and explaining why the evidence base remains limited. </w:t>
      </w:r>
    </w:p>
    <w:p w14:paraId="5791F785" w14:textId="77777777" w:rsidR="00F461F5" w:rsidRPr="00F461F5" w:rsidRDefault="00F461F5" w:rsidP="00F461F5">
      <w:pPr>
        <w:spacing w:after="200" w:line="360" w:lineRule="auto"/>
        <w:jc w:val="both"/>
        <w:rPr>
          <w:rFonts w:ascii="Arial" w:eastAsia="Arial" w:hAnsi="Arial" w:cs="Arial"/>
          <w:kern w:val="0"/>
          <w:sz w:val="22"/>
          <w:szCs w:val="22"/>
          <w:lang w:val="zh-CN" w:eastAsia="en-GB"/>
          <w14:ligatures w14:val="none"/>
        </w:rPr>
      </w:pPr>
      <w:r w:rsidRPr="00F461F5">
        <w:rPr>
          <w:rFonts w:ascii="Arial" w:eastAsia="Arial" w:hAnsi="Arial" w:cs="Arial"/>
          <w:kern w:val="0"/>
          <w:sz w:val="22"/>
          <w:szCs w:val="22"/>
          <w:lang w:val="zh-CN" w:eastAsia="en-GB"/>
          <w14:ligatures w14:val="none"/>
        </w:rPr>
        <w:t xml:space="preserve">Section 2.5 examines the dominant attribute-based approaches to identifying gentrification, including threshold strategies, principal component analysis, and machine learning approaches. While these methods provide important tools for identifying neighbourhood transformation, they primarily capture compositional outcomes rather than the migratory mechanism through which restructuring occurs. If gentrification restructures who can access neighbourhoods, remain within them, or move between them, then the phenomenon cannot be fully understood solely through changing neighbourhood attributes. It must also be examined through the relational mobility structures connecting neighbourhoods across the wider urban system. </w:t>
      </w:r>
    </w:p>
    <w:p w14:paraId="15D19A50" w14:textId="77777777" w:rsidR="00F461F5" w:rsidRPr="00F461F5" w:rsidRDefault="00F461F5" w:rsidP="00F461F5">
      <w:pPr>
        <w:spacing w:after="200" w:line="360" w:lineRule="auto"/>
        <w:jc w:val="both"/>
        <w:rPr>
          <w:rFonts w:ascii="Arial" w:eastAsia="Arial" w:hAnsi="Arial" w:cs="Arial"/>
          <w:kern w:val="0"/>
          <w:sz w:val="22"/>
          <w:szCs w:val="22"/>
          <w:lang w:val="zh-CN" w:eastAsia="en-GB"/>
          <w14:ligatures w14:val="none"/>
        </w:rPr>
      </w:pPr>
      <w:r w:rsidRPr="00F461F5">
        <w:rPr>
          <w:rFonts w:ascii="Arial" w:eastAsia="Arial" w:hAnsi="Arial" w:cs="Arial"/>
          <w:kern w:val="0"/>
          <w:sz w:val="22"/>
          <w:szCs w:val="22"/>
          <w:lang w:val="zh-CN" w:eastAsia="en-GB"/>
          <w14:ligatures w14:val="none"/>
        </w:rPr>
        <w:t>Accordingly, Section</w:t>
      </w:r>
      <w:commentRangeStart w:id="3"/>
      <w:r w:rsidRPr="00F461F5">
        <w:rPr>
          <w:rFonts w:ascii="Arial" w:eastAsia="Arial" w:hAnsi="Arial" w:cs="Arial"/>
          <w:kern w:val="0"/>
          <w:sz w:val="22"/>
          <w:szCs w:val="22"/>
          <w:lang w:val="zh-CN" w:eastAsia="en-GB"/>
          <w14:ligatures w14:val="none"/>
        </w:rPr>
        <w:t xml:space="preserve"> 2.6</w:t>
      </w:r>
      <w:commentRangeEnd w:id="3"/>
      <w:r w:rsidRPr="00F461F5">
        <w:rPr>
          <w:rStyle w:val="CommentReference"/>
          <w:rFonts w:ascii="Arial" w:eastAsia="Arial" w:hAnsi="Arial" w:cs="Arial"/>
          <w:kern w:val="0"/>
          <w:sz w:val="22"/>
          <w:szCs w:val="22"/>
          <w:lang w:val="zh-CN" w:eastAsia="en-GB"/>
          <w14:ligatures w14:val="none"/>
        </w:rPr>
        <w:commentReference w:id="3"/>
      </w:r>
      <w:r w:rsidRPr="00F461F5">
        <w:rPr>
          <w:rFonts w:ascii="Arial" w:eastAsia="Arial" w:hAnsi="Arial" w:cs="Arial"/>
          <w:kern w:val="0"/>
          <w:sz w:val="22"/>
          <w:szCs w:val="22"/>
          <w:lang w:val="zh-CN" w:eastAsia="en-GB"/>
          <w14:ligatures w14:val="none"/>
        </w:rPr>
        <w:t xml:space="preserve"> develops the case for a relational, flow-centred perspective by drawing on internal migration research, the escalator region thesis, and concepts of population churn. Section 2.7 then brings together directional migration and neighbourhood deprivation hierarchies, reviewing the analytical foundations provided by Census origin-destination data, the Index of Multiple Deprivation, and temporally consistent geographies, while identifying the </w:t>
      </w:r>
      <w:r w:rsidRPr="00F461F5">
        <w:rPr>
          <w:rFonts w:ascii="Arial" w:eastAsia="Arial" w:hAnsi="Arial" w:cs="Arial"/>
          <w:kern w:val="0"/>
          <w:sz w:val="22"/>
          <w:szCs w:val="22"/>
          <w:lang w:val="zh-CN" w:eastAsia="en-GB"/>
          <w14:ligatures w14:val="none"/>
        </w:rPr>
        <w:lastRenderedPageBreak/>
        <w:t>specific analytical gap addressed by this dissertation. Finally, Section 2.8 synthesises this Chapter’s argument and positions the Cascading Flow Index as a response to that gap.</w:t>
      </w:r>
    </w:p>
    <w:p w14:paraId="25199F3E" w14:textId="77777777" w:rsidR="00F461F5" w:rsidRPr="00F461F5" w:rsidRDefault="00F461F5" w:rsidP="00F461F5">
      <w:pPr>
        <w:spacing w:after="0" w:line="276" w:lineRule="auto"/>
        <w:rPr>
          <w:rFonts w:ascii="Arial" w:eastAsia="Arial" w:hAnsi="Arial" w:cs="Arial"/>
          <w:kern w:val="0"/>
          <w:sz w:val="22"/>
          <w:szCs w:val="22"/>
          <w:lang w:val="zh-CN" w:eastAsia="en-GB"/>
          <w14:ligatures w14:val="none"/>
        </w:rPr>
      </w:pPr>
    </w:p>
    <w:p w14:paraId="5F810B9E" w14:textId="77777777" w:rsidR="000A2CBA" w:rsidRDefault="000A2CBA"/>
    <w:sectPr w:rsidR="000A2CBA" w:rsidSect="00F461F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Yujing Xing" w:date="2026-05-28T14:18:00Z" w:initials="">
    <w:p w14:paraId="62FEDF7E" w14:textId="77777777" w:rsidR="00F461F5" w:rsidRDefault="00F461F5">
      <w:pPr>
        <w:widowControl w:val="0"/>
        <w:pBdr>
          <w:top w:val="nil"/>
          <w:left w:val="nil"/>
          <w:bottom w:val="nil"/>
          <w:right w:val="nil"/>
          <w:between w:val="nil"/>
        </w:pBdr>
        <w:spacing w:line="240" w:lineRule="auto"/>
        <w:rPr>
          <w:color w:val="000000"/>
        </w:rPr>
      </w:pPr>
      <w:r>
        <w:rPr>
          <w:rStyle w:val="CommentReference"/>
        </w:rPr>
        <w:annotationRef/>
      </w:r>
      <w:r>
        <w:rPr>
          <w:rFonts w:ascii="Arial" w:eastAsia="Arial" w:hAnsi="Arial" w:cs="Arial"/>
          <w:color w:val="000000"/>
          <w:sz w:val="22"/>
          <w:szCs w:val="22"/>
        </w:rPr>
        <w:t>Restructure the whole section from V1.</w:t>
      </w:r>
    </w:p>
  </w:comment>
  <w:comment w:id="2" w:author="Yujing Xing" w:date="2026-05-28T15:19:00Z" w:initials="">
    <w:p w14:paraId="66D0DA09" w14:textId="77777777" w:rsidR="00F461F5" w:rsidRDefault="00F461F5">
      <w:pPr>
        <w:widowControl w:val="0"/>
        <w:pBdr>
          <w:top w:val="nil"/>
          <w:left w:val="nil"/>
          <w:bottom w:val="nil"/>
          <w:right w:val="nil"/>
          <w:between w:val="nil"/>
        </w:pBdr>
        <w:spacing w:line="240" w:lineRule="auto"/>
        <w:rPr>
          <w:color w:val="000000"/>
        </w:rPr>
      </w:pPr>
      <w:r>
        <w:rPr>
          <w:rStyle w:val="CommentReference"/>
        </w:rPr>
        <w:annotationRef/>
      </w:r>
      <w:r>
        <w:rPr>
          <w:rFonts w:ascii="Arial" w:eastAsia="Arial" w:hAnsi="Arial" w:cs="Arial"/>
          <w:color w:val="000000"/>
          <w:sz w:val="22"/>
          <w:szCs w:val="22"/>
        </w:rPr>
        <w:t>Should we point out the "displacement pressure" here?</w:t>
      </w:r>
    </w:p>
  </w:comment>
  <w:comment w:id="3" w:author="Yujing Xing" w:date="2026-05-28T15:53:00Z" w:initials="">
    <w:p w14:paraId="75496F5F" w14:textId="77777777" w:rsidR="00F461F5" w:rsidRDefault="00F461F5" w:rsidP="00F461F5">
      <w:pPr>
        <w:widowControl w:val="0"/>
        <w:pBdr>
          <w:top w:val="nil"/>
          <w:left w:val="nil"/>
          <w:bottom w:val="nil"/>
          <w:right w:val="nil"/>
          <w:between w:val="nil"/>
        </w:pBdr>
        <w:spacing w:line="240" w:lineRule="auto"/>
        <w:rPr>
          <w:color w:val="000000"/>
        </w:rPr>
      </w:pPr>
      <w:r>
        <w:rPr>
          <w:rStyle w:val="CommentReference"/>
        </w:rPr>
        <w:annotationRef/>
      </w:r>
      <w:r>
        <w:rPr>
          <w:rFonts w:ascii="Arial" w:eastAsia="Arial" w:hAnsi="Arial" w:cs="Arial"/>
          <w:color w:val="000000"/>
          <w:sz w:val="22"/>
          <w:szCs w:val="22"/>
        </w:rPr>
        <w:t>Transition from 2.5 to 2.6 is a bit fragile.</w:t>
      </w:r>
    </w:p>
    <w:p w14:paraId="1D428321" w14:textId="77777777" w:rsidR="00F461F5" w:rsidRDefault="00F461F5" w:rsidP="00F461F5">
      <w:pPr>
        <w:widowControl w:val="0"/>
        <w:pBdr>
          <w:top w:val="nil"/>
          <w:left w:val="nil"/>
          <w:bottom w:val="nil"/>
          <w:right w:val="nil"/>
          <w:between w:val="nil"/>
        </w:pBdr>
        <w:spacing w:line="240" w:lineRule="auto"/>
        <w:rPr>
          <w:color w:val="000000"/>
        </w:rPr>
      </w:pPr>
    </w:p>
    <w:p w14:paraId="1BAD46F5" w14:textId="77777777" w:rsidR="00F461F5" w:rsidRDefault="00F461F5" w:rsidP="00F461F5">
      <w:pPr>
        <w:widowControl w:val="0"/>
        <w:pBdr>
          <w:top w:val="nil"/>
          <w:left w:val="nil"/>
          <w:bottom w:val="nil"/>
          <w:right w:val="nil"/>
          <w:between w:val="nil"/>
        </w:pBdr>
        <w:spacing w:line="240" w:lineRule="auto"/>
        <w:rPr>
          <w:color w:val="000000"/>
        </w:rPr>
      </w:pPr>
      <w:r>
        <w:rPr>
          <w:rFonts w:ascii="Arial" w:eastAsia="Arial" w:hAnsi="Arial" w:cs="Arial"/>
          <w:color w:val="000000"/>
          <w:sz w:val="22"/>
          <w:szCs w:val="22"/>
        </w:rPr>
        <w:t>"Why does the failure of PCA/threshold methods necessarily imply migration-flow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FEDF7E" w15:done="0"/>
  <w15:commentEx w15:paraId="66D0DA09" w15:done="0"/>
  <w15:commentEx w15:paraId="1BAD46F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FEDF7E" w16cid:durableId="00000007"/>
  <w16cid:commentId w16cid:paraId="66D0DA09" w16cid:durableId="00000008"/>
  <w16cid:commentId w16cid:paraId="1BAD46F5" w16cid:durableId="000000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1F5"/>
    <w:rsid w:val="000A2CBA"/>
    <w:rsid w:val="000E3CCB"/>
    <w:rsid w:val="00311CA6"/>
    <w:rsid w:val="00676BE8"/>
    <w:rsid w:val="00933C97"/>
    <w:rsid w:val="00B9355E"/>
    <w:rsid w:val="00F461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D023"/>
  <w15:chartTrackingRefBased/>
  <w15:docId w15:val="{D9886154-8302-461F-9391-D14A5947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1F5"/>
    <w:rPr>
      <w:rFonts w:eastAsiaTheme="majorEastAsia" w:cstheme="majorBidi"/>
      <w:color w:val="272727" w:themeColor="text1" w:themeTint="D8"/>
    </w:rPr>
  </w:style>
  <w:style w:type="paragraph" w:styleId="Title">
    <w:name w:val="Title"/>
    <w:basedOn w:val="Normal"/>
    <w:next w:val="Normal"/>
    <w:link w:val="TitleChar"/>
    <w:uiPriority w:val="10"/>
    <w:qFormat/>
    <w:rsid w:val="00F46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1F5"/>
    <w:pPr>
      <w:spacing w:before="160"/>
      <w:jc w:val="center"/>
    </w:pPr>
    <w:rPr>
      <w:i/>
      <w:iCs/>
      <w:color w:val="404040" w:themeColor="text1" w:themeTint="BF"/>
    </w:rPr>
  </w:style>
  <w:style w:type="character" w:customStyle="1" w:styleId="QuoteChar">
    <w:name w:val="Quote Char"/>
    <w:basedOn w:val="DefaultParagraphFont"/>
    <w:link w:val="Quote"/>
    <w:uiPriority w:val="29"/>
    <w:rsid w:val="00F461F5"/>
    <w:rPr>
      <w:i/>
      <w:iCs/>
      <w:color w:val="404040" w:themeColor="text1" w:themeTint="BF"/>
    </w:rPr>
  </w:style>
  <w:style w:type="paragraph" w:styleId="ListParagraph">
    <w:name w:val="List Paragraph"/>
    <w:basedOn w:val="Normal"/>
    <w:uiPriority w:val="34"/>
    <w:qFormat/>
    <w:rsid w:val="00F461F5"/>
    <w:pPr>
      <w:ind w:left="720"/>
      <w:contextualSpacing/>
    </w:pPr>
  </w:style>
  <w:style w:type="character" w:styleId="IntenseEmphasis">
    <w:name w:val="Intense Emphasis"/>
    <w:basedOn w:val="DefaultParagraphFont"/>
    <w:uiPriority w:val="21"/>
    <w:qFormat/>
    <w:rsid w:val="00F461F5"/>
    <w:rPr>
      <w:i/>
      <w:iCs/>
      <w:color w:val="0F4761" w:themeColor="accent1" w:themeShade="BF"/>
    </w:rPr>
  </w:style>
  <w:style w:type="paragraph" w:styleId="IntenseQuote">
    <w:name w:val="Intense Quote"/>
    <w:basedOn w:val="Normal"/>
    <w:next w:val="Normal"/>
    <w:link w:val="IntenseQuoteChar"/>
    <w:uiPriority w:val="30"/>
    <w:qFormat/>
    <w:rsid w:val="00F46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1F5"/>
    <w:rPr>
      <w:i/>
      <w:iCs/>
      <w:color w:val="0F4761" w:themeColor="accent1" w:themeShade="BF"/>
    </w:rPr>
  </w:style>
  <w:style w:type="character" w:styleId="IntenseReference">
    <w:name w:val="Intense Reference"/>
    <w:basedOn w:val="DefaultParagraphFont"/>
    <w:uiPriority w:val="32"/>
    <w:qFormat/>
    <w:rsid w:val="00F461F5"/>
    <w:rPr>
      <w:b/>
      <w:bCs/>
      <w:smallCaps/>
      <w:color w:val="0F4761" w:themeColor="accent1" w:themeShade="BF"/>
      <w:spacing w:val="5"/>
    </w:rPr>
  </w:style>
  <w:style w:type="character" w:styleId="CommentReference">
    <w:name w:val="annotation reference"/>
    <w:basedOn w:val="DefaultParagraphFont"/>
    <w:uiPriority w:val="99"/>
    <w:semiHidden/>
    <w:unhideWhenUsed/>
    <w:rsid w:val="00F461F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Dennett</dc:creator>
  <cp:keywords/>
  <dc:description/>
  <cp:lastModifiedBy>Adam Dennett</cp:lastModifiedBy>
  <cp:revision>1</cp:revision>
  <dcterms:created xsi:type="dcterms:W3CDTF">2026-06-03T18:15:00Z</dcterms:created>
  <dcterms:modified xsi:type="dcterms:W3CDTF">2026-06-03T18:16:00Z</dcterms:modified>
</cp:coreProperties>
</file>