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单例类只能有一个实例。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TTestThread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main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argv[]){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TTestThread().start()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TTestThread.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"exit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单例的几种模式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HungerSingleObj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HungerSingleObj()"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HungerSingleObj()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不是在程序初始化时就构造该对象，而是在该类被调用（就是该类的任何函数，任何变量被引用时，就构造该对象）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线程不安全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备注：只有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eastAsia="zh-CN"/>
        </w:rPr>
        <w:t>被调用时，才构造对象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com.sun.source.tree.SynchronizedTree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LasyThreadSafeSingleObj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LasyThreadSafeSingleObj()"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private static volatile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synchronized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(LasyThreadSafeSingleObj.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LasyThreadSafeSingleObj()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ind w:firstLine="630" w:firstLineChars="300"/>
        <w:rPr>
          <w:rFonts w:ascii="Consolas" w:hAnsi="Consolas" w:eastAsia="Consolas" w:cs="Consolas"/>
          <w:b w:val="0"/>
          <w:bCs w:val="0"/>
          <w:color w:val="A9B7C6"/>
          <w:sz w:val="19"/>
          <w:szCs w:val="19"/>
        </w:rPr>
      </w:pPr>
      <w:r>
        <w:rPr>
          <w:rFonts w:hint="eastAsia"/>
          <w:b w:val="0"/>
          <w:bCs w:val="0"/>
          <w:lang w:val="en-US" w:eastAsia="zh-CN"/>
        </w:rPr>
        <w:t>双检测+锁</w:t>
      </w:r>
    </w:p>
    <w:p>
      <w:p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Volatile避免指令重排序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二级缓存的内容修改后立即更新到内存中，导致其他线程感觉到这个变化</w:t>
      </w:r>
    </w:p>
    <w:p>
      <w:pPr>
        <w:ind w:firstLine="1260" w:firstLineChars="60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内部私有类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InnerPrivateClass_SingleObj()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可以看到是线程安全的。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注册式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枚举式单例"/>
      <w:r>
        <w:rPr>
          <w:rFonts w:hint="eastAsia"/>
          <w:lang w:val="en-US" w:eastAsia="zh-CN"/>
        </w:rPr>
        <w:t>枚举式单例</w:t>
      </w:r>
    </w:p>
    <w:bookmarkEnd w:id="0"/>
    <w:p>
      <w:pPr>
        <w:pStyle w:val="5"/>
        <w:keepNext w:val="0"/>
        <w:keepLines w:val="0"/>
        <w:widowControl/>
        <w:suppressLineNumbers w:val="0"/>
        <w:ind w:firstLine="240" w:firstLineChars="10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enum</w:t>
      </w:r>
      <w:r>
        <w:rPr>
          <w:rStyle w:val="9"/>
        </w:rPr>
        <w:t xml:space="preserve"> </w:t>
      </w:r>
      <w:r>
        <w:t>EnumInstance</w:t>
      </w:r>
      <w:r>
        <w:rPr>
          <w:rStyle w:val="9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9"/>
        </w:rPr>
        <w:t xml:space="preserve">    INSTANCE</w:t>
      </w:r>
      <w:r>
        <w:t>,;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//该句在jdk被展开成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public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static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final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EnumInstance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INSTANCE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;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再用一个静态块，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new出该对象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static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{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INSTANCE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=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new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EnumInstance("INSTANCE",</w:t>
      </w:r>
      <w:r>
        <w:rPr>
          <w:rStyle w:val="9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0);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default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private</w:t>
      </w:r>
      <w:r>
        <w:rPr>
          <w:rStyle w:val="9"/>
        </w:rPr>
        <w:t xml:space="preserve"> </w:t>
      </w:r>
      <w:r>
        <w:t>Date</w:t>
      </w:r>
      <w:r>
        <w:rPr>
          <w:rStyle w:val="9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Date</w:t>
      </w:r>
      <w:r>
        <w:rPr>
          <w:rStyle w:val="9"/>
        </w:rPr>
        <w:t xml:space="preserve"> </w:t>
      </w:r>
      <w:r>
        <w:t>getBirthDay()</w:t>
      </w:r>
      <w:r>
        <w:rPr>
          <w:rStyle w:val="9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void</w:t>
      </w:r>
      <w:r>
        <w:rPr>
          <w:rStyle w:val="9"/>
        </w:rPr>
        <w:t xml:space="preserve"> </w:t>
      </w:r>
      <w:r>
        <w:t>setBirthDay(Date</w:t>
      </w:r>
      <w:r>
        <w:rPr>
          <w:rStyle w:val="9"/>
        </w:rPr>
        <w:t xml:space="preserve"> birthDay</w:t>
      </w:r>
      <w:r>
        <w:t>)</w:t>
      </w:r>
      <w:r>
        <w:rPr>
          <w:rStyle w:val="9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this.</w:t>
      </w:r>
      <w:r>
        <w:rPr>
          <w:rStyle w:val="9"/>
        </w:rPr>
        <w:t xml:space="preserve">birthDay </w:t>
      </w:r>
      <w:r>
        <w:t>=</w:t>
      </w:r>
      <w:r>
        <w:rPr>
          <w:rStyle w:val="9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EnumInstance</w:t>
      </w:r>
      <w:r>
        <w:rPr>
          <w:rStyle w:val="9"/>
        </w:rPr>
        <w:t xml:space="preserve"> </w:t>
      </w:r>
      <w:r>
        <w:t>getInstance()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INSTANCE</w:t>
      </w:r>
      <w: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枚举采用了静态成员的办法（饿汉式）来保证线程安全。也就是枚举使用jdk来实现了静态成员的饿汉式，天然就是单例模式。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枚举式单例，为啥不能反射和序列化破坏？愿意你是反射的JDK代码，判断了需要反射的对象是否是枚举，如果是枚举，直接抛出异常，所以反射就无法破坏单例。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而反序列会检查get</w:t>
      </w:r>
      <w:r>
        <w:rPr>
          <w:rStyle w:val="9"/>
          <w:rFonts w:ascii="宋体" w:hAnsi="宋体" w:eastAsia="宋体" w:cs="宋体"/>
          <w:sz w:val="24"/>
          <w:szCs w:val="24"/>
        </w:rPr>
        <w:t>Resolve</w:t>
      </w:r>
      <w:r>
        <w:rPr>
          <w:rStyle w:val="9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JDK保证枚举类有</w:t>
      </w:r>
      <w:r>
        <w:rPr>
          <w:rFonts w:hint="eastAsia"/>
          <w:lang w:val="en-US" w:eastAsia="zh-CN"/>
        </w:rPr>
        <w:t>get</w:t>
      </w:r>
      <w:r>
        <w:rPr>
          <w:rStyle w:val="9"/>
          <w:rFonts w:ascii="宋体" w:hAnsi="宋体" w:eastAsia="宋体" w:cs="宋体"/>
          <w:sz w:val="24"/>
          <w:szCs w:val="24"/>
        </w:rPr>
        <w:t>Resolve</w:t>
      </w:r>
      <w:r>
        <w:rPr>
          <w:rStyle w:val="9"/>
          <w:rFonts w:hint="eastAsia" w:ascii="宋体" w:hAnsi="宋体" w:eastAsia="宋体" w:cs="宋体"/>
          <w:sz w:val="24"/>
          <w:szCs w:val="24"/>
          <w:lang w:eastAsia="zh-CN"/>
        </w:rPr>
        <w:t>方法，所以反序列虽然会分配内存，但是不会构造新的对象。而是释放分配的内存。返回</w:t>
      </w:r>
      <w:r>
        <w:rPr>
          <w:rFonts w:hint="eastAsia"/>
          <w:lang w:val="en-US" w:eastAsia="zh-CN"/>
        </w:rPr>
        <w:t>get</w:t>
      </w:r>
      <w:r>
        <w:rPr>
          <w:rStyle w:val="9"/>
          <w:rFonts w:ascii="宋体" w:hAnsi="宋体" w:eastAsia="宋体" w:cs="宋体"/>
          <w:sz w:val="24"/>
          <w:szCs w:val="24"/>
        </w:rPr>
        <w:t>Resolve</w:t>
      </w:r>
      <w:r>
        <w:rPr>
          <w:rStyle w:val="9"/>
          <w:rFonts w:hint="eastAsia" w:ascii="宋体" w:hAnsi="宋体" w:eastAsia="宋体" w:cs="宋体"/>
          <w:sz w:val="24"/>
          <w:szCs w:val="24"/>
          <w:lang w:eastAsia="zh-CN"/>
        </w:rPr>
        <w:t>返回的对象。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容器式单例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ThreadLocal(不是单例)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是每个线程一个对象，使用线程号作为key的map来注册单例。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反射破坏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TTestReflection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Class&lt;?&gt; classX = InnerPrivateClass_SingleObj.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Constructor c = classX.getDeclaredConstructor()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c.setAccessible(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c.newInstance()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阻止破坏的代码（红色）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if(InnerPrivateClass.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 xml:space="preserve">instance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!= null){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    throw new RuntimeException("</w:t>
      </w:r>
      <w:r>
        <w:rPr>
          <w:rFonts w:ascii="Batang" w:hAnsi="Batang" w:eastAsia="Batang" w:cs="Batang"/>
          <w:color w:val="FF0000"/>
          <w:sz w:val="19"/>
          <w:szCs w:val="19"/>
          <w:shd w:val="clear" w:color="FFFFFF" w:fill="D9D9D9"/>
        </w:rPr>
        <w:t>非法</w:t>
      </w:r>
      <w:r>
        <w:rPr>
          <w:rFonts w:ascii="DFKai-SB" w:hAnsi="DFKai-SB" w:eastAsia="DFKai-SB" w:cs="DFKai-SB"/>
          <w:color w:val="FF0000"/>
          <w:sz w:val="19"/>
          <w:szCs w:val="19"/>
          <w:shd w:val="clear" w:color="FFFFFF" w:fill="D9D9D9"/>
        </w:rPr>
        <w:t>创</w:t>
      </w:r>
      <w:r>
        <w:rPr>
          <w:rFonts w:hint="eastAsia" w:ascii="Batang" w:hAnsi="Batang" w:eastAsia="Batang" w:cs="Batang"/>
          <w:color w:val="FF0000"/>
          <w:sz w:val="19"/>
          <w:szCs w:val="19"/>
          <w:shd w:val="clear" w:color="FFFFFF" w:fill="D9D9D9"/>
        </w:rPr>
        <w:t>建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");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就是阻止直接调用构造函数"/>
      <w:r>
        <w:rPr>
          <w:rFonts w:hint="eastAsia"/>
          <w:lang w:val="en-US" w:eastAsia="zh-CN"/>
        </w:rPr>
        <w:t>就是阻止直接调用构造函数</w:t>
      </w:r>
    </w:p>
    <w:bookmarkEnd w:id="1"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我猜想类的加载分为几步：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分配内存，并将内存全部设置简单值（例如int，double，char*等，不能是类，类对象被设置为null），作为该类的静态成员的空间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所以直接调用构造函数导致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内部类加载成功，“内部类”的静态成员!=null, 所以单例的构造函数抛出异常（第一次的单例构造函数抛出异常）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通过getInstance成功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进入getInstance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getInstance函数直接成功返回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区别是：直接调用构造函数，导致“内部类”加载成功，其静态成员复制成功。检查失败，抛出异常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序列化破坏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TTestSeriable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 FileName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"bin.obj"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obj1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obj2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FileOutputStream fos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FileOutputStream(FileName)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ObjectOutputStream oos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ObjectOutputStream(fos)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 = InnerPrivateClass_SingleObj.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oos.writeObject(obj1)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FileInputStream fis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FileInputStream(FileName)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ObjectInputStream ois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ObjectInputStream(fis)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 = (InnerPrivateClass_SingleObj)ois.readObject()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(obj1 == obj2)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"obj1 == obj2:"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"obj1 != obj2:"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obj1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InnerPrivateClass_SingleObj()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 != obj2:InnerPrivateClass_SingleObj@5ef04b5:InnerPrivateClass_SingleObj@6477463f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说明序列化构建了新的对象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阻止序列化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public Object readResolve(){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return 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>instance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ObjectInputStream.readObject--&gt;readObject0--&gt;checkResolve--&gt;readOrdinaryObject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该函数首先分配一块内存，该内存作为下一步需要new的对象的地址。判断类是否有ReadResolve方法，没有就调用构造函数，返回这个地址。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如果有ReadResolve方法再调用Object rep = desc.invokeReadResolve(obj)方法，得到ReadResolve返回的对象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然后用返回的对象替换前面分配的内存，并且不再调用构造函数，而是直接返回。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一般</w:t>
      </w:r>
      <w:r>
        <w:t>建议使用饿汉方式。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只有在要明确实现 lazy loading 效果时，才会使用登记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枚举</w:t>
      </w:r>
      <w:r>
        <w:rPr>
          <w:rFonts w:ascii="宋体" w:hAnsi="宋体" w:eastAsia="宋体" w:cs="宋体"/>
          <w:sz w:val="24"/>
          <w:szCs w:val="24"/>
        </w:rPr>
        <w:t>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如果涉及到反序列化创建对象时，可以尝试使用枚举方式。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t>如果有其他特殊的需求，可以考虑使用双检锁方式。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学习中的</w:t>
      </w:r>
      <w:bookmarkStart w:id="2" w:name="_GoBack"/>
      <w:bookmarkEnd w:id="2"/>
      <w:r>
        <w:rPr>
          <w:rFonts w:hint="eastAsia"/>
          <w:lang w:val="en-US" w:eastAsia="zh-CN"/>
        </w:rPr>
        <w:t>问题</w:t>
      </w:r>
    </w:p>
    <w:p>
      <w:pPr>
        <w:pStyle w:val="3"/>
        <w:numPr>
          <w:ilvl w:val="0"/>
          <w:numId w:val="1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验证内部类的加载真的是在访问时才加载？而不是在main之前加载的？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不是在main函数加载的，而是在访问类时加载的</w:t>
      </w:r>
    </w:p>
    <w:p>
      <w:pPr>
        <w:pStyle w:val="3"/>
        <w:numPr>
          <w:ilvl w:val="0"/>
          <w:numId w:val="1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多线程访问内部类，到底有没有锁？如果没有锁，多线程又怎么同步的？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时jdk通过加载类的机制完成多线程同步的（jdk怎么同步的我不知道）：我猜想类的加载分为几步：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分配内存，并将内存全部设置简单值（例如int，double，char*等，不能是类，类对象被设置为null），作为该类的静态成员的空间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反射后单例的构造函数会抛出异常，而getInstance为啥不抛出异常？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已经在笔记中写清楚了，详细请参见“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"_就是阻止直接调用构造函数"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阻止反射破坏就是阻止直接调用构造函数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”</w:t>
      </w:r>
    </w:p>
    <w:p>
      <w:pPr>
        <w:pStyle w:val="3"/>
        <w:numPr>
          <w:ilvl w:val="0"/>
          <w:numId w:val="1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枚举怎么注册的？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已经在笔记中写清楚了，详细请参见“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"_枚举式单例"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枚举式单例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E8DF"/>
    <w:multiLevelType w:val="singleLevel"/>
    <w:tmpl w:val="90C3E8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17D829"/>
    <w:multiLevelType w:val="singleLevel"/>
    <w:tmpl w:val="A117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3EBDD34"/>
    <w:multiLevelType w:val="singleLevel"/>
    <w:tmpl w:val="B3EBDD3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CC687772"/>
    <w:multiLevelType w:val="singleLevel"/>
    <w:tmpl w:val="CC68777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1A49F77"/>
    <w:multiLevelType w:val="singleLevel"/>
    <w:tmpl w:val="D1A49F7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DC719EA1"/>
    <w:multiLevelType w:val="singleLevel"/>
    <w:tmpl w:val="DC719EA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5C5FD92"/>
    <w:multiLevelType w:val="singleLevel"/>
    <w:tmpl w:val="E5C5FD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059896A"/>
    <w:multiLevelType w:val="singleLevel"/>
    <w:tmpl w:val="0059896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1DEAE444"/>
    <w:multiLevelType w:val="singleLevel"/>
    <w:tmpl w:val="1DEAE444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9">
    <w:nsid w:val="5004AF0D"/>
    <w:multiLevelType w:val="singleLevel"/>
    <w:tmpl w:val="5004AF0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B94830"/>
    <w:multiLevelType w:val="singleLevel"/>
    <w:tmpl w:val="57B948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E61B13F"/>
    <w:multiLevelType w:val="singleLevel"/>
    <w:tmpl w:val="5E61B13F"/>
    <w:lvl w:ilvl="0" w:tentative="0">
      <w:start w:val="1"/>
      <w:numFmt w:val="upp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12">
    <w:nsid w:val="6F2E284D"/>
    <w:multiLevelType w:val="singleLevel"/>
    <w:tmpl w:val="6F2E284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90F9D"/>
    <w:rsid w:val="1C8B0F71"/>
    <w:rsid w:val="40B27DD7"/>
    <w:rsid w:val="62386EF8"/>
    <w:rsid w:val="63A009A1"/>
    <w:rsid w:val="69555EC7"/>
    <w:rsid w:val="6AE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2020-03-28T12:09:00Z</dcterms:created>
  <dc:creator>yy</dc:creator>
  <cp:lastModifiedBy>yy</cp:lastModifiedBy>
  <dcterms:modified xsi:type="dcterms:W3CDTF">2020-03-29T13:56:53Z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