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0" distR="0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>
      <w:pPr>
        <w:pStyle w:val="5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>
      <w:pPr>
        <w:pStyle w:val="5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5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4</w:t>
      </w: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rPr>
          <w:rFonts w:ascii="Arial" w:hAnsi="Arial" w:cs="Arial"/>
          <w:b/>
        </w:rPr>
      </w:pPr>
    </w:p>
    <w:p>
      <w:pPr>
        <w:pStyle w:val="5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Cekić</w:t>
      </w:r>
    </w:p>
    <w:p>
      <w:pPr>
        <w:pStyle w:val="5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>
      <w:pPr>
        <w:pStyle w:val="5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15</w:t>
      </w:r>
      <w:r>
        <w:rPr>
          <w:rFonts w:ascii="Arial" w:hAnsi="Arial" w:cs="Arial"/>
          <w:b/>
          <w:sz w:val="28"/>
        </w:rPr>
        <w:t>.11.2021</w:t>
      </w:r>
    </w:p>
    <w:p>
      <w:pPr>
        <w:pStyle w:val="2"/>
      </w:pPr>
      <w:r>
        <w:t>Tekst domaćeg zadatka:</w:t>
      </w:r>
    </w:p>
    <w:p>
      <w:pPr>
        <w:rPr>
          <w:rFonts w:hint="default" w:asciiTheme="minorHAnsi" w:hAnsiTheme="minorHAnsi"/>
        </w:rPr>
      </w:pPr>
      <w:r>
        <w:rPr>
          <w:rFonts w:asciiTheme="minorHAnsi" w:hAnsiTheme="minorHAnsi"/>
        </w:rPr>
        <w:t>Domaći zadatak br.</w:t>
      </w:r>
      <w:r>
        <w:rPr>
          <w:rFonts w:hint="default" w:asciiTheme="minorHAnsi" w:hAnsiTheme="minorHAnsi"/>
        </w:rPr>
        <w:t>4</w:t>
      </w:r>
      <w:r>
        <w:rPr>
          <w:rFonts w:asciiTheme="minorHAnsi" w:hAnsiTheme="minorHAnsi"/>
        </w:rPr>
        <w:t xml:space="preserve">: </w:t>
      </w:r>
      <w:r>
        <w:rPr>
          <w:rFonts w:hint="default" w:asciiTheme="minorHAnsi" w:hAnsiTheme="minorHAnsi"/>
        </w:rPr>
        <w:t>Primeniti objavi-pretplati se stil na softverskoj arhitekturi odabranog sistema.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>
      <w:pPr>
        <w:rPr>
          <w:rFonts w:asciiTheme="minorHAnsi" w:hAnsiTheme="minorHAnsi"/>
        </w:rPr>
      </w:pPr>
    </w:p>
    <w:p>
      <w:pPr>
        <w:rPr>
          <w:rFonts w:cs="Arial" w:asciiTheme="minorHAnsi" w:hAnsiTheme="minorHAnsi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r>
        <w:drawing>
          <wp:inline distT="0" distB="0" distL="114300" distR="114300">
            <wp:extent cx="5940425" cy="303212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Fira Code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 Symbol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7C22A"/>
    <w:rsid w:val="57F7C22A"/>
    <w:rsid w:val="5C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2021-11-16T15:27:00Z</dcterms:created>
  <dc:creator>aleksa</dc:creator>
  <cp:lastModifiedBy>aleksa</cp:lastModifiedBy>
  <dcterms:modified xsi:type="dcterms:W3CDTF">2021-11-16T16:02:24Z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