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FB77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《工程概论Ⅲ》第一次作业</w:t>
      </w:r>
    </w:p>
    <w:p w14:paraId="32D0253C">
      <w:pPr>
        <w:jc w:val="righ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——《梦溪笔谈》节选中的经济管理思想分析</w:t>
      </w:r>
    </w:p>
    <w:p w14:paraId="22E7BFE2">
      <w:pPr>
        <w:jc w:val="both"/>
        <w:rPr>
          <w:rFonts w:ascii="宋体" w:hAnsi="宋体" w:eastAsia="宋体" w:cs="宋体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题目：</w:t>
      </w:r>
      <w:r>
        <w:rPr>
          <w:rFonts w:ascii="宋体" w:hAnsi="宋体" w:eastAsia="宋体" w:cs="宋体"/>
          <w:sz w:val="28"/>
          <w:szCs w:val="28"/>
        </w:rPr>
        <w:t>阅读下面这段摘自《梦溪笔谈》的文字， 对其中的经济管理思想进行分析与说明， 并将其与课程中学习的经济管理学的知识进行对比。</w:t>
      </w:r>
    </w:p>
    <w:p w14:paraId="5E713FCE">
      <w:p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“</w:t>
      </w:r>
      <w:r>
        <w:rPr>
          <w:rFonts w:ascii="宋体" w:hAnsi="宋体" w:eastAsia="宋体" w:cs="宋体"/>
          <w:sz w:val="28"/>
          <w:szCs w:val="28"/>
        </w:rPr>
        <w:t>皇佑二年，吴中大饥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是时范文正领浙西，发粟及募民存饷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为术甚备。吴人喜竞渡，好为佛事。希文乃纵民竞渡，太守日出宴于湖上，自春至夏……又召诸佛寺主首，谕之曰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ascii="宋体" w:hAnsi="宋体" w:eastAsia="宋体" w:cs="宋体"/>
          <w:sz w:val="28"/>
          <w:szCs w:val="28"/>
        </w:rPr>
        <w:t>“饥岁工价至贱，可以大兴土木之役。”于是诸寺工作鼎兴 。又新敖仓吏舍，日役千夫。监司奏劾杭州不恤荒政，嬉游不节，及公私兴造，伤耗民力，文正乃自条叙所以宴游及兴造，皆欲以发有余之财，以惠贫者。贸易、饮食、工技、服力之人，仰食于公私者，日无虑数万人……是岁，两浙唯杭 州晏然，民不流徙，皆文正之惠也。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”</w:t>
      </w:r>
    </w:p>
    <w:p w14:paraId="1A2A31ED">
      <w:p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92A2610">
      <w:p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作答如下：</w:t>
      </w:r>
    </w:p>
    <w:p w14:paraId="0B5AAA69">
      <w:pPr>
        <w:bidi w:val="0"/>
        <w:ind w:firstLine="420" w:firstLineChars="0"/>
        <w:rPr>
          <w:rFonts w:hint="eastAsia"/>
          <w:szCs w:val="28"/>
          <w:lang w:val="en-US" w:eastAsia="zh-CN"/>
        </w:rPr>
      </w:pPr>
      <w:r>
        <w:rPr>
          <w:rFonts w:hint="eastAsia"/>
          <w:lang w:val="en-US" w:eastAsia="zh-CN"/>
        </w:rPr>
        <w:t>根据以上</w:t>
      </w:r>
      <w:r>
        <w:t>《梦溪笔谈》的</w:t>
      </w:r>
      <w:r>
        <w:rPr>
          <w:rFonts w:hint="eastAsia"/>
          <w:lang w:val="en-US" w:eastAsia="zh-CN"/>
        </w:rPr>
        <w:t>节选内容</w:t>
      </w:r>
      <w:r>
        <w:t>，范仲淹在皇佑二年</w:t>
      </w:r>
      <w:r>
        <w:rPr>
          <w:rFonts w:hint="eastAsia"/>
          <w:lang w:val="en-US" w:eastAsia="zh-CN"/>
        </w:rPr>
        <w:t>应对</w:t>
      </w:r>
      <w:r>
        <w:t>吴地大饥的</w:t>
      </w:r>
      <w:r>
        <w:rPr>
          <w:rFonts w:hint="eastAsia"/>
          <w:lang w:val="en-US" w:eastAsia="zh-CN"/>
        </w:rPr>
        <w:t>举措</w:t>
      </w:r>
      <w:r>
        <w:t>，</w:t>
      </w:r>
      <w:r>
        <w:rPr>
          <w:rFonts w:hint="eastAsia"/>
          <w:lang w:val="en-US" w:eastAsia="zh-CN"/>
        </w:rPr>
        <w:t>蕴含着</w:t>
      </w:r>
      <w:r>
        <w:t>极其深刻的经济管理</w:t>
      </w:r>
      <w:r>
        <w:rPr>
          <w:rFonts w:hint="eastAsia"/>
          <w:lang w:val="en-US" w:eastAsia="zh-CN"/>
        </w:rPr>
        <w:t>思想</w:t>
      </w:r>
      <w:r>
        <w:t>。</w:t>
      </w:r>
      <w:r>
        <w:rPr>
          <w:rFonts w:hint="eastAsia"/>
          <w:lang w:val="en-US" w:eastAsia="zh-CN"/>
        </w:rPr>
        <w:t>下面对其中的</w:t>
      </w:r>
      <w:r>
        <w:t>经济管理</w:t>
      </w:r>
      <w:r>
        <w:rPr>
          <w:rFonts w:hint="eastAsia"/>
          <w:lang w:val="en-US" w:eastAsia="zh-CN"/>
        </w:rPr>
        <w:t>思想进行分析说明，并结合课程的经济管理学知识进行对比。</w:t>
      </w:r>
    </w:p>
    <w:p w14:paraId="7DD7B4F7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kern w:val="0"/>
          <w:szCs w:val="28"/>
          <w:lang w:val="en-US" w:eastAsia="zh-CN" w:bidi="ar"/>
        </w:rPr>
      </w:pPr>
      <w:r>
        <w:t>首先</w:t>
      </w:r>
      <w:r>
        <w:rPr>
          <w:rFonts w:hint="eastAsia"/>
          <w:lang w:val="en-US" w:eastAsia="zh-CN"/>
        </w:rPr>
        <w:t>是</w:t>
      </w:r>
      <w:r>
        <w:t>资源调配与存粮管理的经济思想。</w:t>
      </w:r>
      <w:r>
        <w:rPr>
          <w:rFonts w:hint="eastAsia"/>
          <w:lang w:val="en-US" w:eastAsia="zh-CN"/>
        </w:rPr>
        <w:t>“皇佑二年，吴中大饥，是时范文正领浙西，发粟及募民存饷，为术甚备。”范仲淹在饥荒时一方面发放官仓储粮赈济百姓，另一方面还通过招募民间资源共同储备粮食。这种做法体现了对稀缺资源的合理调配和统筹安排。在课程中我们学习到，经济学的基本矛盾正是“资源的稀缺性与人的无限欲望之间的矛盾”，而经济管理的首要职能就是计划与组织。范仲淹的举措，正是通过计划性的资源分配来缓解危机，蕴含着对稀缺资源配置的经济管理思想。</w:t>
      </w:r>
    </w:p>
    <w:p w14:paraId="137AE4EC">
      <w:pPr>
        <w:bidi w:val="0"/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次是利用民俗习惯激发需求的经济思想。“吴人喜竞渡，好为佛事。希文乃纵民竞渡，太守日出宴于湖上，自春至夏。”吴地百姓喜欢赛舟和佛事活动，范仲淹便顺势鼓励，让民众在饥荒之年继续进行这些活动。他甚至以太守身份参与其中，制造消费与就业机会。这种引导消费、激活市场的做法，体现了经济学中“市场机制调节稀缺资源配置”的功能。同时也符合管理学中“领导职能”的要求，即通过领导者的行为影响被管理者，从而实现组织与社会目标，体现了丰富的经济管理智慧。</w:t>
      </w:r>
    </w:p>
    <w:p w14:paraId="6967E50D">
      <w:pPr>
        <w:keepNext w:val="0"/>
        <w:keepLines w:val="0"/>
        <w:widowControl/>
        <w:suppressLineNumbers w:val="0"/>
        <w:ind w:firstLine="420" w:firstLineChars="0"/>
        <w:jc w:val="left"/>
        <w:rPr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kern w:val="0"/>
          <w:sz w:val="28"/>
          <w:szCs w:val="28"/>
          <w:lang w:val="en-US" w:eastAsia="zh-CN" w:bidi="ar"/>
        </w:rPr>
        <w:t>然后是</w:t>
      </w:r>
      <w:r>
        <w:rPr>
          <w:rStyle w:val="6"/>
          <w:rFonts w:hint="eastAsia" w:asciiTheme="minorEastAsia" w:hAnsiTheme="minorEastAsia" w:cstheme="minorEastAsia"/>
          <w:b w:val="0"/>
          <w:bCs/>
          <w:kern w:val="0"/>
          <w:sz w:val="28"/>
          <w:szCs w:val="28"/>
          <w:lang w:val="en-US" w:eastAsia="zh-CN" w:bidi="ar"/>
        </w:rPr>
        <w:t>以工代赈和</w:t>
      </w:r>
      <w:r>
        <w:rPr>
          <w:rStyle w:val="6"/>
          <w:rFonts w:hint="eastAsia" w:asciiTheme="minorEastAsia" w:hAnsiTheme="minorEastAsia" w:eastAsiaTheme="minorEastAsia" w:cstheme="minorEastAsia"/>
          <w:b w:val="0"/>
          <w:bCs/>
          <w:kern w:val="0"/>
          <w:sz w:val="28"/>
          <w:szCs w:val="28"/>
          <w:lang w:val="en-US" w:eastAsia="zh-CN" w:bidi="ar"/>
        </w:rPr>
        <w:t>成本管理思想</w:t>
      </w:r>
      <w:r>
        <w:rPr>
          <w:rStyle w:val="6"/>
          <w:rFonts w:hint="eastAsia" w:asciiTheme="minorEastAsia" w:hAnsiTheme="minorEastAsia" w:cstheme="minorEastAsia"/>
          <w:b w:val="0"/>
          <w:bCs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“又召诸佛寺主首，谕之曰：‘饥岁工价至贱，可以大兴土木之役。’于是诸寺工作鼎兴，又新敖仓吏舍，日役千夫。”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也就是说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说，范仲淹注意到饥荒年份里劳动力工资低廉，便鼓励寺庙趁机进行大规模建设，官府也兴建仓库与吏舍，每日雇佣上千人。</w:t>
      </w:r>
      <w:r>
        <w:rPr>
          <w:sz w:val="28"/>
          <w:szCs w:val="28"/>
        </w:rPr>
        <w:t>这其实是利用劳动力供给过剩、价格低廉的时机，组织大规模的公共工程建设，既减轻了民众的失业困境，又以低成本完成了社会建设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明显体现了经济管理中的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“以工代赈”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“成本管理”思想。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在课程中，我们学到：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成本管理包括预测、决策、计划和控制，而范仲淹正是抓住时机，合理决策，把握机会成本，充分发挥了成本控制的效果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，也体现了</w:t>
      </w:r>
      <w:r>
        <w:rPr>
          <w:sz w:val="28"/>
          <w:szCs w:val="28"/>
        </w:rPr>
        <w:t>合理利用稀缺资源是经济管理的根本任务。</w:t>
      </w:r>
    </w:p>
    <w:p w14:paraId="3AEA3B6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此外，还体现了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社会效益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与经济效益结合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的经济管理思想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“监司奏劾杭州不恤荒政，嬉游不节，及公私兴造，伤耗民力。”官员批评范仲淹不顾救荒，沉迷宴游，甚至损耗民力。但范仲淹上奏解释：“皆欲以发有余之财，以惠贫者。”也就是说，他兴造、宴游的目的并非奢侈，而是通过公私资金的流动来救济穷困百姓。这种观念体现了经济管理中“经济效益与社会效益兼顾”的思想。经济管理的最终目标不仅仅是利润最大化，更要实现社会公平与公共利益。范仲淹的辩解正好契合了这一点，说明他在治理中兼顾了效率与公平，与我们课程中学到的知识十分契合。</w:t>
      </w:r>
    </w:p>
    <w:p w14:paraId="1FF6E0D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Cs w:val="28"/>
          <w:lang w:val="en-US" w:eastAsia="zh-CN" w:bidi="ar"/>
        </w:rPr>
        <w:t>最后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kern w:val="0"/>
          <w:szCs w:val="28"/>
          <w:lang w:val="en-US" w:eastAsia="zh-CN" w:bidi="ar"/>
        </w:rPr>
        <w:t>，还有</w:t>
      </w:r>
      <w:r>
        <w:rPr>
          <w:lang w:val="en-US" w:eastAsia="zh-CN"/>
        </w:rPr>
        <w:t>实现社会安定与整体效益的经济思想</w:t>
      </w:r>
      <w:r>
        <w:rPr>
          <w:rFonts w:hint="eastAsia"/>
          <w:lang w:val="en-US" w:eastAsia="zh-CN"/>
        </w:rPr>
        <w:t>。</w:t>
      </w:r>
      <w:r>
        <w:rPr>
          <w:lang w:val="en-US" w:eastAsia="zh-CN"/>
        </w:rPr>
        <w:t>“贸易、饮食、工技、服力之人，仰食于公私者，日无虑数万人。是岁，两浙唯杭州晏然，民不流徙，皆文正之惠也</w:t>
      </w:r>
      <w:r>
        <w:rPr>
          <w:rFonts w:hint="eastAsia"/>
          <w:lang w:val="en-US" w:eastAsia="zh-CN"/>
        </w:rPr>
        <w:t>。</w:t>
      </w:r>
      <w:r>
        <w:rPr>
          <w:lang w:val="en-US" w:eastAsia="zh-CN"/>
        </w:rPr>
        <w:t>”通过这些措施，从事商业、餐饮、手工技艺与劳力的百姓，每日有数万人能够依赖公私活动维持生计。这一年，两浙之中唯独杭州保持安宁，没有发生大规模逃荒迁徙，这完全得益于范仲淹的措施。这表明他通过一系列经济措施有效扩大了就业和社会供养范围</w:t>
      </w:r>
      <w:r>
        <w:rPr>
          <w:rFonts w:hint="eastAsia"/>
          <w:lang w:val="en-US" w:eastAsia="zh-CN"/>
        </w:rPr>
        <w:t>，表明</w:t>
      </w:r>
      <w:r>
        <w:rPr>
          <w:lang w:val="en-US" w:eastAsia="zh-CN"/>
        </w:rPr>
        <w:t>经济管理水平的提高能够直接转化为社会稳定与综合效益提升。这正是经济管理学中“提高生产力、增大经济效益”的具体体现。这样的结果这与课程中</w:t>
      </w:r>
      <w:r>
        <w:rPr>
          <w:rFonts w:hint="eastAsia"/>
          <w:lang w:val="en-US" w:eastAsia="zh-CN"/>
        </w:rPr>
        <w:t>的</w:t>
      </w:r>
      <w:r>
        <w:rPr>
          <w:lang w:val="en-US" w:eastAsia="zh-CN"/>
        </w:rPr>
        <w:t>经济管理</w:t>
      </w:r>
      <w:r>
        <w:rPr>
          <w:rFonts w:hint="eastAsia"/>
          <w:lang w:val="en-US" w:eastAsia="zh-CN"/>
        </w:rPr>
        <w:t>知识</w:t>
      </w:r>
      <w:r>
        <w:rPr>
          <w:lang w:val="en-US" w:eastAsia="zh-CN"/>
        </w:rPr>
        <w:t>完全一致：他通过组织和协调社会资源，让各个行业参与其中，实现了宏观层面的经济稳定。随着社会复杂化，越是高水平的经济管理，越能保障社会利益与经济效益</w:t>
      </w:r>
      <w:r>
        <w:rPr>
          <w:rFonts w:hint="eastAsia"/>
          <w:lang w:val="en-US" w:eastAsia="zh-CN"/>
        </w:rPr>
        <w:t>。</w:t>
      </w:r>
    </w:p>
    <w:p w14:paraId="0F4F91D2">
      <w:pPr>
        <w:bidi w:val="0"/>
        <w:ind w:firstLine="420" w:firstLineChars="0"/>
        <w:rPr>
          <w:sz w:val="28"/>
          <w:szCs w:val="28"/>
        </w:rPr>
      </w:pPr>
      <w:r>
        <w:rPr>
          <w:sz w:val="28"/>
          <w:szCs w:val="28"/>
        </w:rPr>
        <w:t>由此可见，《梦溪笔谈》</w:t>
      </w:r>
      <w:r>
        <w:rPr>
          <w:rFonts w:hint="eastAsia"/>
          <w:sz w:val="28"/>
          <w:szCs w:val="28"/>
          <w:lang w:val="en-US" w:eastAsia="zh-CN"/>
        </w:rPr>
        <w:t>节选蕴含着丰富的</w:t>
      </w:r>
      <w:r>
        <w:rPr>
          <w:sz w:val="28"/>
          <w:szCs w:val="28"/>
        </w:rPr>
        <w:t>经济管理思想，不仅在当时极具成效，也为我们今天理解经济管理的本质提供了启示。它证明了中国古代社会中已存在相当先进的经济与管理意识，虽然没有形成系统化的学科，却在实践中展现了高度理性化的思维方式。这种历史经验，正是我们学习现代经济管理时值得借鉴的重要资源。</w:t>
      </w:r>
    </w:p>
    <w:p w14:paraId="7ED653EC">
      <w:p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56C4B"/>
    <w:rsid w:val="35956C4B"/>
    <w:rsid w:val="5720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2025-09-14T15:14:00Z</dcterms:created>
  <dc:creator>笑应动人</dc:creator>
  <cp:lastModifiedBy>笑应动人</cp:lastModifiedBy>
  <dcterms:modified xsi:type="dcterms:W3CDTF">2025-09-14T16:01:34Z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99396DB6817848269C111452127EBC22_11</vt:lpwstr>
  </property>
</Properties>
</file>