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37D70" w14:textId="4545E999" w:rsidR="00D2174C" w:rsidRPr="00D2174C" w:rsidRDefault="00D2174C" w:rsidP="00D2174C">
      <w:pPr>
        <w:pStyle w:val="a3"/>
        <w:rPr>
          <w:rFonts w:ascii="方正书宋_GBK" w:eastAsia="方正书宋_GBK" w:hAnsi="方正书宋_GBK"/>
          <w:sz w:val="36"/>
          <w:szCs w:val="36"/>
        </w:rPr>
      </w:pPr>
      <w:r w:rsidRPr="00D2174C">
        <w:rPr>
          <w:rFonts w:ascii="方正书宋_GBK" w:eastAsia="方正书宋_GBK" w:hAnsi="方正书宋_GBK" w:hint="eastAsia"/>
          <w:sz w:val="36"/>
          <w:szCs w:val="36"/>
        </w:rPr>
        <w:t>决胜“十四五” 奋发向前行</w:t>
      </w:r>
      <w:r w:rsidRPr="00D2174C">
        <w:rPr>
          <w:rFonts w:ascii="方正书宋_GBK" w:eastAsia="方正书宋_GBK" w:hAnsi="方正书宋_GBK"/>
          <w:sz w:val="36"/>
          <w:szCs w:val="36"/>
        </w:rPr>
        <w:t>——以通信工程</w:t>
      </w:r>
      <w:r w:rsidRPr="00D2174C">
        <w:rPr>
          <w:rFonts w:ascii="方正书宋_GBK" w:eastAsia="方正书宋_GBK" w:hAnsi="方正书宋_GBK" w:hint="eastAsia"/>
          <w:sz w:val="36"/>
          <w:szCs w:val="36"/>
        </w:rPr>
        <w:t>专业</w:t>
      </w:r>
      <w:r w:rsidRPr="00D2174C">
        <w:rPr>
          <w:rFonts w:ascii="方正书宋_GBK" w:eastAsia="方正书宋_GBK" w:hAnsi="方正书宋_GBK"/>
          <w:sz w:val="36"/>
          <w:szCs w:val="36"/>
        </w:rPr>
        <w:t>视角</w:t>
      </w:r>
    </w:p>
    <w:p w14:paraId="3C526A2C" w14:textId="7E5EA9BB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“十四五”时期，我国在极端复杂的国内外环境中取得了举世瞩目的发展成就。我国经济总量跨越120</w:t>
      </w:r>
      <w:proofErr w:type="gramStart"/>
      <w:r w:rsidRPr="00D2174C">
        <w:rPr>
          <w:rFonts w:ascii="方正书宋_GBK" w:eastAsia="方正书宋_GBK" w:hAnsi="方正书宋_GBK"/>
          <w:sz w:val="24"/>
        </w:rPr>
        <w:t>万亿</w:t>
      </w:r>
      <w:proofErr w:type="gramEnd"/>
      <w:r w:rsidRPr="00D2174C">
        <w:rPr>
          <w:rFonts w:ascii="方正书宋_GBK" w:eastAsia="方正书宋_GBK" w:hAnsi="方正书宋_GBK"/>
          <w:sz w:val="24"/>
        </w:rPr>
        <w:t>元、全球贡献率保持在30%左右，研发投入持续创新高，5G基站数量超过400万座，生成式人工智能专利数量占全球61.5％，中国空间站全面建成，“嫦娥六号”</w:t>
      </w:r>
      <w:proofErr w:type="gramStart"/>
      <w:r w:rsidRPr="00D2174C">
        <w:rPr>
          <w:rFonts w:ascii="方正书宋_GBK" w:eastAsia="方正书宋_GBK" w:hAnsi="方正书宋_GBK"/>
          <w:sz w:val="24"/>
        </w:rPr>
        <w:t>实现月背采样</w:t>
      </w:r>
      <w:proofErr w:type="gramEnd"/>
      <w:r w:rsidRPr="00D2174C">
        <w:rPr>
          <w:rFonts w:ascii="方正书宋_GBK" w:eastAsia="方正书宋_GBK" w:hAnsi="方正书宋_GBK"/>
          <w:sz w:val="24"/>
        </w:rPr>
        <w:t>，“华龙一号”稳定运行超过1000天，“爱达·魔都号”等一批大国重器加速涌现。这些成绩标志着我国科技创新能力迈上新台阶，也为“十五五”时期进一步发展奠定了坚实基础。</w:t>
      </w:r>
    </w:p>
    <w:p w14:paraId="40BFF6E5" w14:textId="034DA008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进入“十五五”（2026—2030）时期，我国将处在全面建设社会主义现代化国家的关键阶段。百年未有之大变局深刻演进，国际科技竞争格局重塑加速，国内高质量发展的任务更加繁重。对于</w:t>
      </w:r>
      <w:r w:rsidRPr="00D2174C">
        <w:rPr>
          <w:rFonts w:ascii="方正书宋_GBK" w:eastAsia="方正书宋_GBK" w:hAnsi="方正书宋_GBK" w:hint="eastAsia"/>
          <w:sz w:val="24"/>
        </w:rPr>
        <w:t>信息</w:t>
      </w:r>
      <w:r w:rsidRPr="00D2174C">
        <w:rPr>
          <w:rFonts w:ascii="方正书宋_GBK" w:eastAsia="方正书宋_GBK" w:hAnsi="方正书宋_GBK"/>
          <w:sz w:val="24"/>
        </w:rPr>
        <w:t>领域来说，这一时期既蕴含巨大机遇，也面临前所未有的挑战；既是突破战略科技瓶颈的窗口期，也是推动科技自立自强、形成新质生产力的成长期。只有全面</w:t>
      </w:r>
      <w:proofErr w:type="gramStart"/>
      <w:r w:rsidRPr="00D2174C">
        <w:rPr>
          <w:rFonts w:ascii="方正书宋_GBK" w:eastAsia="方正书宋_GBK" w:hAnsi="方正书宋_GBK"/>
          <w:sz w:val="24"/>
        </w:rPr>
        <w:t>研</w:t>
      </w:r>
      <w:proofErr w:type="gramEnd"/>
      <w:r w:rsidRPr="00D2174C">
        <w:rPr>
          <w:rFonts w:ascii="方正书宋_GBK" w:eastAsia="方正书宋_GBK" w:hAnsi="方正书宋_GBK"/>
          <w:sz w:val="24"/>
        </w:rPr>
        <w:t>判形势、深刻把握科技发展规律，才能在未来五年为国家经济社会发展贡献更强大的科技力量。</w:t>
      </w:r>
    </w:p>
    <w:p w14:paraId="1F6F9206" w14:textId="77777777" w:rsidR="00D2174C" w:rsidRPr="00D2174C" w:rsidRDefault="00D2174C" w:rsidP="00D2174C">
      <w:pPr>
        <w:ind w:firstLineChars="200" w:firstLine="482"/>
        <w:rPr>
          <w:rFonts w:ascii="方正书宋_GBK" w:eastAsia="方正书宋_GBK" w:hAnsi="方正书宋_GBK"/>
          <w:b/>
          <w:bCs/>
          <w:sz w:val="24"/>
        </w:rPr>
      </w:pPr>
      <w:r w:rsidRPr="00D2174C">
        <w:rPr>
          <w:rFonts w:ascii="方正书宋_GBK" w:eastAsia="方正书宋_GBK" w:hAnsi="方正书宋_GBK"/>
          <w:b/>
          <w:bCs/>
          <w:sz w:val="24"/>
        </w:rPr>
        <w:t>一、“十五五”时期我国科技发展面临的历史性机遇</w:t>
      </w:r>
    </w:p>
    <w:p w14:paraId="1641BA10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从全球范围看，新一轮科技革命与产业变革正在加速孕育，其共同特征是智能化、数字化、绿色化深度融合。人工智能大模型快速迭代，6G研发加快推进，量子计算、先进半导体、下一代网络、新能源技术方兴未艾，各类颠覆性技术加速涌现。在这一背景下，我国拥有制度优势、市场规模优势、产业体系优势和人才优势，使得我国能够在新技术浪潮中把握主动、抢占先机。</w:t>
      </w:r>
    </w:p>
    <w:p w14:paraId="728BAF08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在通信工程和信息科技领域，新技术提供了前所未有的突破窗口。我国已</w:t>
      </w:r>
      <w:r w:rsidRPr="00D2174C">
        <w:rPr>
          <w:rFonts w:ascii="方正书宋_GBK" w:eastAsia="方正书宋_GBK" w:hAnsi="方正书宋_GBK"/>
          <w:sz w:val="24"/>
        </w:rPr>
        <w:lastRenderedPageBreak/>
        <w:t>在5G领域取得领先地位，并逐步推动6G技术体系框架研究。5G时代积累的网络部署能力、产业链协同能力、芯片与设备制造能力，将成为我国在6G时代继续保持优势的关键基础。未来的太赫兹通信、智能反射面、空天地海一体化网络以及AI原生网络架构，为我国科研和产业发展提供了广阔空间。与此同时，人工智能正在与通信技术深度融合，大模型推动网络规划优化、资源调度、智能运维加速发展，使“智能通信”成为可能。我国庞大的应用市场，使每一项技术都能在真实场景中获得验证，加速科研成果走向产业化。</w:t>
      </w:r>
    </w:p>
    <w:p w14:paraId="7B9F0E41" w14:textId="032BD1F9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国家层面的战略性科技投入持续增强，也是未来五年科技创新的重要支撑。“十四五”期间我国研发经费投入规模不断刷新纪录，基础研究能力、重大科技项目建设、企业创新能力明显提升，关键核心技术攻关全面展开，科技成果的涌现速度显著加快。在此基础上，“十五五”规划将继续强化国家战略科技力量，推动国家实验室体系完善，支持重点领域原创性、引领性科技攻关，使科研环境更加成熟、创新体系更加高效。</w:t>
      </w:r>
    </w:p>
    <w:p w14:paraId="1FF2DC6F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我国庞大的产业基础和市场规模，也是未来五年科技跃升的重要依托。我国是全球唯一拥有41个工业大类的国家，制造业规模稳居世界第一，新能源汽车、光伏、通信设备、智能终端等产业规模全球领先，为信息技术创新提供了完备的产业链支撑。从原材料、元器件到终端设备，从网络基础设施到应用场景，我国可以实现从实验室到市场的完整闭环，这为技术迭代和应用创新创造了极为肥沃的土壤。</w:t>
      </w:r>
    </w:p>
    <w:p w14:paraId="42FF5BE0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充足的人才资源更是我国科技发展的底气。每年约有1000万大学毕业生进入各行各业，形成全球最大的工程师红利，科研队伍不断壮大，年轻科研力量</w:t>
      </w:r>
      <w:r w:rsidRPr="00D2174C">
        <w:rPr>
          <w:rFonts w:ascii="方正书宋_GBK" w:eastAsia="方正书宋_GBK" w:hAnsi="方正书宋_GBK"/>
          <w:sz w:val="24"/>
        </w:rPr>
        <w:lastRenderedPageBreak/>
        <w:t>迅速成长。在通信工程、人工智能、数学、计算机科学、网络安全等关键领域，人才储备在快速扩张，创新活力持续增强。这些因素共同构成了“十五五”时期我国科技赶超发展的扎实基础。</w:t>
      </w:r>
    </w:p>
    <w:p w14:paraId="59747A23" w14:textId="77777777" w:rsidR="00D2174C" w:rsidRPr="00D2174C" w:rsidRDefault="00D2174C" w:rsidP="00D2174C">
      <w:pPr>
        <w:ind w:firstLineChars="200" w:firstLine="482"/>
        <w:rPr>
          <w:rFonts w:ascii="方正书宋_GBK" w:eastAsia="方正书宋_GBK" w:hAnsi="方正书宋_GBK"/>
          <w:b/>
          <w:bCs/>
          <w:sz w:val="24"/>
        </w:rPr>
      </w:pPr>
      <w:r w:rsidRPr="00D2174C">
        <w:rPr>
          <w:rFonts w:ascii="方正书宋_GBK" w:eastAsia="方正书宋_GBK" w:hAnsi="方正书宋_GBK"/>
          <w:b/>
          <w:bCs/>
          <w:sz w:val="24"/>
        </w:rPr>
        <w:t>二、“十五五”时期我国科技发展面临的现实挑战</w:t>
      </w:r>
    </w:p>
    <w:p w14:paraId="647E81C8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尽管机遇巨大，但我国科技发展仍面临多重挑战，特别是在外部环境日趋复杂、全球竞争更加激烈的背景下，科技安全、产业安全、数字安全的战略意义更加凸显。</w:t>
      </w:r>
    </w:p>
    <w:p w14:paraId="09575F3C" w14:textId="075A4484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最突出的挑战来自国际科技封锁与竞争压力加剧。课件资料指出，外部遏制和打压仍在升级，全球产业链、供应链、价值链的不稳定性显著增强。我国在高性能芯片、先进光刻机、EDA软件、关键IP授权、高端通信器件等领域仍受到限制；在人工智能领域，高端GPU供应紧张仍是一项结构性问题；在通信领域，6G国际标准竞争日趋激烈，成为大国科技博弈的新战场。</w:t>
      </w:r>
    </w:p>
    <w:p w14:paraId="77ED3B03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另一方面，我国科技创新体系仍存在短板。虽然整体创新能力显著增强，但原创性、引领性成果仍需提升，基础研究支撑不足，关键核心技术攻关周期长、难度大，部分关键领域“卡脖子”问题依然突出。在通信工程领域，国产化芯片仍需进一步突破，高端模拟器件、射频器件、FPGA、光通信核心组件等仍依赖进口，整体自主供应能力亟需增强。科研体系内部仍存在资源分散、重复建设、协同不足等问题，科研成果转化机制也需进一步完善。</w:t>
      </w:r>
    </w:p>
    <w:p w14:paraId="62FDE776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科技产业发展还面临结构性压力。我国传统产业规模庞大，数字化、智能化、绿色化转型尚未全面完成，产业转型成本高、周期长，部分中小企业缺乏创新能力，工业互联网落地效果不均衡。通信工程技术虽然先进，但在制造</w:t>
      </w:r>
      <w:r w:rsidRPr="00D2174C">
        <w:rPr>
          <w:rFonts w:ascii="方正书宋_GBK" w:eastAsia="方正书宋_GBK" w:hAnsi="方正书宋_GBK"/>
          <w:sz w:val="24"/>
        </w:rPr>
        <w:lastRenderedPageBreak/>
        <w:t>业、能源、交通等行业的深度应用仍待跨越“最后一公里”。</w:t>
      </w:r>
    </w:p>
    <w:p w14:paraId="41A57FFF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此外，随着人工智能和通信网络的大规模扩展，</w:t>
      </w:r>
      <w:proofErr w:type="gramStart"/>
      <w:r w:rsidRPr="00D2174C">
        <w:rPr>
          <w:rFonts w:ascii="方正书宋_GBK" w:eastAsia="方正书宋_GBK" w:hAnsi="方正书宋_GBK"/>
          <w:sz w:val="24"/>
        </w:rPr>
        <w:t>算力和</w:t>
      </w:r>
      <w:proofErr w:type="gramEnd"/>
      <w:r w:rsidRPr="00D2174C">
        <w:rPr>
          <w:rFonts w:ascii="方正书宋_GBK" w:eastAsia="方正书宋_GBK" w:hAnsi="方正书宋_GBK"/>
          <w:sz w:val="24"/>
        </w:rPr>
        <w:t>数据资源成为新的瓶颈。</w:t>
      </w:r>
      <w:proofErr w:type="gramStart"/>
      <w:r w:rsidRPr="00D2174C">
        <w:rPr>
          <w:rFonts w:ascii="方正书宋_GBK" w:eastAsia="方正书宋_GBK" w:hAnsi="方正书宋_GBK"/>
          <w:sz w:val="24"/>
        </w:rPr>
        <w:t>算力基础</w:t>
      </w:r>
      <w:proofErr w:type="gramEnd"/>
      <w:r w:rsidRPr="00D2174C">
        <w:rPr>
          <w:rFonts w:ascii="方正书宋_GBK" w:eastAsia="方正书宋_GBK" w:hAnsi="方正书宋_GBK"/>
          <w:sz w:val="24"/>
        </w:rPr>
        <w:t>设施地域分布不均衡，能源消耗快速攀升，数据要素确权、交易、流通机制还需完善，数据安全和隐私保护等治理体系仍不健全。通信网络本身亦面临频谱紧张、能耗升高、网络复杂度增加等问题，都对科技发展形成新的挑战。</w:t>
      </w:r>
    </w:p>
    <w:p w14:paraId="052C2338" w14:textId="77777777" w:rsidR="00D2174C" w:rsidRPr="00D2174C" w:rsidRDefault="00D2174C" w:rsidP="00D2174C">
      <w:pPr>
        <w:ind w:firstLineChars="200" w:firstLine="482"/>
        <w:rPr>
          <w:rFonts w:ascii="方正书宋_GBK" w:eastAsia="方正书宋_GBK" w:hAnsi="方正书宋_GBK"/>
          <w:b/>
          <w:bCs/>
          <w:sz w:val="24"/>
        </w:rPr>
      </w:pPr>
      <w:r w:rsidRPr="00D2174C">
        <w:rPr>
          <w:rFonts w:ascii="方正书宋_GBK" w:eastAsia="方正书宋_GBK" w:hAnsi="方正书宋_GBK"/>
          <w:b/>
          <w:bCs/>
          <w:sz w:val="24"/>
        </w:rPr>
        <w:t>三、推动经济高质量发展与社会全面进步的策略建议</w:t>
      </w:r>
    </w:p>
    <w:p w14:paraId="094FDD0F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面对机遇与挑战交织的复杂局面，未来五年我国科技发展必须坚持系统思维，走出一条科技自立自强、高质量发展、人民共享成果的现代化道路。要想真正推动科技创新成为先进生产力的核心动力，需要从科技体系建设、产业链升级、人才培养、数字治理等多维度协同发力。</w:t>
      </w:r>
    </w:p>
    <w:p w14:paraId="57E04763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首先，应继续强化自主创新体系建设，把基础研究和原创能力提升放在更加突出的战略位置。要进一步提高基础研究投入比重，尤其是加强数学、物理、信息论等基础学科建设，为通信工程和人工智能等领域提供源头创新动力。要完善国家实验室体系，加快关键核心技术攻关，将国家资源集中在能够形成战略突破的方向。应鼓励企业加大研发投入，通过产学研深度结合提升技术转化效率，让创新链与产业</w:t>
      </w:r>
      <w:proofErr w:type="gramStart"/>
      <w:r w:rsidRPr="00D2174C">
        <w:rPr>
          <w:rFonts w:ascii="方正书宋_GBK" w:eastAsia="方正书宋_GBK" w:hAnsi="方正书宋_GBK"/>
          <w:sz w:val="24"/>
        </w:rPr>
        <w:t>链更加</w:t>
      </w:r>
      <w:proofErr w:type="gramEnd"/>
      <w:r w:rsidRPr="00D2174C">
        <w:rPr>
          <w:rFonts w:ascii="方正书宋_GBK" w:eastAsia="方正书宋_GBK" w:hAnsi="方正书宋_GBK"/>
          <w:sz w:val="24"/>
        </w:rPr>
        <w:t>紧密地耦合。</w:t>
      </w:r>
    </w:p>
    <w:p w14:paraId="521F90FB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其次，应抓住全球科技革命的机遇，抢占未来产业制高点。通信工程领域应积极推进6G研发，从太赫兹通信、智能反射面到天地一体化网络，从智能协议体系到AI原生网络架构，实现关键技术自主可控并掌握标准话语权。要推动人工智能与通信、制造、医疗、交通等行业深度融合，通过构建</w:t>
      </w:r>
      <w:proofErr w:type="gramStart"/>
      <w:r w:rsidRPr="00D2174C">
        <w:rPr>
          <w:rFonts w:ascii="方正书宋_GBK" w:eastAsia="方正书宋_GBK" w:hAnsi="方正书宋_GBK"/>
          <w:sz w:val="24"/>
        </w:rPr>
        <w:t>算力基础</w:t>
      </w:r>
      <w:proofErr w:type="gramEnd"/>
      <w:r w:rsidRPr="00D2174C">
        <w:rPr>
          <w:rFonts w:ascii="方正书宋_GBK" w:eastAsia="方正书宋_GBK" w:hAnsi="方正书宋_GBK"/>
          <w:sz w:val="24"/>
        </w:rPr>
        <w:t>设</w:t>
      </w:r>
      <w:r w:rsidRPr="00D2174C">
        <w:rPr>
          <w:rFonts w:ascii="方正书宋_GBK" w:eastAsia="方正书宋_GBK" w:hAnsi="方正书宋_GBK"/>
          <w:sz w:val="24"/>
        </w:rPr>
        <w:lastRenderedPageBreak/>
        <w:t>施、发展国产AI芯片、完善算法生态来形成新的产业竞争力。同时，要布局量子通信、类脑计算、下一代光网络等前沿方向，打造未来产业引擎。</w:t>
      </w:r>
    </w:p>
    <w:p w14:paraId="2009DC3B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再次，需要加快数字技术在经济社会各领域的深度渗透。要全面推进数字化改革，推动工业互联网、智慧城市、智慧交通、数字政府等建设，使数字技术真正成为提升生产效率和公共服务水平的重要力量。在制造业中，通信技术与自动化、智能感知、数字孪生结合，将推动我国向智能制造大国迈进。对于中小企业，应通过平台</w:t>
      </w:r>
      <w:proofErr w:type="gramStart"/>
      <w:r w:rsidRPr="00D2174C">
        <w:rPr>
          <w:rFonts w:ascii="方正书宋_GBK" w:eastAsia="方正书宋_GBK" w:hAnsi="方正书宋_GBK"/>
          <w:sz w:val="24"/>
        </w:rPr>
        <w:t>化工具</w:t>
      </w:r>
      <w:proofErr w:type="gramEnd"/>
      <w:r w:rsidRPr="00D2174C">
        <w:rPr>
          <w:rFonts w:ascii="方正书宋_GBK" w:eastAsia="方正书宋_GBK" w:hAnsi="方正书宋_GBK"/>
          <w:sz w:val="24"/>
        </w:rPr>
        <w:t>降低其数字转型门槛，使其能够利用5G、</w:t>
      </w:r>
      <w:proofErr w:type="gramStart"/>
      <w:r w:rsidRPr="00D2174C">
        <w:rPr>
          <w:rFonts w:ascii="方正书宋_GBK" w:eastAsia="方正书宋_GBK" w:hAnsi="方正书宋_GBK"/>
          <w:sz w:val="24"/>
        </w:rPr>
        <w:t>云计算</w:t>
      </w:r>
      <w:proofErr w:type="gramEnd"/>
      <w:r w:rsidRPr="00D2174C">
        <w:rPr>
          <w:rFonts w:ascii="方正书宋_GBK" w:eastAsia="方正书宋_GBK" w:hAnsi="方正书宋_GBK"/>
          <w:sz w:val="24"/>
        </w:rPr>
        <w:t>和工业互联网提升竞争力。</w:t>
      </w:r>
    </w:p>
    <w:p w14:paraId="35527E41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在科技创新发展过程中，还必须统筹发展与安全，构建现代化的科技治理体系。要强化关键产业</w:t>
      </w:r>
      <w:proofErr w:type="gramStart"/>
      <w:r w:rsidRPr="00D2174C">
        <w:rPr>
          <w:rFonts w:ascii="方正书宋_GBK" w:eastAsia="方正书宋_GBK" w:hAnsi="方正书宋_GBK"/>
          <w:sz w:val="24"/>
        </w:rPr>
        <w:t>链供应链安全</w:t>
      </w:r>
      <w:proofErr w:type="gramEnd"/>
      <w:r w:rsidRPr="00D2174C">
        <w:rPr>
          <w:rFonts w:ascii="方正书宋_GBK" w:eastAsia="方正书宋_GBK" w:hAnsi="方正书宋_GBK"/>
          <w:sz w:val="24"/>
        </w:rPr>
        <w:t>保障，通过建立多元化的供应体系和完善风险预警机制，确保关键技术和核心产品的可持续供给。要提升网络安全和数据安全治理能力，建立国家级网络安全防护体系，加强数据跨境流动监管与算法安全审查，推进人工智能伦理规范化，确保科技发展在安全可控基础上持续推进。</w:t>
      </w:r>
    </w:p>
    <w:p w14:paraId="38C24DA5" w14:textId="77777777" w:rsidR="00D2174C" w:rsidRPr="00D2174C" w:rsidRDefault="00D2174C" w:rsidP="00D2174C">
      <w:pPr>
        <w:ind w:firstLineChars="200" w:firstLine="480"/>
        <w:rPr>
          <w:rFonts w:ascii="方正书宋_GBK" w:eastAsia="方正书宋_GBK" w:hAnsi="方正书宋_GBK"/>
          <w:sz w:val="24"/>
        </w:rPr>
      </w:pPr>
      <w:r w:rsidRPr="00D2174C">
        <w:rPr>
          <w:rFonts w:ascii="方正书宋_GBK" w:eastAsia="方正书宋_GBK" w:hAnsi="方正书宋_GBK"/>
          <w:sz w:val="24"/>
        </w:rPr>
        <w:t>最后，要构建更加良性的创新生态，充分激发人才的创造力。未来五年需要深化教育改革，优化工科教育体系，提升复合型工程人才培养能力，使高校人才更好适应通信工程、人工智能、网络安全等前沿领域的需求。科研评价体系也应进一步改革，减少“不必要的束缚”，让科研人员有更多时间钻研原创性问题。科技成果转化机制需要更加灵活，通过完善知识产权保护制度和科技成果交易体系，将更多研究成果真正应用到产业和社会中。</w:t>
      </w:r>
    </w:p>
    <w:p w14:paraId="3CC63688" w14:textId="2BA70AAC" w:rsidR="0038139C" w:rsidRPr="00D2174C" w:rsidRDefault="00D2174C" w:rsidP="00D2174C">
      <w:pPr>
        <w:ind w:firstLineChars="200" w:firstLine="482"/>
        <w:rPr>
          <w:rFonts w:ascii="方正书宋_GBK" w:eastAsia="方正书宋_GBK" w:hAnsi="方正书宋_GBK" w:hint="eastAsia"/>
          <w:b/>
          <w:bCs/>
          <w:sz w:val="24"/>
        </w:rPr>
      </w:pPr>
      <w:r w:rsidRPr="00D2174C">
        <w:rPr>
          <w:rFonts w:ascii="方正书宋_GBK" w:eastAsia="方正书宋_GBK" w:hAnsi="方正书宋_GBK"/>
          <w:b/>
          <w:bCs/>
          <w:sz w:val="24"/>
        </w:rPr>
        <w:t>结语</w:t>
      </w:r>
      <w:r w:rsidRPr="00D2174C">
        <w:rPr>
          <w:rFonts w:ascii="方正书宋_GBK" w:eastAsia="方正书宋_GBK" w:hAnsi="方正书宋_GBK" w:hint="eastAsia"/>
          <w:b/>
          <w:bCs/>
          <w:sz w:val="24"/>
        </w:rPr>
        <w:t>：</w:t>
      </w:r>
      <w:r w:rsidRPr="00D2174C">
        <w:rPr>
          <w:rFonts w:ascii="方正书宋_GBK" w:eastAsia="方正书宋_GBK" w:hAnsi="方正书宋_GBK"/>
          <w:sz w:val="24"/>
        </w:rPr>
        <w:t>“十五五”时期，是我国实现科技强国目标的关键五年，也是我国</w:t>
      </w:r>
      <w:r w:rsidRPr="00D2174C">
        <w:rPr>
          <w:rFonts w:ascii="方正书宋_GBK" w:eastAsia="方正书宋_GBK" w:hAnsi="方正书宋_GBK"/>
          <w:sz w:val="24"/>
        </w:rPr>
        <w:lastRenderedPageBreak/>
        <w:t>迈向高质量发展新阶段的重要窗口期。站在新的时代起点上，我国科技发展面临前所未有的战略机遇同时，也面临复杂严峻的挑战。只有坚持走中国特色自主创新道路，加快突破关键核心技术，以科技创新带动产业升级，以新质生产力推动经济高质量发展，以科技治理保障国家安全，以人才力量支撑科技强国建设，才能在全球科技变革浪潮中稳立潮头。</w:t>
      </w:r>
    </w:p>
    <w:sectPr w:rsidR="0038139C" w:rsidRPr="00D21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4C"/>
    <w:rsid w:val="00351C33"/>
    <w:rsid w:val="0038139C"/>
    <w:rsid w:val="00AE7D02"/>
    <w:rsid w:val="00D2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89F7"/>
  <w15:chartTrackingRefBased/>
  <w15:docId w15:val="{62609C16-1B22-456A-B528-4420FAF6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7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7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7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7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7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7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7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7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7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7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7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7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7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玄 杨</dc:creator>
  <cp:keywords/>
  <dc:description/>
  <cp:lastModifiedBy>玄 杨</cp:lastModifiedBy>
  <cp:revision>1</cp:revision>
  <dcterms:created xsi:type="dcterms:W3CDTF">2025-12-06T03:04:00Z</dcterms:created>
  <dcterms:modified xsi:type="dcterms:W3CDTF">2025-12-06T03:15:00Z</dcterms:modified>
</cp:coreProperties>
</file>