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0FE" w:rsidRPr="002030FE" w:rsidRDefault="002030FE" w:rsidP="002030FE">
      <w:pPr>
        <w:pStyle w:val="NormalWeb"/>
        <w:shd w:val="clear" w:color="auto" w:fill="FFFFFF"/>
        <w:jc w:val="center"/>
        <w:rPr>
          <w:rFonts w:asciiTheme="minorHAnsi" w:hAnsiTheme="minorHAnsi" w:cstheme="minorHAnsi"/>
          <w:b/>
          <w:sz w:val="20"/>
          <w:szCs w:val="20"/>
        </w:rPr>
      </w:pPr>
      <w:bookmarkStart w:id="0" w:name="_GoBack"/>
      <w:bookmarkEnd w:id="0"/>
      <w:r>
        <w:rPr>
          <w:rFonts w:asciiTheme="minorHAnsi" w:hAnsiTheme="minorHAnsi" w:cstheme="minorHAnsi"/>
          <w:b/>
          <w:sz w:val="20"/>
          <w:szCs w:val="20"/>
        </w:rPr>
        <w:t>The Cognitive Wet-Blanket Effect?</w:t>
      </w:r>
    </w:p>
    <w:p w:rsidR="00CC714F" w:rsidRPr="00CC714F" w:rsidRDefault="00CC714F" w:rsidP="001E3E58">
      <w:pPr>
        <w:pStyle w:val="NormalWeb"/>
        <w:shd w:val="clear" w:color="auto" w:fill="FFFFFF"/>
        <w:rPr>
          <w:rFonts w:asciiTheme="majorHAnsi" w:hAnsiTheme="majorHAnsi" w:cstheme="majorHAnsi"/>
          <w:b/>
        </w:rPr>
      </w:pPr>
      <w:r w:rsidRPr="00CC714F">
        <w:rPr>
          <w:rFonts w:asciiTheme="majorHAnsi" w:hAnsiTheme="majorHAnsi" w:cstheme="majorHAnsi"/>
          <w:b/>
        </w:rPr>
        <w:t>Intro</w:t>
      </w:r>
    </w:p>
    <w:p w:rsidR="00E0029E" w:rsidRPr="00E0029E" w:rsidRDefault="00E0029E" w:rsidP="001E3E58">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Utility models typi</w:t>
      </w:r>
      <w:r w:rsidR="00B82190">
        <w:rPr>
          <w:rFonts w:asciiTheme="minorHAnsi" w:hAnsiTheme="minorHAnsi" w:cstheme="minorHAnsi"/>
          <w:sz w:val="20"/>
          <w:szCs w:val="20"/>
        </w:rPr>
        <w:t>cally treat aesthetics as substitutable in a linear, additive fashion</w:t>
      </w:r>
      <w:r>
        <w:rPr>
          <w:rFonts w:asciiTheme="minorHAnsi" w:hAnsiTheme="minorHAnsi" w:cstheme="minorHAnsi"/>
          <w:sz w:val="20"/>
          <w:szCs w:val="20"/>
        </w:rPr>
        <w:t xml:space="preserve"> for other, “functional”</w:t>
      </w:r>
      <w:r w:rsidR="00BF0EAD">
        <w:rPr>
          <w:rFonts w:asciiTheme="minorHAnsi" w:hAnsiTheme="minorHAnsi" w:cstheme="minorHAnsi"/>
          <w:sz w:val="20"/>
          <w:szCs w:val="20"/>
        </w:rPr>
        <w:t xml:space="preserve"> attributes (REFs).</w:t>
      </w:r>
      <w:r w:rsidR="00B82190">
        <w:rPr>
          <w:rFonts w:asciiTheme="minorHAnsi" w:hAnsiTheme="minorHAnsi" w:cstheme="minorHAnsi"/>
          <w:sz w:val="20"/>
          <w:szCs w:val="20"/>
        </w:rPr>
        <w:t xml:space="preserve">  However, i</w:t>
      </w:r>
      <w:r>
        <w:rPr>
          <w:rFonts w:asciiTheme="minorHAnsi" w:hAnsiTheme="minorHAnsi" w:cstheme="minorHAnsi"/>
          <w:sz w:val="20"/>
          <w:szCs w:val="20"/>
        </w:rPr>
        <w:t>n</w:t>
      </w:r>
      <w:r w:rsidR="00B82190">
        <w:rPr>
          <w:rFonts w:asciiTheme="minorHAnsi" w:hAnsiTheme="minorHAnsi" w:cstheme="minorHAnsi"/>
          <w:sz w:val="20"/>
          <w:szCs w:val="20"/>
        </w:rPr>
        <w:t xml:space="preserve"> most real-world decision contexts, consumers discover product attributes seq</w:t>
      </w:r>
      <w:r w:rsidR="00BF0EAD">
        <w:rPr>
          <w:rFonts w:asciiTheme="minorHAnsi" w:hAnsiTheme="minorHAnsi" w:cstheme="minorHAnsi"/>
          <w:sz w:val="20"/>
          <w:szCs w:val="20"/>
        </w:rPr>
        <w:t>uentially (REF).  If consumers evaluate some attributes before learning about the others, preferences may be order dependent in ways that are not captured in current theory. (REF or further explanation).</w:t>
      </w:r>
    </w:p>
    <w:p w:rsidR="001E3E58" w:rsidRPr="00BF0EAD" w:rsidRDefault="001A36A2" w:rsidP="001E3E58">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Order dependence in attribute evaluations is not a new topic --- LIT REVIEW PARAGRAPH---</w:t>
      </w:r>
      <w:r w:rsidR="002030FE">
        <w:rPr>
          <w:rFonts w:asciiTheme="minorHAnsi" w:hAnsiTheme="minorHAnsi" w:cstheme="minorHAnsi"/>
          <w:sz w:val="20"/>
          <w:szCs w:val="20"/>
        </w:rPr>
        <w:t xml:space="preserve">  Points to hit: aesthetics are subjective, high variance, used to infer missing functional information.</w:t>
      </w:r>
    </w:p>
    <w:p w:rsidR="001A36A2" w:rsidRDefault="001A36A2" w:rsidP="001E3E58">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We extend previous research by showing how the evaluation of functional attributes biases the evaluation of aesthetic attributes, but not the reverse.  The influence of functional attributes on aesthetic attributes takes two forms.  First, the mean of the aesthetic evaluation distribution shifts to align w</w:t>
      </w:r>
      <w:r w:rsidR="002030FE">
        <w:rPr>
          <w:rFonts w:asciiTheme="minorHAnsi" w:hAnsiTheme="minorHAnsi" w:cstheme="minorHAnsi"/>
          <w:sz w:val="20"/>
          <w:szCs w:val="20"/>
        </w:rPr>
        <w:t>ith the mean of the functional evaluation</w:t>
      </w:r>
      <w:r>
        <w:rPr>
          <w:rFonts w:asciiTheme="minorHAnsi" w:hAnsiTheme="minorHAnsi" w:cstheme="minorHAnsi"/>
          <w:sz w:val="20"/>
          <w:szCs w:val="20"/>
        </w:rPr>
        <w:t xml:space="preserve"> dist</w:t>
      </w:r>
      <w:r w:rsidR="002030FE">
        <w:rPr>
          <w:rFonts w:asciiTheme="minorHAnsi" w:hAnsiTheme="minorHAnsi" w:cstheme="minorHAnsi"/>
          <w:sz w:val="20"/>
          <w:szCs w:val="20"/>
        </w:rPr>
        <w:t>ribution.  Second, the aesthetic evaluation distribution is compressed, i.e., the variance shrinks.  We propose that this occurs because _____________ (because system 1 is easier to overrule than system 2, maybe?)  MAYBE: We also develop a model of utility based on the experimental results and show that it better explains observational data.</w:t>
      </w:r>
    </w:p>
    <w:p w:rsidR="002030FE" w:rsidRDefault="002030FE" w:rsidP="002030FE">
      <w:pPr>
        <w:pStyle w:val="NormalWeb"/>
        <w:shd w:val="clear" w:color="auto" w:fill="FFFFFF"/>
        <w:rPr>
          <w:rFonts w:ascii="Times" w:hAnsi="Times"/>
          <w:sz w:val="20"/>
          <w:szCs w:val="20"/>
        </w:rPr>
      </w:pPr>
      <w:r>
        <w:rPr>
          <w:rFonts w:asciiTheme="minorHAnsi" w:hAnsiTheme="minorHAnsi" w:cstheme="minorHAnsi"/>
          <w:sz w:val="20"/>
          <w:szCs w:val="20"/>
        </w:rPr>
        <w:t>REST OF INTRO (explain the above in fascinating detail)</w:t>
      </w:r>
    </w:p>
    <w:p w:rsidR="002030FE" w:rsidRPr="00CC714F" w:rsidRDefault="002030FE" w:rsidP="002030FE">
      <w:pPr>
        <w:pStyle w:val="NormalWeb"/>
        <w:shd w:val="clear" w:color="auto" w:fill="FFFFFF"/>
        <w:rPr>
          <w:rFonts w:asciiTheme="majorHAnsi" w:hAnsiTheme="majorHAnsi" w:cstheme="majorHAnsi"/>
          <w:b/>
        </w:rPr>
      </w:pPr>
      <w:r w:rsidRPr="00CC714F">
        <w:rPr>
          <w:rFonts w:asciiTheme="majorHAnsi" w:hAnsiTheme="majorHAnsi" w:cstheme="majorHAnsi"/>
          <w:b/>
        </w:rPr>
        <w:t>Experiment 1</w:t>
      </w:r>
    </w:p>
    <w:p w:rsidR="002030FE" w:rsidRDefault="002030FE" w:rsidP="002030FE">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This experim</w:t>
      </w:r>
      <w:r w:rsidR="00CC714F">
        <w:rPr>
          <w:rFonts w:asciiTheme="minorHAnsi" w:hAnsiTheme="minorHAnsi" w:cstheme="minorHAnsi"/>
          <w:sz w:val="20"/>
          <w:szCs w:val="20"/>
        </w:rPr>
        <w:t xml:space="preserve">ent was designed by a group which included a quant, and is now being described by that same quant.  Understanding is futile.  Basically, we </w:t>
      </w:r>
      <w:r w:rsidR="00CC714F">
        <w:rPr>
          <w:rFonts w:asciiTheme="minorHAnsi" w:hAnsiTheme="minorHAnsi" w:cstheme="minorHAnsi"/>
          <w:i/>
          <w:sz w:val="20"/>
          <w:szCs w:val="20"/>
        </w:rPr>
        <w:t>think</w:t>
      </w:r>
      <w:r w:rsidR="00CC714F">
        <w:rPr>
          <w:rFonts w:asciiTheme="minorHAnsi" w:hAnsiTheme="minorHAnsi" w:cstheme="minorHAnsi"/>
          <w:sz w:val="20"/>
          <w:szCs w:val="20"/>
        </w:rPr>
        <w:t xml:space="preserve"> WTP for pens gets pushed around more by aesthetics than by functional attributes.  Why did we run this one?  What did we learn?  </w:t>
      </w:r>
    </w:p>
    <w:p w:rsidR="00CC714F" w:rsidRPr="00CC714F" w:rsidRDefault="00CC714F" w:rsidP="002030FE">
      <w:pPr>
        <w:pStyle w:val="NormalWeb"/>
        <w:shd w:val="clear" w:color="auto" w:fill="FFFFFF"/>
        <w:rPr>
          <w:rFonts w:asciiTheme="majorHAnsi" w:hAnsiTheme="majorHAnsi" w:cstheme="majorHAnsi"/>
          <w:b/>
        </w:rPr>
      </w:pPr>
      <w:r w:rsidRPr="00CC714F">
        <w:rPr>
          <w:rFonts w:asciiTheme="majorHAnsi" w:hAnsiTheme="majorHAnsi" w:cstheme="majorHAnsi"/>
          <w:b/>
        </w:rPr>
        <w:t>Method</w:t>
      </w:r>
    </w:p>
    <w:p w:rsidR="00CC714F" w:rsidRDefault="00CC714F" w:rsidP="002030FE">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 xml:space="preserve">We got some </w:t>
      </w:r>
      <w:proofErr w:type="spellStart"/>
      <w:r>
        <w:rPr>
          <w:rFonts w:asciiTheme="minorHAnsi" w:hAnsiTheme="minorHAnsi" w:cstheme="minorHAnsi"/>
          <w:sz w:val="20"/>
          <w:szCs w:val="20"/>
        </w:rPr>
        <w:t>MTurkers</w:t>
      </w:r>
      <w:proofErr w:type="spellEnd"/>
      <w:r>
        <w:rPr>
          <w:rFonts w:asciiTheme="minorHAnsi" w:hAnsiTheme="minorHAnsi" w:cstheme="minorHAnsi"/>
          <w:sz w:val="20"/>
          <w:szCs w:val="20"/>
        </w:rPr>
        <w:t xml:space="preserve"> to look at pens and evaluate them on the best-named attribute ever: lubricity.  Then they gave WTP.</w:t>
      </w:r>
    </w:p>
    <w:p w:rsidR="00CC714F" w:rsidRPr="00CC714F" w:rsidRDefault="00CC714F" w:rsidP="00CC714F">
      <w:pPr>
        <w:pStyle w:val="NormalWeb"/>
        <w:shd w:val="clear" w:color="auto" w:fill="FFFFFF"/>
        <w:rPr>
          <w:rFonts w:asciiTheme="majorHAnsi" w:hAnsiTheme="majorHAnsi" w:cstheme="majorHAnsi"/>
          <w:b/>
        </w:rPr>
      </w:pPr>
      <w:r w:rsidRPr="00CC714F">
        <w:rPr>
          <w:rFonts w:asciiTheme="majorHAnsi" w:hAnsiTheme="majorHAnsi" w:cstheme="majorHAnsi"/>
          <w:b/>
        </w:rPr>
        <w:t>Results</w:t>
      </w:r>
    </w:p>
    <w:p w:rsidR="00CC714F" w:rsidRPr="00CC714F" w:rsidRDefault="00CC714F" w:rsidP="00CC714F">
      <w:pPr>
        <w:pStyle w:val="NormalWeb"/>
        <w:shd w:val="clear" w:color="auto" w:fill="FFFFFF"/>
        <w:rPr>
          <w:rFonts w:asciiTheme="majorHAnsi" w:hAnsiTheme="majorHAnsi" w:cstheme="majorHAnsi"/>
        </w:rPr>
      </w:pPr>
      <w:r>
        <w:rPr>
          <w:rFonts w:asciiTheme="minorHAnsi" w:hAnsiTheme="minorHAnsi" w:cstheme="minorHAnsi"/>
          <w:sz w:val="20"/>
          <w:szCs w:val="20"/>
        </w:rPr>
        <w:t>If you throw everything in a regression, then drop insignificant terms, you come out with a big</w:t>
      </w:r>
      <w:r w:rsidR="00AC7225">
        <w:rPr>
          <w:rFonts w:asciiTheme="minorHAnsi" w:hAnsiTheme="minorHAnsi" w:cstheme="minorHAnsi"/>
          <w:sz w:val="20"/>
          <w:szCs w:val="20"/>
        </w:rPr>
        <w:t xml:space="preserve"> effect of aesthetics on WTP</w:t>
      </w:r>
      <w:r>
        <w:rPr>
          <w:rFonts w:asciiTheme="minorHAnsi" w:hAnsiTheme="minorHAnsi" w:cstheme="minorHAnsi"/>
          <w:sz w:val="20"/>
          <w:szCs w:val="20"/>
        </w:rPr>
        <w:t>.  There was some other stuff which this author needs to revisit.</w:t>
      </w:r>
    </w:p>
    <w:p w:rsidR="00CC714F" w:rsidRPr="00CC714F" w:rsidRDefault="00CC714F" w:rsidP="002030FE">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INSERT A VERY AESTHETIC FIGURE HERE</w:t>
      </w:r>
    </w:p>
    <w:p w:rsidR="00CC714F" w:rsidRPr="00CC714F" w:rsidRDefault="00CC714F" w:rsidP="00CC714F">
      <w:pPr>
        <w:pStyle w:val="NormalWeb"/>
        <w:shd w:val="clear" w:color="auto" w:fill="FFFFFF"/>
        <w:rPr>
          <w:rFonts w:asciiTheme="majorHAnsi" w:hAnsiTheme="majorHAnsi" w:cstheme="majorHAnsi"/>
          <w:b/>
        </w:rPr>
      </w:pPr>
      <w:r w:rsidRPr="00CC714F">
        <w:rPr>
          <w:rFonts w:asciiTheme="majorHAnsi" w:hAnsiTheme="majorHAnsi" w:cstheme="majorHAnsi"/>
          <w:b/>
        </w:rPr>
        <w:t>Discussion</w:t>
      </w:r>
    </w:p>
    <w:p w:rsidR="00CC714F" w:rsidRPr="00CC714F" w:rsidRDefault="00CC714F" w:rsidP="00CC714F">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We need to connect the results of Experiment 1 to a main thesis.</w:t>
      </w:r>
    </w:p>
    <w:p w:rsidR="00CC714F" w:rsidRDefault="00CC714F" w:rsidP="00CC714F">
      <w:pPr>
        <w:pStyle w:val="NormalWeb"/>
        <w:shd w:val="clear" w:color="auto" w:fill="FFFFFF"/>
        <w:rPr>
          <w:rFonts w:asciiTheme="majorHAnsi" w:hAnsiTheme="majorHAnsi" w:cstheme="majorHAnsi"/>
          <w:b/>
        </w:rPr>
      </w:pPr>
      <w:r>
        <w:rPr>
          <w:rFonts w:asciiTheme="majorHAnsi" w:hAnsiTheme="majorHAnsi" w:cstheme="majorHAnsi"/>
          <w:b/>
        </w:rPr>
        <w:t>Experiment 2</w:t>
      </w:r>
    </w:p>
    <w:p w:rsidR="000E46E1" w:rsidRDefault="000E46E1" w:rsidP="001E3E58">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 xml:space="preserve">We sought to learn the effects of evaluating (visual) aesthetics on the distribution of functional attribute evaluations, and vice-versa. </w:t>
      </w:r>
    </w:p>
    <w:p w:rsidR="00635FD1" w:rsidRDefault="00635FD1" w:rsidP="001E3E58">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lastRenderedPageBreak/>
        <w:t>We hypothesized that aesthetics would have a bigger impact on functional ratings than the other way.   We were totally wrong.</w:t>
      </w:r>
    </w:p>
    <w:p w:rsidR="001E3E58" w:rsidRPr="00635FD1" w:rsidRDefault="00635FD1" w:rsidP="001E3E58">
      <w:pPr>
        <w:pStyle w:val="NormalWeb"/>
        <w:shd w:val="clear" w:color="auto" w:fill="FFFFFF"/>
        <w:rPr>
          <w:rFonts w:asciiTheme="majorHAnsi" w:hAnsiTheme="majorHAnsi" w:cstheme="majorHAnsi"/>
          <w:b/>
        </w:rPr>
      </w:pPr>
      <w:r>
        <w:rPr>
          <w:rFonts w:asciiTheme="majorHAnsi" w:hAnsiTheme="majorHAnsi" w:cstheme="majorHAnsi"/>
          <w:b/>
        </w:rPr>
        <w:t>Method</w:t>
      </w:r>
    </w:p>
    <w:p w:rsidR="001E3E58" w:rsidRPr="00635FD1" w:rsidRDefault="00635FD1" w:rsidP="001E3E58">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 xml:space="preserve">Subjects were randomly divided into four groups.  The first two groups produced the unbiased (control) distributions of functional and aesthetic ratings. The third and fourth groups produced functional ratings biased by previous aesthetic evaluations and vice-versa, respectively.  In the aesthetic control group, subjects were given pictures of 6 products: a roll of paper towels, a pair of socks, a water bottle, a cordless drill, a car, and a men’s shaving razor.  Each subject rated the visual aesthetics of the products.  In the functional control group, subjects were given functional information in the form of online reviews.  The reviews were taken from actual products of the same category and modified to present each product as high quality.  In the treatment groups, both sets of information and tasks were given, but in two different sequences. </w:t>
      </w:r>
      <w:r w:rsidR="001E3E58">
        <w:rPr>
          <w:rFonts w:ascii="Times" w:hAnsi="Times"/>
        </w:rPr>
        <w:t xml:space="preserve"> </w:t>
      </w:r>
    </w:p>
    <w:p w:rsidR="000E46E1" w:rsidRDefault="00635FD1" w:rsidP="001E3E58">
      <w:pPr>
        <w:pStyle w:val="NormalWeb"/>
        <w:shd w:val="clear" w:color="auto" w:fill="FFFFFF"/>
        <w:rPr>
          <w:rFonts w:asciiTheme="majorHAnsi" w:hAnsiTheme="majorHAnsi" w:cstheme="majorHAnsi"/>
          <w:b/>
        </w:rPr>
      </w:pPr>
      <w:r>
        <w:rPr>
          <w:rFonts w:asciiTheme="majorHAnsi" w:hAnsiTheme="majorHAnsi" w:cstheme="majorHAnsi"/>
          <w:b/>
        </w:rPr>
        <w:t>Results</w:t>
      </w:r>
    </w:p>
    <w:p w:rsidR="00360E89" w:rsidRPr="00360E89" w:rsidRDefault="00360E89" w:rsidP="00360E89">
      <w:pPr>
        <w:rPr>
          <w:rFonts w:ascii="Calibri" w:hAnsi="Calibri" w:cs="Calibri"/>
          <w:color w:val="000000"/>
          <w:sz w:val="20"/>
          <w:szCs w:val="20"/>
        </w:rPr>
      </w:pPr>
      <w:r w:rsidRPr="00360E89">
        <w:rPr>
          <w:rFonts w:ascii="Calibri" w:hAnsi="Calibri" w:cs="Calibri"/>
          <w:color w:val="000000"/>
          <w:sz w:val="20"/>
          <w:szCs w:val="20"/>
        </w:rPr>
        <w:t>Difference in</w:t>
      </w:r>
      <w:r w:rsidRPr="00360E89">
        <w:rPr>
          <w:rStyle w:val="apple-converted-space"/>
          <w:rFonts w:ascii="Calibri" w:hAnsi="Calibri" w:cs="Calibri"/>
          <w:color w:val="000000"/>
          <w:sz w:val="20"/>
          <w:szCs w:val="20"/>
        </w:rPr>
        <w:t> </w:t>
      </w:r>
      <w:r w:rsidRPr="00360E89">
        <w:rPr>
          <w:rFonts w:ascii="Calibri" w:hAnsi="Calibri" w:cs="Calibri"/>
          <w:b/>
          <w:bCs/>
          <w:color w:val="000000"/>
          <w:sz w:val="20"/>
          <w:szCs w:val="20"/>
        </w:rPr>
        <w:t>mean aesthetic ratings</w:t>
      </w:r>
      <w:r w:rsidRPr="00360E89">
        <w:rPr>
          <w:rStyle w:val="apple-converted-space"/>
          <w:rFonts w:ascii="Calibri" w:hAnsi="Calibri" w:cs="Calibri"/>
          <w:color w:val="000000"/>
          <w:sz w:val="20"/>
          <w:szCs w:val="20"/>
        </w:rPr>
        <w:t> </w:t>
      </w:r>
      <w:r w:rsidRPr="00360E89">
        <w:rPr>
          <w:rFonts w:ascii="Calibri" w:hAnsi="Calibri" w:cs="Calibri"/>
          <w:b/>
          <w:bCs/>
          <w:color w:val="000000"/>
          <w:sz w:val="20"/>
          <w:szCs w:val="20"/>
        </w:rPr>
        <w:t>AC - AFH</w:t>
      </w:r>
      <w:r w:rsidRPr="00360E89">
        <w:rPr>
          <w:rStyle w:val="apple-converted-space"/>
          <w:rFonts w:ascii="Calibri" w:hAnsi="Calibri" w:cs="Calibri"/>
          <w:color w:val="000000"/>
          <w:sz w:val="20"/>
          <w:szCs w:val="20"/>
        </w:rPr>
        <w:t> </w:t>
      </w:r>
      <w:r w:rsidRPr="00360E89">
        <w:rPr>
          <w:rFonts w:ascii="Calibri" w:hAnsi="Calibri" w:cs="Calibri"/>
          <w:color w:val="000000"/>
          <w:sz w:val="20"/>
          <w:szCs w:val="20"/>
        </w:rPr>
        <w:t>(should measure impact of having done functional ratings on distribution of aesthetic ratings).  A negative value indicates lower average aesthetic ratings in the control condition.  (-4.287207 ,  -3.471366).  The mean aesthetic rating is significantly higher after rating functional attributes.  No surprise.</w:t>
      </w:r>
    </w:p>
    <w:p w:rsidR="00360E89" w:rsidRPr="00360E89" w:rsidRDefault="00360E89" w:rsidP="00360E89">
      <w:pPr>
        <w:rPr>
          <w:rFonts w:ascii="Calibri" w:hAnsi="Calibri" w:cs="Calibri"/>
          <w:color w:val="000000"/>
          <w:sz w:val="20"/>
          <w:szCs w:val="20"/>
        </w:rPr>
      </w:pPr>
      <w:r w:rsidRPr="00360E89">
        <w:rPr>
          <w:rFonts w:ascii="Calibri" w:hAnsi="Calibri" w:cs="Calibri"/>
          <w:color w:val="000000"/>
          <w:sz w:val="20"/>
          <w:szCs w:val="20"/>
        </w:rPr>
        <w:t> </w:t>
      </w:r>
    </w:p>
    <w:p w:rsidR="00360E89" w:rsidRPr="00360E89" w:rsidRDefault="00360E89" w:rsidP="00360E89">
      <w:pPr>
        <w:rPr>
          <w:rFonts w:ascii="Calibri" w:hAnsi="Calibri" w:cs="Calibri"/>
          <w:color w:val="000000"/>
          <w:sz w:val="20"/>
          <w:szCs w:val="20"/>
        </w:rPr>
      </w:pPr>
      <w:r w:rsidRPr="00360E89">
        <w:rPr>
          <w:rFonts w:ascii="Calibri" w:hAnsi="Calibri" w:cs="Calibri"/>
          <w:color w:val="000000"/>
          <w:sz w:val="20"/>
          <w:szCs w:val="20"/>
        </w:rPr>
        <w:t>Difference in the</w:t>
      </w:r>
      <w:r w:rsidRPr="00360E89">
        <w:rPr>
          <w:rStyle w:val="apple-converted-space"/>
          <w:rFonts w:ascii="Calibri" w:hAnsi="Calibri" w:cs="Calibri"/>
          <w:color w:val="000000"/>
          <w:sz w:val="20"/>
          <w:szCs w:val="20"/>
        </w:rPr>
        <w:t> </w:t>
      </w:r>
      <w:r w:rsidRPr="00360E89">
        <w:rPr>
          <w:rFonts w:ascii="Calibri" w:hAnsi="Calibri" w:cs="Calibri"/>
          <w:b/>
          <w:bCs/>
          <w:color w:val="000000"/>
          <w:sz w:val="20"/>
          <w:szCs w:val="20"/>
        </w:rPr>
        <w:t>standard deviation</w:t>
      </w:r>
      <w:r w:rsidRPr="00360E89">
        <w:rPr>
          <w:rStyle w:val="apple-converted-space"/>
          <w:rFonts w:ascii="Calibri" w:hAnsi="Calibri" w:cs="Calibri"/>
          <w:color w:val="000000"/>
          <w:sz w:val="20"/>
          <w:szCs w:val="20"/>
        </w:rPr>
        <w:t> </w:t>
      </w:r>
      <w:r w:rsidRPr="00360E89">
        <w:rPr>
          <w:rFonts w:ascii="Calibri" w:hAnsi="Calibri" w:cs="Calibri"/>
          <w:b/>
          <w:bCs/>
          <w:color w:val="000000"/>
          <w:sz w:val="20"/>
          <w:szCs w:val="20"/>
        </w:rPr>
        <w:t>of aesthetic ratings</w:t>
      </w:r>
      <w:r w:rsidRPr="00360E89">
        <w:rPr>
          <w:rStyle w:val="apple-converted-space"/>
          <w:rFonts w:ascii="Calibri" w:hAnsi="Calibri" w:cs="Calibri"/>
          <w:color w:val="000000"/>
          <w:sz w:val="20"/>
          <w:szCs w:val="20"/>
        </w:rPr>
        <w:t> </w:t>
      </w:r>
      <w:r w:rsidRPr="00360E89">
        <w:rPr>
          <w:rFonts w:ascii="Calibri" w:hAnsi="Calibri" w:cs="Calibri"/>
          <w:b/>
          <w:bCs/>
          <w:color w:val="000000"/>
          <w:sz w:val="20"/>
          <w:szCs w:val="20"/>
        </w:rPr>
        <w:t>AC – AFH</w:t>
      </w:r>
      <w:r w:rsidRPr="00360E89">
        <w:rPr>
          <w:rFonts w:ascii="Calibri" w:hAnsi="Calibri" w:cs="Calibri"/>
          <w:color w:val="000000"/>
          <w:sz w:val="20"/>
          <w:szCs w:val="20"/>
        </w:rPr>
        <w:t>.  Positive means variance drops: (0.5988626 ,  1.198954)</w:t>
      </w:r>
    </w:p>
    <w:p w:rsidR="00360E89" w:rsidRPr="00360E89" w:rsidRDefault="00360E89" w:rsidP="00360E89">
      <w:pPr>
        <w:rPr>
          <w:rFonts w:ascii="Calibri" w:hAnsi="Calibri" w:cs="Calibri"/>
          <w:color w:val="000000"/>
          <w:sz w:val="20"/>
          <w:szCs w:val="20"/>
        </w:rPr>
      </w:pPr>
      <w:r w:rsidRPr="00360E89">
        <w:rPr>
          <w:rFonts w:ascii="Calibri" w:hAnsi="Calibri" w:cs="Calibri"/>
          <w:color w:val="000000"/>
          <w:sz w:val="20"/>
          <w:szCs w:val="20"/>
        </w:rPr>
        <w:t> </w:t>
      </w:r>
    </w:p>
    <w:p w:rsidR="00360E89" w:rsidRPr="00360E89" w:rsidRDefault="00360E89" w:rsidP="00360E89">
      <w:pPr>
        <w:rPr>
          <w:rFonts w:ascii="Calibri" w:hAnsi="Calibri" w:cs="Calibri"/>
          <w:color w:val="000000"/>
          <w:sz w:val="20"/>
          <w:szCs w:val="20"/>
        </w:rPr>
      </w:pPr>
      <w:r w:rsidRPr="00360E89">
        <w:rPr>
          <w:rFonts w:ascii="Calibri" w:hAnsi="Calibri" w:cs="Calibri"/>
          <w:color w:val="000000"/>
          <w:sz w:val="20"/>
          <w:szCs w:val="20"/>
        </w:rPr>
        <w:t>Difference in</w:t>
      </w:r>
      <w:r w:rsidRPr="00360E89">
        <w:rPr>
          <w:rStyle w:val="apple-converted-space"/>
          <w:rFonts w:ascii="Calibri" w:hAnsi="Calibri" w:cs="Calibri"/>
          <w:color w:val="000000"/>
          <w:sz w:val="20"/>
          <w:szCs w:val="20"/>
        </w:rPr>
        <w:t> </w:t>
      </w:r>
      <w:r w:rsidRPr="00360E89">
        <w:rPr>
          <w:rFonts w:ascii="Calibri" w:hAnsi="Calibri" w:cs="Calibri"/>
          <w:b/>
          <w:bCs/>
          <w:color w:val="000000"/>
          <w:sz w:val="20"/>
          <w:szCs w:val="20"/>
        </w:rPr>
        <w:t>mean functional ratings</w:t>
      </w:r>
      <w:r w:rsidRPr="00360E89">
        <w:rPr>
          <w:rStyle w:val="apple-converted-space"/>
          <w:rFonts w:ascii="Calibri" w:hAnsi="Calibri" w:cs="Calibri"/>
          <w:color w:val="000000"/>
          <w:sz w:val="20"/>
          <w:szCs w:val="20"/>
        </w:rPr>
        <w:t> </w:t>
      </w:r>
      <w:r w:rsidRPr="00360E89">
        <w:rPr>
          <w:rFonts w:ascii="Calibri" w:hAnsi="Calibri" w:cs="Calibri"/>
          <w:b/>
          <w:bCs/>
          <w:color w:val="000000"/>
          <w:sz w:val="20"/>
          <w:szCs w:val="20"/>
        </w:rPr>
        <w:t>FC – FAH</w:t>
      </w:r>
      <w:r w:rsidRPr="00360E89">
        <w:rPr>
          <w:rStyle w:val="apple-converted-space"/>
          <w:rFonts w:ascii="Calibri" w:hAnsi="Calibri" w:cs="Calibri"/>
          <w:color w:val="000000"/>
          <w:sz w:val="20"/>
          <w:szCs w:val="20"/>
        </w:rPr>
        <w:t> </w:t>
      </w:r>
      <w:r w:rsidRPr="00360E89">
        <w:rPr>
          <w:rFonts w:ascii="Calibri" w:hAnsi="Calibri" w:cs="Calibri"/>
          <w:color w:val="000000"/>
          <w:sz w:val="20"/>
          <w:szCs w:val="20"/>
        </w:rPr>
        <w:t>(measures impact of having done aesthetic ratings). Positive = higher average functional ratings in control: (-0.08155468 ,  0.549769).  We are</w:t>
      </w:r>
      <w:r w:rsidRPr="00360E89">
        <w:rPr>
          <w:rStyle w:val="apple-converted-space"/>
          <w:rFonts w:ascii="Calibri" w:hAnsi="Calibri" w:cs="Calibri"/>
          <w:color w:val="000000"/>
          <w:sz w:val="20"/>
          <w:szCs w:val="20"/>
        </w:rPr>
        <w:t> </w:t>
      </w:r>
      <w:r w:rsidRPr="00360E89">
        <w:rPr>
          <w:rFonts w:ascii="Calibri" w:hAnsi="Calibri" w:cs="Calibri"/>
          <w:i/>
          <w:iCs/>
          <w:color w:val="000000"/>
          <w:sz w:val="20"/>
          <w:szCs w:val="20"/>
        </w:rPr>
        <w:t>very</w:t>
      </w:r>
      <w:r w:rsidRPr="00360E89">
        <w:rPr>
          <w:rStyle w:val="apple-converted-space"/>
          <w:rFonts w:ascii="Calibri" w:hAnsi="Calibri" w:cs="Calibri"/>
          <w:color w:val="000000"/>
          <w:sz w:val="20"/>
          <w:szCs w:val="20"/>
        </w:rPr>
        <w:t> </w:t>
      </w:r>
      <w:r w:rsidRPr="00360E89">
        <w:rPr>
          <w:rFonts w:ascii="Calibri" w:hAnsi="Calibri" w:cs="Calibri"/>
          <w:color w:val="000000"/>
          <w:sz w:val="20"/>
          <w:szCs w:val="20"/>
        </w:rPr>
        <w:t>close to statistical significance here.  I consider this evidence (though a bit weak) that aesthetic ratings drop the mean functional rating!?  What is going on?</w:t>
      </w:r>
    </w:p>
    <w:p w:rsidR="00360E89" w:rsidRPr="00360E89" w:rsidRDefault="00360E89" w:rsidP="00360E89">
      <w:pPr>
        <w:rPr>
          <w:rFonts w:ascii="Calibri" w:hAnsi="Calibri" w:cs="Calibri"/>
          <w:color w:val="000000"/>
          <w:sz w:val="20"/>
          <w:szCs w:val="20"/>
        </w:rPr>
      </w:pPr>
      <w:r w:rsidRPr="00360E89">
        <w:rPr>
          <w:rFonts w:ascii="Calibri" w:hAnsi="Calibri" w:cs="Calibri"/>
          <w:color w:val="000000"/>
          <w:sz w:val="20"/>
          <w:szCs w:val="20"/>
        </w:rPr>
        <w:t> </w:t>
      </w:r>
    </w:p>
    <w:p w:rsidR="00360E89" w:rsidRPr="00360E89" w:rsidRDefault="00360E89" w:rsidP="00360E89">
      <w:pPr>
        <w:rPr>
          <w:rFonts w:ascii="Calibri" w:hAnsi="Calibri" w:cs="Calibri"/>
          <w:color w:val="000000"/>
          <w:sz w:val="20"/>
          <w:szCs w:val="20"/>
        </w:rPr>
      </w:pPr>
      <w:r w:rsidRPr="00360E89">
        <w:rPr>
          <w:rFonts w:ascii="Calibri" w:hAnsi="Calibri" w:cs="Calibri"/>
          <w:color w:val="000000"/>
          <w:sz w:val="20"/>
          <w:szCs w:val="20"/>
        </w:rPr>
        <w:t>Difference in the</w:t>
      </w:r>
      <w:r w:rsidRPr="00360E89">
        <w:rPr>
          <w:rStyle w:val="apple-converted-space"/>
          <w:rFonts w:ascii="Calibri" w:hAnsi="Calibri" w:cs="Calibri"/>
          <w:color w:val="000000"/>
          <w:sz w:val="20"/>
          <w:szCs w:val="20"/>
        </w:rPr>
        <w:t> </w:t>
      </w:r>
      <w:r w:rsidRPr="00360E89">
        <w:rPr>
          <w:rFonts w:ascii="Calibri" w:hAnsi="Calibri" w:cs="Calibri"/>
          <w:b/>
          <w:bCs/>
          <w:color w:val="000000"/>
          <w:sz w:val="20"/>
          <w:szCs w:val="20"/>
        </w:rPr>
        <w:t>standard deviation</w:t>
      </w:r>
      <w:r w:rsidRPr="00360E89">
        <w:rPr>
          <w:rStyle w:val="apple-converted-space"/>
          <w:rFonts w:ascii="Calibri" w:hAnsi="Calibri" w:cs="Calibri"/>
          <w:color w:val="000000"/>
          <w:sz w:val="20"/>
          <w:szCs w:val="20"/>
        </w:rPr>
        <w:t> </w:t>
      </w:r>
      <w:r w:rsidRPr="00360E89">
        <w:rPr>
          <w:rFonts w:ascii="Calibri" w:hAnsi="Calibri" w:cs="Calibri"/>
          <w:b/>
          <w:bCs/>
          <w:color w:val="000000"/>
          <w:sz w:val="20"/>
          <w:szCs w:val="20"/>
        </w:rPr>
        <w:t>of functional ratings</w:t>
      </w:r>
      <w:r w:rsidRPr="00360E89">
        <w:rPr>
          <w:rStyle w:val="apple-converted-space"/>
          <w:rFonts w:ascii="Calibri" w:hAnsi="Calibri" w:cs="Calibri"/>
          <w:color w:val="000000"/>
          <w:sz w:val="20"/>
          <w:szCs w:val="20"/>
        </w:rPr>
        <w:t> </w:t>
      </w:r>
      <w:r w:rsidRPr="00360E89">
        <w:rPr>
          <w:rFonts w:ascii="Calibri" w:hAnsi="Calibri" w:cs="Calibri"/>
          <w:b/>
          <w:bCs/>
          <w:color w:val="000000"/>
          <w:sz w:val="20"/>
          <w:szCs w:val="20"/>
        </w:rPr>
        <w:t>FC – FAH</w:t>
      </w:r>
      <w:r w:rsidRPr="00360E89">
        <w:rPr>
          <w:rFonts w:ascii="Calibri" w:hAnsi="Calibri" w:cs="Calibri"/>
          <w:color w:val="000000"/>
          <w:sz w:val="20"/>
          <w:szCs w:val="20"/>
        </w:rPr>
        <w:t>.  Negative means variance drops: (-0.2989016 ,  0.1470355).  Not much to say here, really.</w:t>
      </w:r>
    </w:p>
    <w:p w:rsidR="00360E89" w:rsidRDefault="00360E89" w:rsidP="00360E89">
      <w:pPr>
        <w:rPr>
          <w:rFonts w:ascii="Calibri" w:hAnsi="Calibri" w:cs="Calibri"/>
          <w:color w:val="000000"/>
        </w:rPr>
      </w:pPr>
      <w:r>
        <w:rPr>
          <w:rFonts w:ascii="Calibri" w:hAnsi="Calibri" w:cs="Calibri"/>
          <w:color w:val="000000"/>
          <w:sz w:val="22"/>
          <w:szCs w:val="22"/>
        </w:rPr>
        <w:t> </w:t>
      </w:r>
    </w:p>
    <w:p w:rsidR="00F75161" w:rsidRPr="00635FD1" w:rsidRDefault="00F75161" w:rsidP="001E3E58">
      <w:pPr>
        <w:pStyle w:val="NormalWeb"/>
        <w:shd w:val="clear" w:color="auto" w:fill="FFFFFF"/>
        <w:rPr>
          <w:rFonts w:asciiTheme="majorHAnsi" w:hAnsiTheme="majorHAnsi" w:cstheme="majorHAnsi"/>
          <w:b/>
        </w:rPr>
      </w:pPr>
    </w:p>
    <w:p w:rsidR="000E46E1" w:rsidRPr="000E46E1" w:rsidRDefault="00F75161" w:rsidP="00F75161">
      <w:pPr>
        <w:pStyle w:val="NormalWeb"/>
        <w:shd w:val="clear" w:color="auto" w:fill="FFFFFF"/>
        <w:jc w:val="center"/>
        <w:rPr>
          <w:rFonts w:asciiTheme="minorHAnsi" w:hAnsiTheme="minorHAnsi" w:cstheme="minorHAnsi"/>
          <w:sz w:val="20"/>
          <w:szCs w:val="20"/>
        </w:rPr>
      </w:pPr>
      <w:r>
        <w:rPr>
          <w:rFonts w:asciiTheme="minorHAnsi" w:hAnsiTheme="minorHAnsi" w:cstheme="minorHAnsi"/>
          <w:noProof/>
          <w:sz w:val="20"/>
          <w:szCs w:val="20"/>
        </w:rPr>
        <w:lastRenderedPageBreak/>
        <w:drawing>
          <wp:inline distT="0" distB="0" distL="0" distR="0">
            <wp:extent cx="5943600" cy="4506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bined_aesthetic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506595"/>
                    </a:xfrm>
                    <a:prstGeom prst="rect">
                      <a:avLst/>
                    </a:prstGeom>
                  </pic:spPr>
                </pic:pic>
              </a:graphicData>
            </a:graphic>
          </wp:inline>
        </w:drawing>
      </w:r>
      <w:r>
        <w:rPr>
          <w:rFonts w:asciiTheme="minorHAnsi" w:hAnsiTheme="minorHAnsi" w:cstheme="minorHAnsi"/>
          <w:noProof/>
          <w:sz w:val="20"/>
          <w:szCs w:val="20"/>
        </w:rPr>
        <w:lastRenderedPageBreak/>
        <w:drawing>
          <wp:inline distT="0" distB="0" distL="0" distR="0">
            <wp:extent cx="5943600" cy="4506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bined_functiona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06595"/>
                    </a:xfrm>
                    <a:prstGeom prst="rect">
                      <a:avLst/>
                    </a:prstGeom>
                  </pic:spPr>
                </pic:pic>
              </a:graphicData>
            </a:graphic>
          </wp:inline>
        </w:drawing>
      </w:r>
    </w:p>
    <w:p w:rsidR="001E3E58" w:rsidRDefault="001E3E58" w:rsidP="001E3E58">
      <w:pPr>
        <w:pStyle w:val="NormalWeb"/>
        <w:shd w:val="clear" w:color="auto" w:fill="FFFFFF"/>
      </w:pPr>
    </w:p>
    <w:p w:rsidR="001E3E58" w:rsidRDefault="001E3E58" w:rsidP="001E3E58">
      <w:pPr>
        <w:pStyle w:val="NormalWeb"/>
      </w:pPr>
    </w:p>
    <w:p w:rsidR="001E3E58" w:rsidRDefault="001E3E58"/>
    <w:sectPr w:rsidR="001E3E58" w:rsidSect="00115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58"/>
    <w:rsid w:val="000E46E1"/>
    <w:rsid w:val="00115832"/>
    <w:rsid w:val="001A36A2"/>
    <w:rsid w:val="001E3E58"/>
    <w:rsid w:val="002030FE"/>
    <w:rsid w:val="00360E89"/>
    <w:rsid w:val="00565020"/>
    <w:rsid w:val="00635FD1"/>
    <w:rsid w:val="00AC7225"/>
    <w:rsid w:val="00B82190"/>
    <w:rsid w:val="00BF0EAD"/>
    <w:rsid w:val="00C35659"/>
    <w:rsid w:val="00CC714F"/>
    <w:rsid w:val="00E0029E"/>
    <w:rsid w:val="00F7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3A611"/>
  <w15:chartTrackingRefBased/>
  <w15:docId w15:val="{BAE320EA-E64A-7340-9DD7-5A180C53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E8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E58"/>
    <w:pPr>
      <w:spacing w:before="100" w:beforeAutospacing="1" w:after="100" w:afterAutospacing="1"/>
    </w:pPr>
  </w:style>
  <w:style w:type="character" w:customStyle="1" w:styleId="apple-converted-space">
    <w:name w:val="apple-converted-space"/>
    <w:basedOn w:val="DefaultParagraphFont"/>
    <w:rsid w:val="00360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8842">
      <w:bodyDiv w:val="1"/>
      <w:marLeft w:val="0"/>
      <w:marRight w:val="0"/>
      <w:marTop w:val="0"/>
      <w:marBottom w:val="0"/>
      <w:divBdr>
        <w:top w:val="none" w:sz="0" w:space="0" w:color="auto"/>
        <w:left w:val="none" w:sz="0" w:space="0" w:color="auto"/>
        <w:bottom w:val="none" w:sz="0" w:space="0" w:color="auto"/>
        <w:right w:val="none" w:sz="0" w:space="0" w:color="auto"/>
      </w:divBdr>
      <w:divsChild>
        <w:div w:id="985863446">
          <w:marLeft w:val="0"/>
          <w:marRight w:val="0"/>
          <w:marTop w:val="0"/>
          <w:marBottom w:val="0"/>
          <w:divBdr>
            <w:top w:val="none" w:sz="0" w:space="0" w:color="auto"/>
            <w:left w:val="none" w:sz="0" w:space="0" w:color="auto"/>
            <w:bottom w:val="none" w:sz="0" w:space="0" w:color="auto"/>
            <w:right w:val="none" w:sz="0" w:space="0" w:color="auto"/>
          </w:divBdr>
          <w:divsChild>
            <w:div w:id="1510564255">
              <w:marLeft w:val="0"/>
              <w:marRight w:val="0"/>
              <w:marTop w:val="0"/>
              <w:marBottom w:val="0"/>
              <w:divBdr>
                <w:top w:val="none" w:sz="0" w:space="0" w:color="auto"/>
                <w:left w:val="none" w:sz="0" w:space="0" w:color="auto"/>
                <w:bottom w:val="none" w:sz="0" w:space="0" w:color="auto"/>
                <w:right w:val="none" w:sz="0" w:space="0" w:color="auto"/>
              </w:divBdr>
              <w:divsChild>
                <w:div w:id="168377751">
                  <w:marLeft w:val="0"/>
                  <w:marRight w:val="0"/>
                  <w:marTop w:val="0"/>
                  <w:marBottom w:val="0"/>
                  <w:divBdr>
                    <w:top w:val="none" w:sz="0" w:space="0" w:color="auto"/>
                    <w:left w:val="none" w:sz="0" w:space="0" w:color="auto"/>
                    <w:bottom w:val="none" w:sz="0" w:space="0" w:color="auto"/>
                    <w:right w:val="none" w:sz="0" w:space="0" w:color="auto"/>
                  </w:divBdr>
                  <w:divsChild>
                    <w:div w:id="11204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53494">
      <w:bodyDiv w:val="1"/>
      <w:marLeft w:val="0"/>
      <w:marRight w:val="0"/>
      <w:marTop w:val="0"/>
      <w:marBottom w:val="0"/>
      <w:divBdr>
        <w:top w:val="none" w:sz="0" w:space="0" w:color="auto"/>
        <w:left w:val="none" w:sz="0" w:space="0" w:color="auto"/>
        <w:bottom w:val="none" w:sz="0" w:space="0" w:color="auto"/>
        <w:right w:val="none" w:sz="0" w:space="0" w:color="auto"/>
      </w:divBdr>
      <w:divsChild>
        <w:div w:id="406028180">
          <w:marLeft w:val="0"/>
          <w:marRight w:val="0"/>
          <w:marTop w:val="0"/>
          <w:marBottom w:val="0"/>
          <w:divBdr>
            <w:top w:val="none" w:sz="0" w:space="0" w:color="auto"/>
            <w:left w:val="none" w:sz="0" w:space="0" w:color="auto"/>
            <w:bottom w:val="none" w:sz="0" w:space="0" w:color="auto"/>
            <w:right w:val="none" w:sz="0" w:space="0" w:color="auto"/>
          </w:divBdr>
          <w:divsChild>
            <w:div w:id="1305160180">
              <w:marLeft w:val="0"/>
              <w:marRight w:val="0"/>
              <w:marTop w:val="0"/>
              <w:marBottom w:val="0"/>
              <w:divBdr>
                <w:top w:val="none" w:sz="0" w:space="0" w:color="auto"/>
                <w:left w:val="none" w:sz="0" w:space="0" w:color="auto"/>
                <w:bottom w:val="none" w:sz="0" w:space="0" w:color="auto"/>
                <w:right w:val="none" w:sz="0" w:space="0" w:color="auto"/>
              </w:divBdr>
              <w:divsChild>
                <w:div w:id="11659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00611">
      <w:bodyDiv w:val="1"/>
      <w:marLeft w:val="0"/>
      <w:marRight w:val="0"/>
      <w:marTop w:val="0"/>
      <w:marBottom w:val="0"/>
      <w:divBdr>
        <w:top w:val="none" w:sz="0" w:space="0" w:color="auto"/>
        <w:left w:val="none" w:sz="0" w:space="0" w:color="auto"/>
        <w:bottom w:val="none" w:sz="0" w:space="0" w:color="auto"/>
        <w:right w:val="none" w:sz="0" w:space="0" w:color="auto"/>
      </w:divBdr>
    </w:div>
    <w:div w:id="307516798">
      <w:bodyDiv w:val="1"/>
      <w:marLeft w:val="0"/>
      <w:marRight w:val="0"/>
      <w:marTop w:val="0"/>
      <w:marBottom w:val="0"/>
      <w:divBdr>
        <w:top w:val="none" w:sz="0" w:space="0" w:color="auto"/>
        <w:left w:val="none" w:sz="0" w:space="0" w:color="auto"/>
        <w:bottom w:val="none" w:sz="0" w:space="0" w:color="auto"/>
        <w:right w:val="none" w:sz="0" w:space="0" w:color="auto"/>
      </w:divBdr>
      <w:divsChild>
        <w:div w:id="1758790700">
          <w:marLeft w:val="0"/>
          <w:marRight w:val="0"/>
          <w:marTop w:val="0"/>
          <w:marBottom w:val="0"/>
          <w:divBdr>
            <w:top w:val="none" w:sz="0" w:space="0" w:color="auto"/>
            <w:left w:val="none" w:sz="0" w:space="0" w:color="auto"/>
            <w:bottom w:val="none" w:sz="0" w:space="0" w:color="auto"/>
            <w:right w:val="none" w:sz="0" w:space="0" w:color="auto"/>
          </w:divBdr>
          <w:divsChild>
            <w:div w:id="1497111433">
              <w:marLeft w:val="0"/>
              <w:marRight w:val="0"/>
              <w:marTop w:val="0"/>
              <w:marBottom w:val="0"/>
              <w:divBdr>
                <w:top w:val="none" w:sz="0" w:space="0" w:color="auto"/>
                <w:left w:val="none" w:sz="0" w:space="0" w:color="auto"/>
                <w:bottom w:val="none" w:sz="0" w:space="0" w:color="auto"/>
                <w:right w:val="none" w:sz="0" w:space="0" w:color="auto"/>
              </w:divBdr>
              <w:divsChild>
                <w:div w:id="1821847691">
                  <w:marLeft w:val="0"/>
                  <w:marRight w:val="0"/>
                  <w:marTop w:val="0"/>
                  <w:marBottom w:val="0"/>
                  <w:divBdr>
                    <w:top w:val="none" w:sz="0" w:space="0" w:color="auto"/>
                    <w:left w:val="none" w:sz="0" w:space="0" w:color="auto"/>
                    <w:bottom w:val="none" w:sz="0" w:space="0" w:color="auto"/>
                    <w:right w:val="none" w:sz="0" w:space="0" w:color="auto"/>
                  </w:divBdr>
                  <w:divsChild>
                    <w:div w:id="15348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94095">
      <w:bodyDiv w:val="1"/>
      <w:marLeft w:val="0"/>
      <w:marRight w:val="0"/>
      <w:marTop w:val="0"/>
      <w:marBottom w:val="0"/>
      <w:divBdr>
        <w:top w:val="none" w:sz="0" w:space="0" w:color="auto"/>
        <w:left w:val="none" w:sz="0" w:space="0" w:color="auto"/>
        <w:bottom w:val="none" w:sz="0" w:space="0" w:color="auto"/>
        <w:right w:val="none" w:sz="0" w:space="0" w:color="auto"/>
      </w:divBdr>
      <w:divsChild>
        <w:div w:id="174613382">
          <w:marLeft w:val="0"/>
          <w:marRight w:val="0"/>
          <w:marTop w:val="0"/>
          <w:marBottom w:val="0"/>
          <w:divBdr>
            <w:top w:val="none" w:sz="0" w:space="0" w:color="auto"/>
            <w:left w:val="none" w:sz="0" w:space="0" w:color="auto"/>
            <w:bottom w:val="none" w:sz="0" w:space="0" w:color="auto"/>
            <w:right w:val="none" w:sz="0" w:space="0" w:color="auto"/>
          </w:divBdr>
          <w:divsChild>
            <w:div w:id="1335692389">
              <w:marLeft w:val="0"/>
              <w:marRight w:val="0"/>
              <w:marTop w:val="0"/>
              <w:marBottom w:val="0"/>
              <w:divBdr>
                <w:top w:val="none" w:sz="0" w:space="0" w:color="auto"/>
                <w:left w:val="none" w:sz="0" w:space="0" w:color="auto"/>
                <w:bottom w:val="none" w:sz="0" w:space="0" w:color="auto"/>
                <w:right w:val="none" w:sz="0" w:space="0" w:color="auto"/>
              </w:divBdr>
              <w:divsChild>
                <w:div w:id="16055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2796">
      <w:bodyDiv w:val="1"/>
      <w:marLeft w:val="0"/>
      <w:marRight w:val="0"/>
      <w:marTop w:val="0"/>
      <w:marBottom w:val="0"/>
      <w:divBdr>
        <w:top w:val="none" w:sz="0" w:space="0" w:color="auto"/>
        <w:left w:val="none" w:sz="0" w:space="0" w:color="auto"/>
        <w:bottom w:val="none" w:sz="0" w:space="0" w:color="auto"/>
        <w:right w:val="none" w:sz="0" w:space="0" w:color="auto"/>
      </w:divBdr>
      <w:divsChild>
        <w:div w:id="1143547905">
          <w:marLeft w:val="0"/>
          <w:marRight w:val="0"/>
          <w:marTop w:val="0"/>
          <w:marBottom w:val="0"/>
          <w:divBdr>
            <w:top w:val="none" w:sz="0" w:space="0" w:color="auto"/>
            <w:left w:val="none" w:sz="0" w:space="0" w:color="auto"/>
            <w:bottom w:val="none" w:sz="0" w:space="0" w:color="auto"/>
            <w:right w:val="none" w:sz="0" w:space="0" w:color="auto"/>
          </w:divBdr>
          <w:divsChild>
            <w:div w:id="1162239151">
              <w:marLeft w:val="0"/>
              <w:marRight w:val="0"/>
              <w:marTop w:val="0"/>
              <w:marBottom w:val="0"/>
              <w:divBdr>
                <w:top w:val="none" w:sz="0" w:space="0" w:color="auto"/>
                <w:left w:val="none" w:sz="0" w:space="0" w:color="auto"/>
                <w:bottom w:val="none" w:sz="0" w:space="0" w:color="auto"/>
                <w:right w:val="none" w:sz="0" w:space="0" w:color="auto"/>
              </w:divBdr>
              <w:divsChild>
                <w:div w:id="1467043734">
                  <w:marLeft w:val="0"/>
                  <w:marRight w:val="0"/>
                  <w:marTop w:val="0"/>
                  <w:marBottom w:val="0"/>
                  <w:divBdr>
                    <w:top w:val="none" w:sz="0" w:space="0" w:color="auto"/>
                    <w:left w:val="none" w:sz="0" w:space="0" w:color="auto"/>
                    <w:bottom w:val="none" w:sz="0" w:space="0" w:color="auto"/>
                    <w:right w:val="none" w:sz="0" w:space="0" w:color="auto"/>
                  </w:divBdr>
                  <w:divsChild>
                    <w:div w:id="6287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86622">
      <w:bodyDiv w:val="1"/>
      <w:marLeft w:val="0"/>
      <w:marRight w:val="0"/>
      <w:marTop w:val="0"/>
      <w:marBottom w:val="0"/>
      <w:divBdr>
        <w:top w:val="none" w:sz="0" w:space="0" w:color="auto"/>
        <w:left w:val="none" w:sz="0" w:space="0" w:color="auto"/>
        <w:bottom w:val="none" w:sz="0" w:space="0" w:color="auto"/>
        <w:right w:val="none" w:sz="0" w:space="0" w:color="auto"/>
      </w:divBdr>
      <w:divsChild>
        <w:div w:id="1280600797">
          <w:marLeft w:val="0"/>
          <w:marRight w:val="0"/>
          <w:marTop w:val="0"/>
          <w:marBottom w:val="0"/>
          <w:divBdr>
            <w:top w:val="none" w:sz="0" w:space="0" w:color="auto"/>
            <w:left w:val="none" w:sz="0" w:space="0" w:color="auto"/>
            <w:bottom w:val="none" w:sz="0" w:space="0" w:color="auto"/>
            <w:right w:val="none" w:sz="0" w:space="0" w:color="auto"/>
          </w:divBdr>
          <w:divsChild>
            <w:div w:id="1142842430">
              <w:marLeft w:val="0"/>
              <w:marRight w:val="0"/>
              <w:marTop w:val="0"/>
              <w:marBottom w:val="0"/>
              <w:divBdr>
                <w:top w:val="none" w:sz="0" w:space="0" w:color="auto"/>
                <w:left w:val="none" w:sz="0" w:space="0" w:color="auto"/>
                <w:bottom w:val="none" w:sz="0" w:space="0" w:color="auto"/>
                <w:right w:val="none" w:sz="0" w:space="0" w:color="auto"/>
              </w:divBdr>
              <w:divsChild>
                <w:div w:id="3804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70258">
      <w:bodyDiv w:val="1"/>
      <w:marLeft w:val="0"/>
      <w:marRight w:val="0"/>
      <w:marTop w:val="0"/>
      <w:marBottom w:val="0"/>
      <w:divBdr>
        <w:top w:val="none" w:sz="0" w:space="0" w:color="auto"/>
        <w:left w:val="none" w:sz="0" w:space="0" w:color="auto"/>
        <w:bottom w:val="none" w:sz="0" w:space="0" w:color="auto"/>
        <w:right w:val="none" w:sz="0" w:space="0" w:color="auto"/>
      </w:divBdr>
      <w:divsChild>
        <w:div w:id="1185172404">
          <w:marLeft w:val="0"/>
          <w:marRight w:val="0"/>
          <w:marTop w:val="0"/>
          <w:marBottom w:val="0"/>
          <w:divBdr>
            <w:top w:val="none" w:sz="0" w:space="0" w:color="auto"/>
            <w:left w:val="none" w:sz="0" w:space="0" w:color="auto"/>
            <w:bottom w:val="none" w:sz="0" w:space="0" w:color="auto"/>
            <w:right w:val="none" w:sz="0" w:space="0" w:color="auto"/>
          </w:divBdr>
          <w:divsChild>
            <w:div w:id="2025209555">
              <w:marLeft w:val="0"/>
              <w:marRight w:val="0"/>
              <w:marTop w:val="0"/>
              <w:marBottom w:val="0"/>
              <w:divBdr>
                <w:top w:val="none" w:sz="0" w:space="0" w:color="auto"/>
                <w:left w:val="none" w:sz="0" w:space="0" w:color="auto"/>
                <w:bottom w:val="none" w:sz="0" w:space="0" w:color="auto"/>
                <w:right w:val="none" w:sz="0" w:space="0" w:color="auto"/>
              </w:divBdr>
              <w:divsChild>
                <w:div w:id="744839658">
                  <w:marLeft w:val="0"/>
                  <w:marRight w:val="0"/>
                  <w:marTop w:val="0"/>
                  <w:marBottom w:val="0"/>
                  <w:divBdr>
                    <w:top w:val="none" w:sz="0" w:space="0" w:color="auto"/>
                    <w:left w:val="none" w:sz="0" w:space="0" w:color="auto"/>
                    <w:bottom w:val="none" w:sz="0" w:space="0" w:color="auto"/>
                    <w:right w:val="none" w:sz="0" w:space="0" w:color="auto"/>
                  </w:divBdr>
                  <w:divsChild>
                    <w:div w:id="21466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61201">
      <w:bodyDiv w:val="1"/>
      <w:marLeft w:val="0"/>
      <w:marRight w:val="0"/>
      <w:marTop w:val="0"/>
      <w:marBottom w:val="0"/>
      <w:divBdr>
        <w:top w:val="none" w:sz="0" w:space="0" w:color="auto"/>
        <w:left w:val="none" w:sz="0" w:space="0" w:color="auto"/>
        <w:bottom w:val="none" w:sz="0" w:space="0" w:color="auto"/>
        <w:right w:val="none" w:sz="0" w:space="0" w:color="auto"/>
      </w:divBdr>
      <w:divsChild>
        <w:div w:id="1080636011">
          <w:marLeft w:val="0"/>
          <w:marRight w:val="0"/>
          <w:marTop w:val="0"/>
          <w:marBottom w:val="0"/>
          <w:divBdr>
            <w:top w:val="none" w:sz="0" w:space="0" w:color="auto"/>
            <w:left w:val="none" w:sz="0" w:space="0" w:color="auto"/>
            <w:bottom w:val="none" w:sz="0" w:space="0" w:color="auto"/>
            <w:right w:val="none" w:sz="0" w:space="0" w:color="auto"/>
          </w:divBdr>
          <w:divsChild>
            <w:div w:id="670060114">
              <w:marLeft w:val="0"/>
              <w:marRight w:val="0"/>
              <w:marTop w:val="0"/>
              <w:marBottom w:val="0"/>
              <w:divBdr>
                <w:top w:val="none" w:sz="0" w:space="0" w:color="auto"/>
                <w:left w:val="none" w:sz="0" w:space="0" w:color="auto"/>
                <w:bottom w:val="none" w:sz="0" w:space="0" w:color="auto"/>
                <w:right w:val="none" w:sz="0" w:space="0" w:color="auto"/>
              </w:divBdr>
              <w:divsChild>
                <w:div w:id="2028020239">
                  <w:marLeft w:val="0"/>
                  <w:marRight w:val="0"/>
                  <w:marTop w:val="0"/>
                  <w:marBottom w:val="0"/>
                  <w:divBdr>
                    <w:top w:val="none" w:sz="0" w:space="0" w:color="auto"/>
                    <w:left w:val="none" w:sz="0" w:space="0" w:color="auto"/>
                    <w:bottom w:val="none" w:sz="0" w:space="0" w:color="auto"/>
                    <w:right w:val="none" w:sz="0" w:space="0" w:color="auto"/>
                  </w:divBdr>
                  <w:divsChild>
                    <w:div w:id="21364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2741">
      <w:bodyDiv w:val="1"/>
      <w:marLeft w:val="0"/>
      <w:marRight w:val="0"/>
      <w:marTop w:val="0"/>
      <w:marBottom w:val="0"/>
      <w:divBdr>
        <w:top w:val="none" w:sz="0" w:space="0" w:color="auto"/>
        <w:left w:val="none" w:sz="0" w:space="0" w:color="auto"/>
        <w:bottom w:val="none" w:sz="0" w:space="0" w:color="auto"/>
        <w:right w:val="none" w:sz="0" w:space="0" w:color="auto"/>
      </w:divBdr>
      <w:divsChild>
        <w:div w:id="1030885603">
          <w:marLeft w:val="0"/>
          <w:marRight w:val="0"/>
          <w:marTop w:val="0"/>
          <w:marBottom w:val="0"/>
          <w:divBdr>
            <w:top w:val="none" w:sz="0" w:space="0" w:color="auto"/>
            <w:left w:val="none" w:sz="0" w:space="0" w:color="auto"/>
            <w:bottom w:val="none" w:sz="0" w:space="0" w:color="auto"/>
            <w:right w:val="none" w:sz="0" w:space="0" w:color="auto"/>
          </w:divBdr>
          <w:divsChild>
            <w:div w:id="605619375">
              <w:marLeft w:val="0"/>
              <w:marRight w:val="0"/>
              <w:marTop w:val="0"/>
              <w:marBottom w:val="0"/>
              <w:divBdr>
                <w:top w:val="none" w:sz="0" w:space="0" w:color="auto"/>
                <w:left w:val="none" w:sz="0" w:space="0" w:color="auto"/>
                <w:bottom w:val="none" w:sz="0" w:space="0" w:color="auto"/>
                <w:right w:val="none" w:sz="0" w:space="0" w:color="auto"/>
              </w:divBdr>
              <w:divsChild>
                <w:div w:id="634800047">
                  <w:marLeft w:val="0"/>
                  <w:marRight w:val="0"/>
                  <w:marTop w:val="0"/>
                  <w:marBottom w:val="0"/>
                  <w:divBdr>
                    <w:top w:val="none" w:sz="0" w:space="0" w:color="auto"/>
                    <w:left w:val="none" w:sz="0" w:space="0" w:color="auto"/>
                    <w:bottom w:val="none" w:sz="0" w:space="0" w:color="auto"/>
                    <w:right w:val="none" w:sz="0" w:space="0" w:color="auto"/>
                  </w:divBdr>
                  <w:divsChild>
                    <w:div w:id="1716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579300">
      <w:bodyDiv w:val="1"/>
      <w:marLeft w:val="0"/>
      <w:marRight w:val="0"/>
      <w:marTop w:val="0"/>
      <w:marBottom w:val="0"/>
      <w:divBdr>
        <w:top w:val="none" w:sz="0" w:space="0" w:color="auto"/>
        <w:left w:val="none" w:sz="0" w:space="0" w:color="auto"/>
        <w:bottom w:val="none" w:sz="0" w:space="0" w:color="auto"/>
        <w:right w:val="none" w:sz="0" w:space="0" w:color="auto"/>
      </w:divBdr>
      <w:divsChild>
        <w:div w:id="1055199243">
          <w:marLeft w:val="0"/>
          <w:marRight w:val="0"/>
          <w:marTop w:val="0"/>
          <w:marBottom w:val="0"/>
          <w:divBdr>
            <w:top w:val="none" w:sz="0" w:space="0" w:color="auto"/>
            <w:left w:val="none" w:sz="0" w:space="0" w:color="auto"/>
            <w:bottom w:val="none" w:sz="0" w:space="0" w:color="auto"/>
            <w:right w:val="none" w:sz="0" w:space="0" w:color="auto"/>
          </w:divBdr>
          <w:divsChild>
            <w:div w:id="479544570">
              <w:marLeft w:val="0"/>
              <w:marRight w:val="0"/>
              <w:marTop w:val="0"/>
              <w:marBottom w:val="0"/>
              <w:divBdr>
                <w:top w:val="none" w:sz="0" w:space="0" w:color="auto"/>
                <w:left w:val="none" w:sz="0" w:space="0" w:color="auto"/>
                <w:bottom w:val="none" w:sz="0" w:space="0" w:color="auto"/>
                <w:right w:val="none" w:sz="0" w:space="0" w:color="auto"/>
              </w:divBdr>
              <w:divsChild>
                <w:div w:id="117259502">
                  <w:marLeft w:val="0"/>
                  <w:marRight w:val="0"/>
                  <w:marTop w:val="0"/>
                  <w:marBottom w:val="0"/>
                  <w:divBdr>
                    <w:top w:val="none" w:sz="0" w:space="0" w:color="auto"/>
                    <w:left w:val="none" w:sz="0" w:space="0" w:color="auto"/>
                    <w:bottom w:val="none" w:sz="0" w:space="0" w:color="auto"/>
                    <w:right w:val="none" w:sz="0" w:space="0" w:color="auto"/>
                  </w:divBdr>
                  <w:divsChild>
                    <w:div w:id="1803304731">
                      <w:marLeft w:val="0"/>
                      <w:marRight w:val="0"/>
                      <w:marTop w:val="0"/>
                      <w:marBottom w:val="0"/>
                      <w:divBdr>
                        <w:top w:val="none" w:sz="0" w:space="0" w:color="auto"/>
                        <w:left w:val="none" w:sz="0" w:space="0" w:color="auto"/>
                        <w:bottom w:val="none" w:sz="0" w:space="0" w:color="auto"/>
                        <w:right w:val="none" w:sz="0" w:space="0" w:color="auto"/>
                      </w:divBdr>
                      <w:divsChild>
                        <w:div w:id="11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6913">
                  <w:marLeft w:val="0"/>
                  <w:marRight w:val="0"/>
                  <w:marTop w:val="0"/>
                  <w:marBottom w:val="0"/>
                  <w:divBdr>
                    <w:top w:val="none" w:sz="0" w:space="0" w:color="auto"/>
                    <w:left w:val="none" w:sz="0" w:space="0" w:color="auto"/>
                    <w:bottom w:val="none" w:sz="0" w:space="0" w:color="auto"/>
                    <w:right w:val="none" w:sz="0" w:space="0" w:color="auto"/>
                  </w:divBdr>
                  <w:divsChild>
                    <w:div w:id="1014068911">
                      <w:marLeft w:val="0"/>
                      <w:marRight w:val="0"/>
                      <w:marTop w:val="0"/>
                      <w:marBottom w:val="0"/>
                      <w:divBdr>
                        <w:top w:val="none" w:sz="0" w:space="0" w:color="auto"/>
                        <w:left w:val="none" w:sz="0" w:space="0" w:color="auto"/>
                        <w:bottom w:val="none" w:sz="0" w:space="0" w:color="auto"/>
                        <w:right w:val="none" w:sz="0" w:space="0" w:color="auto"/>
                      </w:divBdr>
                      <w:divsChild>
                        <w:div w:id="4681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2018-09-03T09:59:00Z</dcterms:created>
  <dcterms:modified xsi:type="dcterms:W3CDTF">2018-09-03T11:27:00Z</dcterms:modified>
</cp:coreProperties>
</file>