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DAF" w:rsidRDefault="00000000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_6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日）</w:t>
      </w:r>
    </w:p>
    <w:p w:rsidR="00016DAF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:rsidR="00016DAF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今日完成了步骤九的一部分任务。</w:t>
      </w:r>
    </w:p>
    <w:p w:rsidR="00016DAF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九：实现了一个优化的五子棋游戏逻辑，主要通过加密登录、减少网络请求次数、棋盘状态评估和最优下棋点选择来提高效率。用户通过加密的密码登录并加入游戏，游戏状态通过定期查询获取，减少了不必要的请求。今日完成了步骤九与服务器交互的功能。</w:t>
      </w:r>
    </w:p>
    <w:p w:rsidR="00016DAF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二、遇到的问题、心得体会</w:t>
      </w:r>
    </w:p>
    <w:p w:rsidR="00016DAF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在完成步骤九的任务时，我深刻体会到如何通过优化五子棋游戏的逻辑来提高效率。首先，加密登录机制确保了用户身份的安全，这让我意识到在设计游戏时，安全性是一个不可忽视的因素。通过减少不必要的网络请求，我们有效降低了服务器负担，减少了延迟，提高了响应速度。优化后的游戏逻辑通过定期查询游戏状态，避免了过于频繁的请求，从而保证了系统的流畅性。</w:t>
      </w:r>
    </w:p>
    <w:p w:rsidR="00016DAF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通过这些优化，我学到了如何在实际应用中平衡性能、效率和安全性，确保游戏能够高效、平稳地进行，同时提升了用户体验。</w:t>
      </w:r>
    </w:p>
    <w:sectPr w:rsidR="0001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4278" w:rsidRDefault="005E427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5E4278" w:rsidRDefault="005E427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4278" w:rsidRDefault="005E4278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5E4278" w:rsidRDefault="005E4278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8B"/>
    <w:rsid w:val="0001444F"/>
    <w:rsid w:val="00016DAF"/>
    <w:rsid w:val="00042164"/>
    <w:rsid w:val="000D1E36"/>
    <w:rsid w:val="000F1D6A"/>
    <w:rsid w:val="0013291C"/>
    <w:rsid w:val="0014766E"/>
    <w:rsid w:val="00154521"/>
    <w:rsid w:val="00173412"/>
    <w:rsid w:val="001A3915"/>
    <w:rsid w:val="001C1713"/>
    <w:rsid w:val="002301DB"/>
    <w:rsid w:val="00243130"/>
    <w:rsid w:val="002B032E"/>
    <w:rsid w:val="002B1345"/>
    <w:rsid w:val="002C4032"/>
    <w:rsid w:val="002E67B2"/>
    <w:rsid w:val="002E7FDF"/>
    <w:rsid w:val="00307616"/>
    <w:rsid w:val="00323F30"/>
    <w:rsid w:val="00333EBF"/>
    <w:rsid w:val="00341782"/>
    <w:rsid w:val="00355AF2"/>
    <w:rsid w:val="003D52C8"/>
    <w:rsid w:val="003E24DA"/>
    <w:rsid w:val="003E2EF3"/>
    <w:rsid w:val="003E60B1"/>
    <w:rsid w:val="00432BEB"/>
    <w:rsid w:val="004921D2"/>
    <w:rsid w:val="004A1D5D"/>
    <w:rsid w:val="004A4A31"/>
    <w:rsid w:val="004B4BDB"/>
    <w:rsid w:val="004D7D9D"/>
    <w:rsid w:val="004E27E7"/>
    <w:rsid w:val="004F632C"/>
    <w:rsid w:val="005354D3"/>
    <w:rsid w:val="00563797"/>
    <w:rsid w:val="0058585E"/>
    <w:rsid w:val="005C7F44"/>
    <w:rsid w:val="005D798B"/>
    <w:rsid w:val="005E02C4"/>
    <w:rsid w:val="005E4278"/>
    <w:rsid w:val="005E48B4"/>
    <w:rsid w:val="005F656D"/>
    <w:rsid w:val="00604127"/>
    <w:rsid w:val="00617AEE"/>
    <w:rsid w:val="00656984"/>
    <w:rsid w:val="006601EF"/>
    <w:rsid w:val="006C4025"/>
    <w:rsid w:val="006E0411"/>
    <w:rsid w:val="00706D46"/>
    <w:rsid w:val="00720667"/>
    <w:rsid w:val="00722FCE"/>
    <w:rsid w:val="007B22DD"/>
    <w:rsid w:val="007C1B74"/>
    <w:rsid w:val="007C266A"/>
    <w:rsid w:val="007F4A21"/>
    <w:rsid w:val="00835BD1"/>
    <w:rsid w:val="00854897"/>
    <w:rsid w:val="0087167F"/>
    <w:rsid w:val="00876186"/>
    <w:rsid w:val="0089027E"/>
    <w:rsid w:val="00892E09"/>
    <w:rsid w:val="00895312"/>
    <w:rsid w:val="008B1574"/>
    <w:rsid w:val="008D02F3"/>
    <w:rsid w:val="008F02E9"/>
    <w:rsid w:val="009056B5"/>
    <w:rsid w:val="00991F33"/>
    <w:rsid w:val="009E601B"/>
    <w:rsid w:val="00A036FF"/>
    <w:rsid w:val="00A11DC2"/>
    <w:rsid w:val="00A13847"/>
    <w:rsid w:val="00A6149F"/>
    <w:rsid w:val="00A65A6B"/>
    <w:rsid w:val="00A71396"/>
    <w:rsid w:val="00AE108B"/>
    <w:rsid w:val="00B02CF0"/>
    <w:rsid w:val="00B05E5D"/>
    <w:rsid w:val="00B22907"/>
    <w:rsid w:val="00B44FCB"/>
    <w:rsid w:val="00B6555A"/>
    <w:rsid w:val="00B70778"/>
    <w:rsid w:val="00B73621"/>
    <w:rsid w:val="00BB51ED"/>
    <w:rsid w:val="00BB7907"/>
    <w:rsid w:val="00BC0D7C"/>
    <w:rsid w:val="00BF3B3E"/>
    <w:rsid w:val="00C131FC"/>
    <w:rsid w:val="00C222DF"/>
    <w:rsid w:val="00C22A1E"/>
    <w:rsid w:val="00C243A8"/>
    <w:rsid w:val="00C32E49"/>
    <w:rsid w:val="00C56FD2"/>
    <w:rsid w:val="00C611CB"/>
    <w:rsid w:val="00C6492F"/>
    <w:rsid w:val="00C70B28"/>
    <w:rsid w:val="00CA3A49"/>
    <w:rsid w:val="00CB60A8"/>
    <w:rsid w:val="00CE229B"/>
    <w:rsid w:val="00D16642"/>
    <w:rsid w:val="00D55E27"/>
    <w:rsid w:val="00D57AEF"/>
    <w:rsid w:val="00D72A15"/>
    <w:rsid w:val="00DE7498"/>
    <w:rsid w:val="00DF0A85"/>
    <w:rsid w:val="00E10827"/>
    <w:rsid w:val="00E314C9"/>
    <w:rsid w:val="00E3751F"/>
    <w:rsid w:val="00E8705B"/>
    <w:rsid w:val="00EA3F7F"/>
    <w:rsid w:val="00EC7417"/>
    <w:rsid w:val="00EC7F82"/>
    <w:rsid w:val="00F028A9"/>
    <w:rsid w:val="00F13C8C"/>
    <w:rsid w:val="00F335E8"/>
    <w:rsid w:val="00F5199B"/>
    <w:rsid w:val="00F61427"/>
    <w:rsid w:val="00F8504C"/>
    <w:rsid w:val="00F85ED5"/>
    <w:rsid w:val="00F91467"/>
    <w:rsid w:val="00F975C4"/>
    <w:rsid w:val="00FA67D4"/>
    <w:rsid w:val="03836A76"/>
    <w:rsid w:val="0C57284E"/>
    <w:rsid w:val="182E2859"/>
    <w:rsid w:val="27D54622"/>
    <w:rsid w:val="34FB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2B80"/>
  <w15:docId w15:val="{89686150-8936-44BC-9FA2-835777AA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千翔 魏</dc:creator>
  <cp:lastModifiedBy>千翔 魏</cp:lastModifiedBy>
  <cp:revision>100</cp:revision>
  <dcterms:created xsi:type="dcterms:W3CDTF">2025-07-02T13:40:00Z</dcterms:created>
  <dcterms:modified xsi:type="dcterms:W3CDTF">2025-08-09T14:13:00Z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eyJoZGlkIjoiN2RjYzA1NTc1MDA0OTRjYTg3MDI5MmY3MDdmYTEwN2EiLCJ1c2VySWQiOiIyNjIyNDgxOTQifQ==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93450C5356E14A14AA05AAE70BF3DA11_12</vt:lpwstr>
  </property>
</Properties>
</file>