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C" w:rsidRDefault="0028536C" w:rsidP="0028536C">
      <w:pPr>
        <w:widowControl/>
        <w:spacing w:line="450" w:lineRule="atLeast"/>
        <w:jc w:val="center"/>
        <w:outlineLvl w:val="0"/>
        <w:rPr>
          <w:rFonts w:ascii="Simsun" w:eastAsia="宋体" w:hAnsi="Simsun" w:cs="宋体"/>
          <w:b/>
          <w:bCs/>
          <w:color w:val="666666"/>
          <w:kern w:val="36"/>
          <w:sz w:val="36"/>
          <w:szCs w:val="36"/>
        </w:rPr>
      </w:pPr>
      <w:r>
        <w:rPr>
          <w:rFonts w:ascii="Simsun" w:eastAsia="宋体" w:hAnsi="Simsun" w:cs="宋体" w:hint="eastAsia"/>
          <w:b/>
          <w:bCs/>
          <w:color w:val="666666"/>
          <w:kern w:val="36"/>
          <w:sz w:val="36"/>
          <w:szCs w:val="36"/>
        </w:rPr>
        <w:t>中国</w:t>
      </w:r>
      <w:r>
        <w:rPr>
          <w:rFonts w:ascii="Simsun" w:eastAsia="宋体" w:hAnsi="Simsun" w:cs="宋体" w:hint="eastAsia"/>
          <w:b/>
          <w:bCs/>
          <w:color w:val="666666"/>
          <w:kern w:val="36"/>
          <w:sz w:val="36"/>
          <w:szCs w:val="36"/>
        </w:rPr>
        <w:t>银行银商绑定和出入金指南</w:t>
      </w:r>
    </w:p>
    <w:p w:rsidR="0028536C" w:rsidRDefault="0028536C" w:rsidP="002853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536C" w:rsidRDefault="0028536C" w:rsidP="0028536C">
      <w:pPr>
        <w:widowControl/>
        <w:spacing w:line="480" w:lineRule="atLeast"/>
        <w:ind w:firstLine="480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>交易商参与文交所邮币卡现货托管交易，需首先在财猫邮币卡开立交易帐户，获得交易账号，随后与指定结算银行完成银商绑定，方可进行出入金操作。</w:t>
      </w:r>
    </w:p>
    <w:p w:rsidR="0028536C" w:rsidRDefault="0028536C" w:rsidP="0028536C">
      <w:pPr>
        <w:widowControl/>
        <w:spacing w:line="480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bookmarkStart w:id="0" w:name="_GoBack"/>
      <w:bookmarkEnd w:id="0"/>
    </w:p>
    <w:p w:rsidR="0028536C" w:rsidRPr="0028536C" w:rsidRDefault="0028536C" w:rsidP="0005169F">
      <w:pPr>
        <w:widowControl/>
        <w:shd w:val="clear" w:color="auto" w:fill="FFFFFF"/>
        <w:spacing w:line="285" w:lineRule="atLeast"/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</w:pP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1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、登陆中行网银</w:t>
      </w:r>
      <w:r w:rsidRPr="0005169F">
        <w:rPr>
          <w:rFonts w:ascii="宋体" w:eastAsia="宋体" w:hAnsi="宋体" w:cs="Times New Roman" w:hint="eastAsia"/>
          <w:color w:val="444444"/>
          <w:kern w:val="0"/>
          <w:sz w:val="24"/>
          <w:szCs w:val="24"/>
          <w:shd w:val="clear" w:color="auto" w:fill="FFFFFF"/>
        </w:rPr>
        <w:t>：</w:t>
      </w:r>
      <w:hyperlink r:id="rId7" w:tgtFrame="http://www.nfqbyp.com/web/news/_blank" w:history="1">
        <w:r w:rsidRPr="0005169F">
          <w:rPr>
            <w:rFonts w:ascii="Tahoma" w:eastAsia="微软雅黑" w:hAnsi="Tahoma" w:cs="Tahoma"/>
            <w:color w:val="336699"/>
            <w:kern w:val="0"/>
            <w:sz w:val="24"/>
            <w:szCs w:val="24"/>
            <w:u w:val="single"/>
            <w:shd w:val="clear" w:color="auto" w:fill="FFFFFF"/>
          </w:rPr>
          <w:t>www.boc.cn</w:t>
        </w:r>
      </w:hyperlink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333333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2B273B43" wp14:editId="1B195594">
            <wp:extent cx="5162550" cy="2819400"/>
            <wp:effectExtent l="0" t="0" r="0" b="0"/>
            <wp:docPr id="20" name="图片 20" descr="http://images02.cdn86.net/kps01/M00/3A/56/wKiAiVSihA_gNraDAACjOUmvxg8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2.cdn86.net/kps01/M00/3A/56/wKiAiVSihA_gNraDAACjOUmvxg88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2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、登陆后选择</w:t>
      </w: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 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“证券期货”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35F4D93F" wp14:editId="0D3F0E7F">
            <wp:extent cx="5086350" cy="2501900"/>
            <wp:effectExtent l="0" t="0" r="0" b="0"/>
            <wp:docPr id="19" name="图片 19" descr="http://images02.cdn86.net/kps01/M00/3A/56/wKiAiVSihBCjyh__AACTrs-wCmk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2.cdn86.net/kps01/M00/3A/56/wKiAiVSihBCjyh__AACTrs-wCmk5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3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、若没有开通的投资理财业务，点击开通，若已开通，跳过这一步骤。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lastRenderedPageBreak/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471BD1FD" wp14:editId="1153A510">
            <wp:extent cx="5060950" cy="2990850"/>
            <wp:effectExtent l="0" t="0" r="6350" b="0"/>
            <wp:docPr id="18" name="图片 18" descr="http://images02.cdn86.net/kps01/M00/3A/56/wKiAiVSihBGWDs3gAACyFPx4kB0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2.cdn86.net/kps01/M00/3A/56/wKiAiVSihBGWDs3gAACyFPx4kB05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4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、选择已开通交易所资金账户的借记卡，之后点击“查询交易所”按钮，弹出“选择交易所”页面，可以输入关键字，之后点击</w:t>
      </w: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“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查询</w:t>
      </w: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”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按钮，进行模糊查询，选择，页面如下页面如下：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50F01B99" wp14:editId="265F8CAF">
            <wp:extent cx="5283200" cy="2781300"/>
            <wp:effectExtent l="0" t="0" r="0" b="0"/>
            <wp:docPr id="17" name="图片 17" descr="http://images02.cdn86.net/kps01/M00/3A/56/wKiAiVSihBH-NA_cAABs5tkHIIM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2.cdn86.net/kps01/M00/3A/56/wKiAiVSihBH-NA_cAABs5tkHIIM5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9F" w:rsidRPr="0005169F" w:rsidRDefault="0005169F" w:rsidP="0005169F">
      <w:pPr>
        <w:widowControl/>
        <w:spacing w:after="240"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br/>
      </w: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3AA4CFB8" wp14:editId="5FC19DE2">
            <wp:extent cx="4921250" cy="2247900"/>
            <wp:effectExtent l="0" t="0" r="0" b="0"/>
            <wp:docPr id="16" name="图片 16" descr="http://images02.cdn86.net/kps01/M00/3A/56/wKiAiVSihBLRPeVEAABWQm4SQlg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2.cdn86.net/kps01/M00/3A/56/wKiAiVSihBLRPeVEAABWQm4SQlg86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5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、点击下一步同意声明：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br/>
      </w: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21D2D15A" wp14:editId="2FB632E7">
            <wp:extent cx="5207000" cy="1695450"/>
            <wp:effectExtent l="0" t="0" r="0" b="0"/>
            <wp:docPr id="15" name="图片 15" descr="http://images02.cdn86.net/kps01/M00/3A/56/wKiAiVSihBLEBP-ZAAApbqDuYic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02.cdn86.net/kps01/M00/3A/56/wKiAiVSihBLEBP-ZAAApbqDuYic76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19"/>
          <w:szCs w:val="19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6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、注意：此处的交易所资金账号：即：交易系统登陆账号。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7BCB8D26" wp14:editId="4AF2E4B6">
            <wp:extent cx="5162550" cy="2698750"/>
            <wp:effectExtent l="0" t="0" r="0" b="6350"/>
            <wp:docPr id="14" name="图片 14" descr="http://images02.cdn86.net/kps01/M00/3A/56/wKiAiVSihBOxsFMuAABnbYb1UiA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2.cdn86.net/kps01/M00/3A/56/wKiAiVSihBOxsFMuAABnbYb1UiA21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19"/>
          <w:szCs w:val="19"/>
          <w:shd w:val="clear" w:color="auto" w:fill="FFFFFF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lastRenderedPageBreak/>
        <w:t>7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、这一步：填写交易所资金密码及手机验证码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19"/>
          <w:szCs w:val="19"/>
        </w:rPr>
        <w:t> 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br/>
      </w: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633D0856" wp14:editId="3775AC80">
            <wp:extent cx="5245100" cy="2514600"/>
            <wp:effectExtent l="0" t="0" r="0" b="0"/>
            <wp:docPr id="13" name="图片 13" descr="http://images02.cdn86.net/kps01/M00/3A/56/wKiAiVSihBPxeF0XAABZSkPcaZM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02.cdn86.net/kps01/M00/3A/56/wKiAiVSihBPxeF0XAABZSkPcaZM81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8</w:t>
      </w: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、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绑定成功如图所示：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38677B80" wp14:editId="74F99E89">
            <wp:extent cx="5257800" cy="2343150"/>
            <wp:effectExtent l="0" t="0" r="0" b="0"/>
            <wp:docPr id="12" name="图片 12" descr="http://images02.cdn86.net/kps01/M00/3A/56/wKiAiVSihBOfUG72AABK5uB3azU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02.cdn86.net/kps01/M00/3A/56/wKiAiVSihBOfUG72AABK5uB3azU19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9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：网银端出入金如图所示：</w:t>
      </w:r>
    </w:p>
    <w:p w:rsidR="0005169F" w:rsidRPr="0005169F" w:rsidRDefault="0005169F" w:rsidP="0005169F">
      <w:pPr>
        <w:widowControl/>
        <w:spacing w:after="240"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br/>
      </w: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2743E116" wp14:editId="721ED172">
            <wp:extent cx="5264150" cy="2241550"/>
            <wp:effectExtent l="0" t="0" r="0" b="6350"/>
            <wp:docPr id="11" name="图片 11" descr="http://images02.cdn86.net/kps01/M00/3A/56/wKiAiVSihBTKK18bAABOLPXfhlo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02.cdn86.net/kps01/M00/3A/56/wKiAiVSihBTKK18bAABOLPXfhlo74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10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、交易客户端出入金如图所示：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2355F50E" wp14:editId="33A6F0A1">
            <wp:extent cx="5264150" cy="3810000"/>
            <wp:effectExtent l="0" t="0" r="0" b="0"/>
            <wp:docPr id="10" name="图片 10" descr="http://images02.cdn86.net/kps01/M00/3A/56/wKiAiVSihBTjaDwDAAB30tVkRVU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02.cdn86.net/kps01/M00/3A/56/wKiAiVSihBTjaDwDAAB30tVkRVU19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19"/>
          <w:szCs w:val="19"/>
          <w:shd w:val="clear" w:color="auto" w:fill="FFFFFF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异常说明：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若在绑定过程中遇到如下状况，请联系客服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t>1</w:t>
      </w:r>
      <w:r w:rsidRPr="0005169F">
        <w:rPr>
          <w:rFonts w:ascii="宋体" w:eastAsia="宋体" w:hAnsi="宋体" w:cs="Times New Roman" w:hint="eastAsia"/>
          <w:color w:val="444444"/>
          <w:kern w:val="0"/>
          <w:sz w:val="24"/>
          <w:szCs w:val="24"/>
          <w:shd w:val="clear" w:color="auto" w:fill="FFFFFF"/>
        </w:rPr>
        <w:t>、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 wp14:anchorId="266A2276" wp14:editId="50B8D7C4">
            <wp:extent cx="4699000" cy="1657350"/>
            <wp:effectExtent l="0" t="0" r="6350" b="0"/>
            <wp:docPr id="9" name="图片 9" descr="http://images02.cdn86.net/kps01/M00/3A/56/wKiAiVSihBXHeBKQAAAgEHgqDGE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02.cdn86.net/kps01/M00/3A/56/wKiAiVSihBXHeBKQAAAgEHgqDGE47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br/>
        <w:t>2</w:t>
      </w:r>
      <w:r w:rsidRPr="0005169F">
        <w:rPr>
          <w:rFonts w:ascii="Tahoma" w:eastAsia="微软雅黑" w:hAnsi="Tahoma" w:cs="Tahoma"/>
          <w:color w:val="444444"/>
          <w:kern w:val="0"/>
          <w:sz w:val="24"/>
          <w:szCs w:val="24"/>
          <w:shd w:val="clear" w:color="auto" w:fill="FFFFFF"/>
        </w:rPr>
        <w:t>、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ahoma" w:eastAsia="微软雅黑" w:hAnsi="Tahoma" w:cs="Tahoma"/>
          <w:noProof/>
          <w:color w:val="444444"/>
          <w:kern w:val="0"/>
          <w:sz w:val="24"/>
          <w:szCs w:val="24"/>
          <w:shd w:val="clear" w:color="auto" w:fill="FFFFFF"/>
        </w:rPr>
        <w:drawing>
          <wp:inline distT="0" distB="0" distL="0" distR="0" wp14:anchorId="5E3A5E4E" wp14:editId="0040C9F4">
            <wp:extent cx="4718050" cy="1377950"/>
            <wp:effectExtent l="0" t="0" r="6350" b="0"/>
            <wp:docPr id="1" name="图片 1" descr="http://images02.cdn86.net/kps01/M00/3A/56/wKiAiVSihBWIfTZqAAAabUWO_cQ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02.cdn86.net/kps01/M00/3A/56/wKiAiVSihBWIfTZqAAAabUWO_cQ8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宋体" w:eastAsia="宋体" w:hAnsi="宋体" w:cs="Times New Roman" w:hint="eastAsia"/>
          <w:color w:val="444444"/>
          <w:kern w:val="0"/>
          <w:sz w:val="24"/>
          <w:szCs w:val="24"/>
          <w:shd w:val="clear" w:color="auto" w:fill="FFFFFF"/>
        </w:rPr>
        <w:t>注意选择：交易所名称选择</w:t>
      </w:r>
      <w:r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  <w:shd w:val="clear" w:color="auto" w:fill="FFFFFF"/>
        </w:rPr>
        <w:t>您</w:t>
      </w:r>
      <w:r>
        <w:rPr>
          <w:rFonts w:ascii="宋体" w:eastAsia="宋体" w:hAnsi="宋体" w:cs="Times New Roman"/>
          <w:b/>
          <w:bCs/>
          <w:color w:val="000000"/>
          <w:kern w:val="0"/>
          <w:sz w:val="24"/>
          <w:szCs w:val="24"/>
          <w:shd w:val="clear" w:color="auto" w:fill="FFFFFF"/>
        </w:rPr>
        <w:t>开户的交易所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Verdana" w:eastAsia="微软雅黑" w:hAnsi="Verdana" w:cs="Times New Roman"/>
          <w:b/>
          <w:bCs/>
          <w:color w:val="000000"/>
          <w:kern w:val="0"/>
          <w:sz w:val="24"/>
          <w:szCs w:val="24"/>
          <w:shd w:val="clear" w:color="auto" w:fill="FFFFFF"/>
        </w:rPr>
        <w:t>        </w:t>
      </w:r>
      <w:r w:rsidRPr="0005169F">
        <w:rPr>
          <w:rFonts w:ascii="Verdana" w:eastAsia="微软雅黑" w:hAnsi="Verdana" w:cs="Times New Roman"/>
          <w:color w:val="000000"/>
          <w:kern w:val="0"/>
          <w:sz w:val="24"/>
          <w:szCs w:val="24"/>
          <w:shd w:val="clear" w:color="auto" w:fill="FFFFFF"/>
        </w:rPr>
        <w:t> </w:t>
      </w:r>
      <w:r w:rsidRPr="0005169F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交易所资金账号：您的系统个人</w:t>
      </w:r>
      <w:r w:rsidRPr="0005169F">
        <w:rPr>
          <w:rFonts w:ascii="宋体" w:eastAsia="宋体" w:hAnsi="宋体" w:cs="Times New Roman" w:hint="eastAsia"/>
          <w:color w:val="FF0000"/>
          <w:kern w:val="0"/>
          <w:sz w:val="24"/>
          <w:szCs w:val="24"/>
          <w:shd w:val="clear" w:color="auto" w:fill="FFFFFF"/>
        </w:rPr>
        <w:t>资金账号</w:t>
      </w:r>
      <w:r w:rsidRPr="0005169F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，也就是手机发的</w:t>
      </w:r>
      <w:r w:rsidRPr="0005169F">
        <w:rPr>
          <w:rFonts w:ascii="宋体" w:eastAsia="宋体" w:hAnsi="宋体" w:cs="Times New Roman" w:hint="eastAsia"/>
          <w:b/>
          <w:bCs/>
          <w:color w:val="FF0000"/>
          <w:kern w:val="0"/>
          <w:sz w:val="24"/>
          <w:szCs w:val="24"/>
          <w:shd w:val="clear" w:color="auto" w:fill="FFFFFF"/>
        </w:rPr>
        <w:t>交易账号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05169F" w:rsidRPr="0005169F" w:rsidRDefault="0005169F" w:rsidP="0005169F">
      <w:pPr>
        <w:widowControl/>
        <w:shd w:val="clear" w:color="auto" w:fill="FFFFFF"/>
        <w:spacing w:line="28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Verdana" w:eastAsia="微软雅黑" w:hAnsi="Verdana" w:cs="Times New Roman"/>
          <w:b/>
          <w:bCs/>
          <w:color w:val="FF0000"/>
          <w:kern w:val="0"/>
          <w:sz w:val="24"/>
          <w:szCs w:val="24"/>
          <w:shd w:val="clear" w:color="auto" w:fill="FFFFFF"/>
        </w:rPr>
        <w:t>         </w:t>
      </w:r>
      <w:r w:rsidRPr="0005169F">
        <w:rPr>
          <w:rFonts w:ascii="宋体" w:eastAsia="宋体" w:hAnsi="宋体" w:cs="Times New Roman" w:hint="eastAsia"/>
          <w:color w:val="444444"/>
          <w:kern w:val="0"/>
          <w:sz w:val="24"/>
          <w:szCs w:val="24"/>
          <w:shd w:val="clear" w:color="auto" w:fill="FFFFFF"/>
        </w:rPr>
        <w:t>交易所资金账号密码</w:t>
      </w:r>
      <w:r w:rsidRPr="0005169F">
        <w:rPr>
          <w:rFonts w:ascii="宋体" w:eastAsia="宋体" w:hAnsi="宋体" w:cs="Times New Roman" w:hint="eastAsia"/>
          <w:b/>
          <w:bCs/>
          <w:color w:val="444444"/>
          <w:kern w:val="0"/>
          <w:sz w:val="24"/>
          <w:szCs w:val="24"/>
          <w:shd w:val="clear" w:color="auto" w:fill="FFFFFF"/>
        </w:rPr>
        <w:t>：</w:t>
      </w:r>
      <w:r w:rsidRPr="0005169F">
        <w:rPr>
          <w:rFonts w:ascii="宋体" w:eastAsia="宋体" w:hAnsi="宋体" w:cs="Times New Roman" w:hint="eastAsia"/>
          <w:b/>
          <w:bCs/>
          <w:color w:val="FF0000"/>
          <w:kern w:val="0"/>
          <w:sz w:val="24"/>
          <w:szCs w:val="24"/>
          <w:shd w:val="clear" w:color="auto" w:fill="FFFFFF"/>
        </w:rPr>
        <w:t>交易系统的资金密码</w:t>
      </w:r>
    </w:p>
    <w:p w:rsidR="0005169F" w:rsidRPr="0005169F" w:rsidRDefault="0005169F" w:rsidP="0005169F">
      <w:pPr>
        <w:widowControl/>
        <w:spacing w:line="345" w:lineRule="atLeast"/>
        <w:rPr>
          <w:rFonts w:ascii="Times New Roman" w:eastAsia="微软雅黑" w:hAnsi="Times New Roman" w:cs="Times New Roman"/>
          <w:color w:val="555555"/>
          <w:kern w:val="0"/>
          <w:szCs w:val="21"/>
        </w:rPr>
      </w:pPr>
      <w:r w:rsidRPr="0005169F">
        <w:rPr>
          <w:rFonts w:ascii="Times New Roman" w:eastAsia="微软雅黑" w:hAnsi="Times New Roman" w:cs="Times New Roman"/>
          <w:color w:val="555555"/>
          <w:kern w:val="0"/>
          <w:szCs w:val="21"/>
        </w:rPr>
        <w:t> </w:t>
      </w:r>
    </w:p>
    <w:p w:rsidR="0084122D" w:rsidRPr="0005169F" w:rsidRDefault="0005169F" w:rsidP="0005169F">
      <w:r w:rsidRPr="0005169F">
        <w:rPr>
          <w:rFonts w:ascii="宋体" w:eastAsia="宋体" w:hAnsi="宋体" w:cs="Times New Roman" w:hint="eastAsia"/>
          <w:color w:val="FF0000"/>
          <w:kern w:val="0"/>
          <w:sz w:val="24"/>
          <w:szCs w:val="24"/>
          <w:shd w:val="clear" w:color="auto" w:fill="FFFFFF"/>
        </w:rPr>
        <w:t>中行在客户端要正常进行出入金，务必要开通中行</w:t>
      </w:r>
      <w:r w:rsidRPr="0005169F">
        <w:rPr>
          <w:rFonts w:ascii="宋体" w:eastAsia="宋体" w:hAnsi="宋体" w:cs="Times New Roman" w:hint="eastAsia"/>
          <w:b/>
          <w:bCs/>
          <w:color w:val="FF0000"/>
          <w:kern w:val="0"/>
          <w:sz w:val="24"/>
          <w:szCs w:val="24"/>
          <w:shd w:val="clear" w:color="auto" w:fill="FFFFFF"/>
        </w:rPr>
        <w:t>电话银行</w:t>
      </w:r>
      <w:r w:rsidRPr="0005169F">
        <w:rPr>
          <w:rFonts w:ascii="宋体" w:eastAsia="宋体" w:hAnsi="宋体" w:cs="Times New Roman" w:hint="eastAsia"/>
          <w:color w:val="FF0000"/>
          <w:kern w:val="0"/>
          <w:sz w:val="24"/>
          <w:szCs w:val="24"/>
          <w:shd w:val="clear" w:color="auto" w:fill="FFFFFF"/>
        </w:rPr>
        <w:t>，手机银行密码不同于电话银行密码。</w:t>
      </w:r>
    </w:p>
    <w:sectPr w:rsidR="0084122D" w:rsidRPr="00051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5F" w:rsidRDefault="00B5415F" w:rsidP="0005169F">
      <w:r>
        <w:separator/>
      </w:r>
    </w:p>
  </w:endnote>
  <w:endnote w:type="continuationSeparator" w:id="0">
    <w:p w:rsidR="00B5415F" w:rsidRDefault="00B5415F" w:rsidP="0005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5F" w:rsidRDefault="00B5415F" w:rsidP="0005169F">
      <w:r>
        <w:separator/>
      </w:r>
    </w:p>
  </w:footnote>
  <w:footnote w:type="continuationSeparator" w:id="0">
    <w:p w:rsidR="00B5415F" w:rsidRDefault="00B5415F" w:rsidP="0005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3535"/>
    <w:multiLevelType w:val="hybridMultilevel"/>
    <w:tmpl w:val="1BB8D330"/>
    <w:lvl w:ilvl="0" w:tplc="CC488A0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7A"/>
    <w:rsid w:val="0005169F"/>
    <w:rsid w:val="00177D7A"/>
    <w:rsid w:val="0028536C"/>
    <w:rsid w:val="006F446E"/>
    <w:rsid w:val="0084122D"/>
    <w:rsid w:val="00B5415F"/>
    <w:rsid w:val="00C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56C85-6AB6-4C50-890F-33FC6C56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04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C04584"/>
  </w:style>
  <w:style w:type="paragraph" w:styleId="a3">
    <w:name w:val="List Paragraph"/>
    <w:basedOn w:val="a"/>
    <w:uiPriority w:val="34"/>
    <w:qFormat/>
    <w:rsid w:val="00C045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16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1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169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1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5169F"/>
    <w:rPr>
      <w:b/>
      <w:bCs/>
    </w:rPr>
  </w:style>
  <w:style w:type="character" w:styleId="a8">
    <w:name w:val="Hyperlink"/>
    <w:basedOn w:val="a0"/>
    <w:uiPriority w:val="99"/>
    <w:semiHidden/>
    <w:unhideWhenUsed/>
    <w:rsid w:val="00051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0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638383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35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5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026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80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99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135679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00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7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4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7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9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oc.cn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6</cp:revision>
  <dcterms:created xsi:type="dcterms:W3CDTF">2015-09-22T03:39:00Z</dcterms:created>
  <dcterms:modified xsi:type="dcterms:W3CDTF">2015-09-22T13:52:00Z</dcterms:modified>
</cp:coreProperties>
</file>