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F1" w:rsidRPr="00471EF1" w:rsidRDefault="00471EF1" w:rsidP="00471EF1">
      <w:pPr>
        <w:widowControl/>
        <w:spacing w:line="450" w:lineRule="atLeast"/>
        <w:jc w:val="center"/>
        <w:outlineLvl w:val="0"/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</w:pPr>
      <w:r w:rsidRPr="00471EF1">
        <w:rPr>
          <w:rFonts w:ascii="Simsun" w:eastAsia="宋体" w:hAnsi="Simsun" w:cs="宋体"/>
          <w:b/>
          <w:bCs/>
          <w:color w:val="666666"/>
          <w:kern w:val="36"/>
          <w:sz w:val="36"/>
          <w:szCs w:val="36"/>
        </w:rPr>
        <w:t>建设银行银商绑定和出入金指南</w:t>
      </w:r>
    </w:p>
    <w:p w:rsidR="00471EF1" w:rsidRPr="00471EF1" w:rsidRDefault="00471EF1" w:rsidP="00471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EF1">
        <w:rPr>
          <w:rFonts w:ascii="Simsun" w:eastAsia="宋体" w:hAnsi="Simsun" w:cs="宋体"/>
          <w:color w:val="666666"/>
          <w:kern w:val="0"/>
          <w:sz w:val="18"/>
          <w:szCs w:val="18"/>
        </w:rPr>
        <w:br/>
      </w:r>
    </w:p>
    <w:p w:rsidR="00471EF1" w:rsidRPr="00471EF1" w:rsidRDefault="00471EF1" w:rsidP="00471EF1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交易商参与文交所邮币卡现货托管交易，需首先在</w:t>
      </w:r>
      <w:r w:rsidR="00FF62BD">
        <w:rPr>
          <w:rFonts w:ascii="宋体" w:eastAsia="宋体" w:hAnsi="宋体" w:cs="宋体" w:hint="eastAsia"/>
          <w:color w:val="666666"/>
          <w:kern w:val="0"/>
          <w:szCs w:val="21"/>
        </w:rPr>
        <w:t>财猫邮币卡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开立交易帐户，获得交易账号，随后与指定结算银行完成银商绑定，方可进行出入金操作。</w:t>
      </w:r>
    </w:p>
    <w:p w:rsidR="00471EF1" w:rsidRPr="00471EF1" w:rsidRDefault="00471EF1" w:rsidP="00471EF1">
      <w:pPr>
        <w:widowControl/>
        <w:spacing w:line="480" w:lineRule="atLeast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b/>
          <w:bCs/>
          <w:color w:val="666666"/>
          <w:kern w:val="0"/>
          <w:sz w:val="30"/>
          <w:szCs w:val="30"/>
        </w:rPr>
        <w:t>一、个人交易商银商绑定操作指南</w:t>
      </w:r>
    </w:p>
    <w:p w:rsidR="00471EF1" w:rsidRPr="00471EF1" w:rsidRDefault="00471EF1" w:rsidP="00471EF1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1</w:t>
      </w:r>
      <w:r w:rsidRPr="00471EF1">
        <w:rPr>
          <w:rFonts w:ascii="Simsun" w:eastAsia="宋体" w:hAnsi="Simsun" w:cs="宋体"/>
          <w:color w:val="666666"/>
          <w:kern w:val="0"/>
          <w:szCs w:val="21"/>
        </w:rPr>
        <w:t>、</w:t>
      </w:r>
      <w:r w:rsidRPr="00471EF1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>  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个人交易商需到建设银行</w:t>
      </w:r>
      <w:r w:rsidRPr="00471EF1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柜台办理网上银行并领取网银盾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471EF1" w:rsidRPr="00471EF1" w:rsidRDefault="00471EF1" w:rsidP="00471EF1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2</w:t>
      </w:r>
      <w:r w:rsidRPr="00471EF1">
        <w:rPr>
          <w:rFonts w:ascii="Simsun" w:eastAsia="宋体" w:hAnsi="Simsun" w:cs="宋体"/>
          <w:color w:val="666666"/>
          <w:kern w:val="0"/>
          <w:szCs w:val="21"/>
        </w:rPr>
        <w:t>、</w:t>
      </w:r>
      <w:r w:rsidRPr="00471EF1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>  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登录中国建设银行个人网上银行——缴费支付——</w:t>
      </w:r>
      <w:r w:rsidRPr="00471EF1">
        <w:rPr>
          <w:rFonts w:ascii="Simsun" w:eastAsia="宋体" w:hAnsi="Simsun" w:cs="宋体"/>
          <w:b/>
          <w:bCs/>
          <w:color w:val="666666"/>
          <w:kern w:val="0"/>
          <w:szCs w:val="21"/>
        </w:rPr>
        <w:t>E</w:t>
      </w:r>
      <w:r w:rsidRPr="00471EF1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商贸通</w:t>
      </w:r>
    </w:p>
    <w:p w:rsidR="00471EF1" w:rsidRPr="00471EF1" w:rsidRDefault="00471EF1" w:rsidP="00471EF1">
      <w:pPr>
        <w:widowControl/>
        <w:spacing w:line="315" w:lineRule="atLeast"/>
        <w:ind w:firstLine="420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drawing>
          <wp:inline distT="0" distB="0" distL="0" distR="0">
            <wp:extent cx="5314950" cy="533400"/>
            <wp:effectExtent l="0" t="0" r="0" b="0"/>
            <wp:docPr id="9" name="图片 9" descr="http://cms.hncae.net/resource/cms/upload/201503/25204418y8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hncae.net/resource/cms/upload/201503/25204418y83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450" w:lineRule="atLeast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</w:p>
    <w:p w:rsidR="00471EF1" w:rsidRPr="00471EF1" w:rsidRDefault="00471EF1" w:rsidP="00471EF1">
      <w:pPr>
        <w:widowControl/>
        <w:spacing w:line="45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3</w:t>
      </w:r>
      <w:r w:rsidRPr="00471EF1">
        <w:rPr>
          <w:rFonts w:ascii="Simsun" w:eastAsia="宋体" w:hAnsi="Simsun" w:cs="宋体"/>
          <w:color w:val="666666"/>
          <w:kern w:val="0"/>
          <w:szCs w:val="21"/>
        </w:rPr>
        <w:t>、</w:t>
      </w:r>
      <w:r w:rsidRPr="00471EF1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>  </w:t>
      </w:r>
      <w:r w:rsidR="00FF62BD">
        <w:rPr>
          <w:rFonts w:ascii="宋体" w:eastAsia="宋体" w:hAnsi="宋体" w:cs="宋体" w:hint="eastAsia"/>
          <w:color w:val="666666"/>
          <w:kern w:val="0"/>
          <w:szCs w:val="21"/>
        </w:rPr>
        <w:t>输入商户编号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——查询——选择商户</w:t>
      </w:r>
    </w:p>
    <w:p w:rsidR="00471EF1" w:rsidRPr="00471EF1" w:rsidRDefault="00471EF1" w:rsidP="00471EF1">
      <w:pPr>
        <w:widowControl/>
        <w:spacing w:line="315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商户编号：</w:t>
      </w:r>
      <w:r w:rsidRPr="00471EF1">
        <w:rPr>
          <w:rFonts w:ascii="Simsun" w:eastAsia="宋体" w:hAnsi="Simsun" w:cs="宋体"/>
          <w:b/>
          <w:bCs/>
          <w:color w:val="666666"/>
          <w:kern w:val="0"/>
          <w:szCs w:val="21"/>
        </w:rPr>
        <w:t>4420000180</w:t>
      </w:r>
    </w:p>
    <w:p w:rsidR="00471EF1" w:rsidRPr="00471EF1" w:rsidRDefault="00471EF1" w:rsidP="00471EF1">
      <w:pPr>
        <w:widowControl/>
        <w:spacing w:line="315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商户名称：</w:t>
      </w:r>
      <w:r>
        <w:rPr>
          <w:rFonts w:ascii="宋体" w:eastAsia="宋体" w:hAnsi="宋体" w:cs="宋体" w:hint="eastAsia"/>
          <w:color w:val="666666"/>
          <w:kern w:val="0"/>
          <w:szCs w:val="21"/>
        </w:rPr>
        <w:t>xx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文化艺术品产权交易所有限责任公司</w:t>
      </w:r>
    </w:p>
    <w:p w:rsidR="00471EF1" w:rsidRPr="00471EF1" w:rsidRDefault="00471EF1" w:rsidP="00471EF1">
      <w:pPr>
        <w:widowControl/>
        <w:spacing w:line="315" w:lineRule="atLeast"/>
        <w:ind w:firstLine="480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>
            <wp:extent cx="5314950" cy="2362200"/>
            <wp:effectExtent l="0" t="0" r="0" b="0"/>
            <wp:docPr id="8" name="图片 8" descr="http://cms.hncae.net/resource/cms/upload/201503/25211951cp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s.hncae.net/resource/cms/upload/201503/25211951cp1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315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4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、在线签约。输入</w:t>
      </w:r>
      <w:r w:rsidRPr="00471EF1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席位号（</w:t>
      </w:r>
      <w:r w:rsidRPr="00471EF1">
        <w:rPr>
          <w:rFonts w:ascii="Simsun" w:eastAsia="宋体" w:hAnsi="Simsun" w:cs="宋体"/>
          <w:b/>
          <w:bCs/>
          <w:color w:val="666666"/>
          <w:kern w:val="0"/>
          <w:szCs w:val="21"/>
        </w:rPr>
        <w:t>9</w:t>
      </w:r>
      <w:r w:rsidRPr="00471EF1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位数的交易账号）、席位属性（日终清算）、允许商户代理出入金（是）、短信通知开通（是）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，勾选《中国建设银行</w:t>
      </w:r>
      <w:r w:rsidRPr="00471EF1">
        <w:rPr>
          <w:rFonts w:ascii="Simsun" w:eastAsia="宋体" w:hAnsi="Simsun" w:cs="宋体"/>
          <w:color w:val="666666"/>
          <w:kern w:val="0"/>
          <w:szCs w:val="21"/>
        </w:rPr>
        <w:t>E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商贸通业务客户服务协议》，选择同意《中国建设银行企业级电子商务支付服务三方服务协议》，点击下一步。</w:t>
      </w:r>
    </w:p>
    <w:p w:rsidR="00471EF1" w:rsidRPr="00471EF1" w:rsidRDefault="00471EF1" w:rsidP="00471EF1">
      <w:pPr>
        <w:widowControl/>
        <w:spacing w:line="450" w:lineRule="atLeast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295900" cy="3244850"/>
            <wp:effectExtent l="0" t="0" r="0" b="0"/>
            <wp:docPr id="7" name="图片 7" descr="http://cms.hncae.net/resource/cms/upload/201503/25212015y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ms.hncae.net/resource/cms/upload/201503/25212015y5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450" w:lineRule="atLeast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drawing>
          <wp:inline distT="0" distB="0" distL="0" distR="0">
            <wp:extent cx="5276850" cy="3168650"/>
            <wp:effectExtent l="0" t="0" r="0" b="0"/>
            <wp:docPr id="6" name="图片 6" descr="http://cms.hncae.net/resource/cms/upload/201503/2521201588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ms.hncae.net/resource/cms/upload/201503/2521201588k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315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5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、确认签约信息——核对信息无误后，点击确定。</w:t>
      </w:r>
    </w:p>
    <w:p w:rsidR="00471EF1" w:rsidRPr="00471EF1" w:rsidRDefault="00471EF1" w:rsidP="00471EF1">
      <w:pPr>
        <w:widowControl/>
        <w:spacing w:line="450" w:lineRule="atLeast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302250" cy="2914650"/>
            <wp:effectExtent l="0" t="0" r="0" b="0"/>
            <wp:docPr id="5" name="图片 5" descr="http://cms.hncae.net/resource/cms/upload/201503/25212048l3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ms.hncae.net/resource/cms/upload/201503/25212048l3j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450" w:lineRule="atLeast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drawing>
          <wp:inline distT="0" distB="0" distL="0" distR="0">
            <wp:extent cx="5314950" cy="2362200"/>
            <wp:effectExtent l="0" t="0" r="0" b="0"/>
            <wp:docPr id="4" name="图片 4" descr="http://cms.hncae.net/resource/cms/upload/201503/25212048tx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ms.hncae.net/resource/cms/upload/201503/25212048txc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315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6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、激活——点击激活</w:t>
      </w:r>
    </w:p>
    <w:p w:rsidR="00471EF1" w:rsidRPr="00471EF1" w:rsidRDefault="00471EF1" w:rsidP="00471EF1">
      <w:pPr>
        <w:widowControl/>
        <w:spacing w:line="450" w:lineRule="atLeast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drawing>
          <wp:inline distT="0" distB="0" distL="0" distR="0">
            <wp:extent cx="5715000" cy="2743200"/>
            <wp:effectExtent l="0" t="0" r="0" b="0"/>
            <wp:docPr id="3" name="图片 3" descr="http://cms.hncae.net/resource/cms/upload/201503/25212048qn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ms.hncae.net/resource/cms/upload/201503/25212048qn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lastRenderedPageBreak/>
        <w:t>注意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：对于新办理的建行卡，首笔充值到银行卡的资金需通过柜台存入或网银转入，不支持第三方支付方式转入。</w:t>
      </w:r>
    </w:p>
    <w:p w:rsidR="00471EF1" w:rsidRPr="00471EF1" w:rsidRDefault="00471EF1" w:rsidP="00471EF1">
      <w:pPr>
        <w:widowControl/>
        <w:spacing w:line="480" w:lineRule="atLeast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二、出入金操作</w:t>
      </w:r>
    </w:p>
    <w:p w:rsidR="00471EF1" w:rsidRPr="00471EF1" w:rsidRDefault="00471EF1" w:rsidP="00471EF1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银商绑定完成后，个人交易商可登陆</w:t>
      </w:r>
      <w:r>
        <w:rPr>
          <w:rFonts w:ascii="Simsun" w:eastAsia="宋体" w:hAnsi="Simsun" w:cs="宋体" w:hint="eastAsia"/>
          <w:color w:val="666666"/>
          <w:kern w:val="0"/>
          <w:szCs w:val="21"/>
        </w:rPr>
        <w:t>目标</w:t>
      </w:r>
      <w:r w:rsidRPr="00471EF1">
        <w:rPr>
          <w:rFonts w:ascii="Simsun" w:eastAsia="宋体" w:hAnsi="Simsun" w:cs="宋体"/>
          <w:color w:val="666666"/>
          <w:kern w:val="0"/>
          <w:szCs w:val="21"/>
        </w:rPr>
        <w:t>文交所官方网站或客户端，进行出入金操作。</w:t>
      </w:r>
    </w:p>
    <w:p w:rsidR="00471EF1" w:rsidRPr="00471EF1" w:rsidRDefault="00471EF1" w:rsidP="00471EF1">
      <w:pPr>
        <w:widowControl/>
        <w:spacing w:line="480" w:lineRule="atLeast"/>
        <w:ind w:firstLine="42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方式一：登录官网出入金</w:t>
      </w:r>
    </w:p>
    <w:p w:rsidR="00471EF1" w:rsidRPr="00471EF1" w:rsidRDefault="00471EF1" w:rsidP="00471EF1">
      <w:pPr>
        <w:widowControl/>
        <w:spacing w:line="315" w:lineRule="atLeast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drawing>
          <wp:inline distT="0" distB="0" distL="0" distR="0">
            <wp:extent cx="1943100" cy="1981200"/>
            <wp:effectExtent l="0" t="0" r="0" b="0"/>
            <wp:docPr id="2" name="图片 2" descr="http://cms.hncae.net/resource/cms/upload/201503/25212048so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ms.hncae.net/resource/cms/upload/201503/25212048soe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F1" w:rsidRPr="00471EF1" w:rsidRDefault="00471EF1" w:rsidP="00471EF1">
      <w:pPr>
        <w:widowControl/>
        <w:spacing w:line="480" w:lineRule="atLeast"/>
        <w:ind w:firstLine="42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/>
          <w:color w:val="666666"/>
          <w:kern w:val="0"/>
          <w:szCs w:val="21"/>
        </w:rPr>
        <w:t>方式二：登录客户端出入金</w:t>
      </w:r>
    </w:p>
    <w:p w:rsidR="00471EF1" w:rsidRPr="00471EF1" w:rsidRDefault="00471EF1" w:rsidP="00471EF1">
      <w:pPr>
        <w:widowControl/>
        <w:spacing w:line="450" w:lineRule="atLeast"/>
        <w:jc w:val="center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Simsun" w:eastAsia="宋体" w:hAnsi="Simsun" w:cs="宋体" w:hint="eastAsia"/>
          <w:noProof/>
          <w:color w:val="666666"/>
          <w:kern w:val="0"/>
          <w:szCs w:val="21"/>
        </w:rPr>
        <w:drawing>
          <wp:inline distT="0" distB="0" distL="0" distR="0">
            <wp:extent cx="2000250" cy="1123950"/>
            <wp:effectExtent l="0" t="0" r="0" b="0"/>
            <wp:docPr id="1" name="图片 1" descr="http://cms.hncae.net/resource/cms/upload/201503/25212048ua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ms.hncae.net/resource/cms/upload/201503/25212048uaq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EF" w:rsidRDefault="000539EF"/>
    <w:p w:rsidR="000F7442" w:rsidRDefault="000F7442"/>
    <w:p w:rsidR="000F7442" w:rsidRDefault="000F7442" w:rsidP="000F74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     注意选择：交易所名称选择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您开户的文交所</w:t>
      </w:r>
    </w:p>
    <w:p w:rsidR="000F7442" w:rsidRDefault="000F7442" w:rsidP="000F7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7442" w:rsidRDefault="000F7442" w:rsidP="000F74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000000"/>
          <w:kern w:val="0"/>
          <w:sz w:val="24"/>
          <w:szCs w:val="24"/>
        </w:rPr>
        <w:t>        </w:t>
      </w:r>
      <w:r>
        <w:rPr>
          <w:rFonts w:ascii="Verdana" w:eastAsia="宋体" w:hAnsi="Verdana" w:cs="Tahoma"/>
          <w:color w:val="000000"/>
          <w:kern w:val="0"/>
          <w:sz w:val="24"/>
          <w:szCs w:val="24"/>
        </w:rPr>
        <w:t> 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交易所资金账号：您的系统个人</w:t>
      </w:r>
      <w:r>
        <w:rPr>
          <w:rFonts w:ascii="宋体" w:eastAsia="宋体" w:hAnsi="宋体" w:cs="Tahoma" w:hint="eastAsia"/>
          <w:color w:val="FF0000"/>
          <w:kern w:val="0"/>
          <w:sz w:val="24"/>
          <w:szCs w:val="24"/>
        </w:rPr>
        <w:t>资金账号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，也就是手机发的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交易账号</w:t>
      </w:r>
    </w:p>
    <w:p w:rsidR="000F7442" w:rsidRDefault="000F7442" w:rsidP="000F7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7442" w:rsidRDefault="000F7442" w:rsidP="000F744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FF0000"/>
          <w:kern w:val="0"/>
          <w:sz w:val="24"/>
          <w:szCs w:val="24"/>
        </w:rPr>
        <w:t>         </w:t>
      </w: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交易所资金账号密码</w:t>
      </w:r>
      <w:r>
        <w:rPr>
          <w:rFonts w:ascii="宋体" w:eastAsia="宋体" w:hAnsi="宋体" w:cs="Tahoma" w:hint="eastAsia"/>
          <w:b/>
          <w:bCs/>
          <w:color w:val="444444"/>
          <w:kern w:val="0"/>
          <w:sz w:val="24"/>
          <w:szCs w:val="24"/>
        </w:rPr>
        <w:t>：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交易系统的资金密码,开户成功时由手机发送</w:t>
      </w:r>
    </w:p>
    <w:p w:rsidR="000F7442" w:rsidRPr="000F7442" w:rsidRDefault="000F7442">
      <w:pPr>
        <w:rPr>
          <w:rFonts w:hint="eastAsia"/>
        </w:rPr>
      </w:pPr>
      <w:bookmarkStart w:id="0" w:name="_GoBack"/>
      <w:bookmarkEnd w:id="0"/>
    </w:p>
    <w:sectPr w:rsidR="000F7442" w:rsidRPr="000F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509" w:rsidRDefault="00C04509" w:rsidP="003638D7">
      <w:r>
        <w:separator/>
      </w:r>
    </w:p>
  </w:endnote>
  <w:endnote w:type="continuationSeparator" w:id="0">
    <w:p w:rsidR="00C04509" w:rsidRDefault="00C04509" w:rsidP="0036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509" w:rsidRDefault="00C04509" w:rsidP="003638D7">
      <w:r>
        <w:separator/>
      </w:r>
    </w:p>
  </w:footnote>
  <w:footnote w:type="continuationSeparator" w:id="0">
    <w:p w:rsidR="00C04509" w:rsidRDefault="00C04509" w:rsidP="00363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AA"/>
    <w:rsid w:val="0000196C"/>
    <w:rsid w:val="000539EF"/>
    <w:rsid w:val="000F7442"/>
    <w:rsid w:val="003638D7"/>
    <w:rsid w:val="00471EF1"/>
    <w:rsid w:val="005B35AA"/>
    <w:rsid w:val="00C04509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EE42A-3236-412A-B296-6AB60CAC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1E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1EF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1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1EF1"/>
    <w:rPr>
      <w:b/>
      <w:bCs/>
    </w:rPr>
  </w:style>
  <w:style w:type="character" w:customStyle="1" w:styleId="apple-converted-space">
    <w:name w:val="apple-converted-space"/>
    <w:basedOn w:val="a0"/>
    <w:rsid w:val="00471EF1"/>
  </w:style>
  <w:style w:type="paragraph" w:styleId="a5">
    <w:name w:val="header"/>
    <w:basedOn w:val="a"/>
    <w:link w:val="Char"/>
    <w:uiPriority w:val="99"/>
    <w:unhideWhenUsed/>
    <w:rsid w:val="0036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38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3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9</cp:revision>
  <dcterms:created xsi:type="dcterms:W3CDTF">2015-09-22T03:46:00Z</dcterms:created>
  <dcterms:modified xsi:type="dcterms:W3CDTF">2015-09-22T13:53:00Z</dcterms:modified>
</cp:coreProperties>
</file>