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UIUE改造前端代码编写规范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新添加js文件，统一采用“use strict”js严格模式进行编写。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Vue通用组件样式，统一编写在一个css文件夹中。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编写css组件文件时，按照统一要求进行注释编写。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需要标出相应的@author（作者）@tagname（组件标签名）@time（编写时间）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同时编写vue组件信息说明列表，以便于后期的维护，查找以及复用时的查找。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Js变量名和css样式名，命名规范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Js的变量名和函数名的命名使用小驼峰式的命名方式：如：myName（变量）setData（函数）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利用构造函数创建的对象名：应使用首字母大写的命名方式。如：Person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同时js编写过程中，统一采用jsDoc的注释标准进行注释编写，以方便后期通过jsDoc直接生成js说明文档，及之后修改维护的方便。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Js数据编写注意点：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要以对象的形式去思考数据变量的编写。如:同一个对象的多数据，要以对象的形式进行数据对象设置。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在界面中设置vue对象实例化后，在vue实例化先或后是实例化后，新建立的var 变量要在vue实例的生命周期destory中进行销毁（即设置为空，或是手动销毁）。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Css样式名的命名，使用两个单词之间使用“-”来连接的方式。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简历不同分辨率下的css文件，通过判断机具屏幕分辨率大小来通过js引入相应分辨率的css文件。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编写一js文件来创建浏览器对象来存放复用性的相关数据：如：屏幕分辨率。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界面字体统一用 思源黑体。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界面内内容文字显示时，统一使用原来平台，已经存在的ids显示方式。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原有的平台所使用的属性。如：content，visiable，tag，ids等功能都能在组件标签解读后使用。（待验证）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Input标签的内容输入方式依然沿用之前的虚拟键盘显示方式。通过设置keyborder属性来控制调用</w:t>
      </w:r>
      <w:r>
        <w:rPr>
          <w:rFonts w:hint="eastAsia"/>
          <w:b/>
          <w:bCs/>
          <w:lang w:val="en-US" w:eastAsia="zh-CN"/>
        </w:rPr>
        <w:tab/>
        <w:t>的键盘类型。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240" w:right="1266" w:bottom="1098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DE501E"/>
    <w:multiLevelType w:val="singleLevel"/>
    <w:tmpl w:val="98DE50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1AB0ED"/>
    <w:multiLevelType w:val="singleLevel"/>
    <w:tmpl w:val="DA1AB0E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76018"/>
    <w:rsid w:val="6F47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2019-06-11T13:42:00Z</dcterms:created>
  <dc:creator>龙腾羽枫</dc:creator>
  <cp:lastModifiedBy>龙腾羽枫</cp:lastModifiedBy>
  <dcterms:modified xsi:type="dcterms:W3CDTF">2019-06-11T14:21:03Z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