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CB4F3" w14:textId="19ACCAB1" w:rsidR="00E47BE2" w:rsidRDefault="00E47BE2" w:rsidP="007D4FDD">
      <w:pPr>
        <w:rPr>
          <w:rFonts w:ascii="Georgia" w:hAnsi="Georgia"/>
          <w:color w:val="1F1F1F"/>
        </w:rPr>
      </w:pPr>
      <w:r>
        <w:rPr>
          <w:rFonts w:ascii="Georgia" w:hAnsi="Georgia"/>
          <w:color w:val="1F1F1F"/>
        </w:rPr>
        <w:t>柔软的</w:t>
      </w:r>
      <w:r w:rsidR="007D4FDD">
        <w:fldChar w:fldCharType="begin"/>
      </w:r>
      <w:r w:rsidR="007D4FDD">
        <w:instrText>HYPERLINK "https://www.sciencedirect.com/topics/materials-science/ferromagnetic-material" \o "Learn more about ferromagnetic materials from ScienceDirect's AI-generated Topic Pages"</w:instrText>
      </w:r>
      <w:r w:rsidR="007D4FDD">
        <w:fldChar w:fldCharType="separate"/>
      </w:r>
      <w:r>
        <w:rPr>
          <w:rStyle w:val="ae"/>
          <w:rFonts w:ascii="Georgia" w:hAnsi="Georgia"/>
          <w:color w:val="1F1F1F"/>
        </w:rPr>
        <w:t>铁磁性材料</w:t>
      </w:r>
      <w:r w:rsidR="007D4FDD">
        <w:rPr>
          <w:rStyle w:val="ae"/>
          <w:rFonts w:ascii="Georgia" w:hAnsi="Georgia"/>
          <w:color w:val="1F1F1F"/>
        </w:rPr>
        <w:fldChar w:fldCharType="end"/>
      </w:r>
      <w:r>
        <w:rPr>
          <w:rFonts w:ascii="Times New Roman" w:hAnsi="Times New Roman" w:cs="Times New Roman"/>
          <w:color w:val="1F1F1F"/>
        </w:rPr>
        <w:t>​</w:t>
      </w:r>
      <w:hyperlink r:id="rId8" w:tooltip="Learn more about metallurgy from ScienceDirect's AI-generated Topic Pages" w:history="1">
        <w:r>
          <w:rPr>
            <w:rStyle w:val="ae"/>
            <w:rFonts w:ascii="Georgia" w:hAnsi="Georgia"/>
            <w:color w:val="1F1F1F"/>
          </w:rPr>
          <w:t>冶金</w:t>
        </w:r>
      </w:hyperlink>
      <w:r>
        <w:rPr>
          <w:rFonts w:ascii="Georgia" w:hAnsi="Georgia"/>
          <w:color w:val="1F1F1F"/>
        </w:rPr>
        <w:t>通常用于在电气设备中传导磁感应磁通量。这些材料产生的电流</w:t>
      </w:r>
      <w:proofErr w:type="gramStart"/>
      <w:r>
        <w:rPr>
          <w:rFonts w:ascii="Georgia" w:hAnsi="Georgia"/>
          <w:color w:val="1F1F1F"/>
        </w:rPr>
        <w:t>称为傅科电流</w:t>
      </w:r>
      <w:proofErr w:type="gramEnd"/>
      <w:r>
        <w:rPr>
          <w:rFonts w:ascii="Georgia" w:hAnsi="Georgia"/>
          <w:color w:val="1F1F1F"/>
        </w:rPr>
        <w:t>，影响这些设备的效率和性能：电阻率和磁化强度降低，磁损耗增加。软磁复合材料（</w:t>
      </w:r>
      <w:r>
        <w:rPr>
          <w:rFonts w:ascii="Georgia" w:hAnsi="Georgia"/>
          <w:color w:val="1F1F1F"/>
        </w:rPr>
        <w:t>SMC</w:t>
      </w:r>
      <w:r>
        <w:rPr>
          <w:rFonts w:ascii="Georgia" w:hAnsi="Georgia"/>
          <w:color w:val="1F1F1F"/>
        </w:rPr>
        <w:t>）是以铁粉为基础，通过</w:t>
      </w:r>
      <w:proofErr w:type="gramStart"/>
      <w:r>
        <w:rPr>
          <w:rFonts w:ascii="Georgia" w:hAnsi="Georgia"/>
          <w:color w:val="1F1F1F"/>
        </w:rPr>
        <w:t>限制傅科电流</w:t>
      </w:r>
      <w:proofErr w:type="gramEnd"/>
      <w:r>
        <w:rPr>
          <w:rFonts w:ascii="Georgia" w:hAnsi="Georgia"/>
          <w:color w:val="1F1F1F"/>
        </w:rPr>
        <w:t>的流动来提高电阻率的材料。这是由于铁颗粒的绝缘作用。然而，这些材料的生产过程产生分布在整个磁路体积的寄生气隙，导致材料的相对磁导率的显著降低。在这项工作中，我们研究的各种因素，可能会影响</w:t>
      </w:r>
      <w:r>
        <w:rPr>
          <w:rFonts w:ascii="Georgia" w:hAnsi="Georgia"/>
          <w:color w:val="1F1F1F"/>
        </w:rPr>
        <w:t>SMC</w:t>
      </w:r>
      <w:r>
        <w:rPr>
          <w:rFonts w:ascii="Georgia" w:hAnsi="Georgia"/>
          <w:color w:val="1F1F1F"/>
        </w:rPr>
        <w:t>材料的性能，我们比较这些材料与其他同类。</w:t>
      </w:r>
    </w:p>
    <w:p w14:paraId="77226E35" w14:textId="1BD73492" w:rsidR="005F7A37" w:rsidRDefault="005F7A37" w:rsidP="00801388">
      <w:pPr>
        <w:rPr>
          <w:rFonts w:ascii="Georgia" w:hAnsi="Georgia"/>
          <w:color w:val="1F1F1F"/>
        </w:rPr>
      </w:pPr>
      <w:r>
        <w:rPr>
          <w:rFonts w:ascii="Georgia" w:hAnsi="Georgia"/>
          <w:color w:val="1F1F1F"/>
        </w:rPr>
        <w:t>The soft</w:t>
      </w:r>
      <w:r>
        <w:rPr>
          <w:rStyle w:val="apple-converted-space"/>
          <w:rFonts w:ascii="Georgia" w:hAnsi="Georgia"/>
          <w:color w:val="1F1F1F"/>
        </w:rPr>
        <w:t> </w:t>
      </w:r>
      <w:hyperlink r:id="rId9" w:tooltip="Learn more about ferromagnetic materials from ScienceDirect's AI-generated Topic Pages" w:history="1">
        <w:r>
          <w:rPr>
            <w:rStyle w:val="ae"/>
            <w:rFonts w:ascii="Georgia" w:hAnsi="Georgia"/>
            <w:color w:val="1F1F1F"/>
          </w:rPr>
          <w:t>ferromagnetic materials</w:t>
        </w:r>
      </w:hyperlink>
      <w:r>
        <w:rPr>
          <w:rStyle w:val="apple-converted-space"/>
          <w:rFonts w:ascii="Georgia" w:hAnsi="Georgia"/>
          <w:color w:val="1F1F1F"/>
        </w:rPr>
        <w:t> </w:t>
      </w:r>
      <w:r>
        <w:rPr>
          <w:rFonts w:ascii="Georgia" w:hAnsi="Georgia"/>
          <w:color w:val="1F1F1F"/>
        </w:rPr>
        <w:t>are usually used to conduct the magnetic induction flux in electrical devices. These materials create currents known as Foucault currents affecting the efficiency and performance of these devices: the resistivity and magnetization decrease, and magnetic losses increase. The Soft Magnetic Composite (SMC), based on the</w:t>
      </w:r>
      <w:r>
        <w:rPr>
          <w:rStyle w:val="apple-converted-space"/>
          <w:rFonts w:ascii="Georgia" w:hAnsi="Georgia"/>
          <w:color w:val="1F1F1F"/>
        </w:rPr>
        <w:t> </w:t>
      </w:r>
      <w:hyperlink r:id="rId10" w:tooltip="Learn more about metallurgy from ScienceDirect's AI-generated Topic Pages" w:history="1">
        <w:r>
          <w:rPr>
            <w:rStyle w:val="ae"/>
            <w:rFonts w:ascii="Georgia" w:hAnsi="Georgia"/>
            <w:color w:val="1F1F1F"/>
          </w:rPr>
          <w:t>metallurgy</w:t>
        </w:r>
      </w:hyperlink>
      <w:r>
        <w:rPr>
          <w:rStyle w:val="apple-converted-space"/>
          <w:rFonts w:ascii="Georgia" w:hAnsi="Georgia"/>
          <w:color w:val="1F1F1F"/>
        </w:rPr>
        <w:t> </w:t>
      </w:r>
      <w:r>
        <w:rPr>
          <w:rFonts w:ascii="Georgia" w:hAnsi="Georgia"/>
          <w:color w:val="1F1F1F"/>
        </w:rPr>
        <w:t>of iron powder which are used to improve the resistivity by restricting the Foucault currents flow, and this is due to the insulation of iron particles. However, the production process of these materials creates parasitic air gaps distributed throughout the volume of the magnetic circuit leading to a significant reducing of the relative permeability of the material. In this work, we study the various factors that may affect the performance of SMC materials, and we compare these materials with other of the same category.</w:t>
      </w:r>
    </w:p>
    <w:p w14:paraId="3F3CECA6" w14:textId="77777777" w:rsidR="00EA4365" w:rsidRDefault="00EA4365" w:rsidP="00801388">
      <w:pPr>
        <w:rPr>
          <w:rFonts w:ascii="Georgia" w:hAnsi="Georgia"/>
          <w:color w:val="1F1F1F"/>
        </w:rPr>
      </w:pPr>
    </w:p>
    <w:p w14:paraId="22B14779" w14:textId="77777777" w:rsidR="009E371C" w:rsidRDefault="003F1BCD" w:rsidP="00801388">
      <w:pPr>
        <w:rPr>
          <w:rFonts w:ascii="Georgia" w:hAnsi="Georgia"/>
          <w:color w:val="1F1F1F"/>
        </w:rPr>
      </w:pPr>
      <w:r w:rsidRPr="003F1BCD">
        <w:rPr>
          <w:rFonts w:ascii="Georgia" w:hAnsi="Georgia"/>
          <w:color w:val="1F1F1F"/>
        </w:rPr>
        <w:t xml:space="preserve">An important HPDC technological factor of is the die cavity filling speed. If the speed in the gates is sub optimal, misrun, cold joints, or dimensional inaccuracies, might occur. However, when the speed is higher than the optimal, the melt stream erodes the formed metal crust on the die cavity walls, the alloy sticks to the die wall, and results with a map-like surface of the casting (Kowalczyk et al., 2022; </w:t>
      </w:r>
      <w:proofErr w:type="spellStart"/>
      <w:r w:rsidRPr="003F1BCD">
        <w:rPr>
          <w:rFonts w:ascii="Georgia" w:hAnsi="Georgia"/>
          <w:color w:val="1F1F1F"/>
        </w:rPr>
        <w:t>Murugarajan</w:t>
      </w:r>
      <w:proofErr w:type="spellEnd"/>
      <w:r w:rsidRPr="003F1BCD">
        <w:rPr>
          <w:rFonts w:ascii="Georgia" w:hAnsi="Georgia"/>
          <w:color w:val="1F1F1F"/>
        </w:rPr>
        <w:t xml:space="preserve">, 2019). </w:t>
      </w:r>
    </w:p>
    <w:p w14:paraId="5ED2F040" w14:textId="26A6A1CF" w:rsidR="00287041" w:rsidRPr="00676BBE" w:rsidRDefault="00287041" w:rsidP="00655E7C">
      <w:pPr>
        <w:rPr>
          <w:rFonts w:ascii="Georgia" w:hAnsi="Georgia"/>
          <w:color w:val="1F1F1F"/>
        </w:rPr>
      </w:pPr>
      <w:r w:rsidRPr="00676BBE">
        <w:rPr>
          <w:rFonts w:ascii="Georgia" w:hAnsi="Georgia"/>
          <w:color w:val="1F1F1F"/>
        </w:rPr>
        <w:t>HPDC</w:t>
      </w:r>
      <w:r w:rsidRPr="00676BBE">
        <w:rPr>
          <w:rFonts w:ascii="Georgia" w:hAnsi="Georgia"/>
          <w:color w:val="1F1F1F"/>
        </w:rPr>
        <w:t>的一个重要技术因素是模腔填充速度。如果闸门中的速度不理想，则可能会发生误运行、冷接头或尺寸不准确的情况。然而，当速度高于最佳速度时，熔体流会侵蚀模腔壁上形成的金属外壳，合金粘附在模具壁上，并产生铸件的地图状表面（</w:t>
      </w:r>
      <w:r w:rsidRPr="00676BBE">
        <w:rPr>
          <w:rFonts w:ascii="Georgia" w:hAnsi="Georgia"/>
          <w:color w:val="1F1F1F"/>
        </w:rPr>
        <w:t xml:space="preserve">Kowalczyk </w:t>
      </w:r>
      <w:r w:rsidRPr="00676BBE">
        <w:rPr>
          <w:rFonts w:ascii="Georgia" w:hAnsi="Georgia"/>
          <w:color w:val="1F1F1F"/>
        </w:rPr>
        <w:t>等人，</w:t>
      </w:r>
      <w:r w:rsidRPr="00676BBE">
        <w:rPr>
          <w:rFonts w:ascii="Georgia" w:hAnsi="Georgia"/>
          <w:color w:val="1F1F1F"/>
        </w:rPr>
        <w:t xml:space="preserve">2022 </w:t>
      </w:r>
      <w:r w:rsidRPr="00676BBE">
        <w:rPr>
          <w:rFonts w:ascii="Georgia" w:hAnsi="Georgia"/>
          <w:color w:val="1F1F1F"/>
        </w:rPr>
        <w:t>年</w:t>
      </w:r>
      <w:r w:rsidRPr="00676BBE">
        <w:rPr>
          <w:rFonts w:ascii="Georgia" w:hAnsi="Georgia"/>
          <w:color w:val="1F1F1F"/>
        </w:rPr>
        <w:t>;</w:t>
      </w:r>
      <w:r>
        <w:rPr>
          <w:rFonts w:ascii="Georgia" w:hAnsi="Georgia" w:hint="eastAsia"/>
          <w:color w:val="1F1F1F"/>
        </w:rPr>
        <w:t xml:space="preserve"> </w:t>
      </w:r>
      <w:r w:rsidRPr="00676BBE">
        <w:rPr>
          <w:rFonts w:ascii="Georgia" w:hAnsi="Georgia"/>
          <w:color w:val="1F1F1F"/>
        </w:rPr>
        <w:t>Muruga Rajan</w:t>
      </w:r>
      <w:r w:rsidRPr="00676BBE">
        <w:rPr>
          <w:rFonts w:ascii="Georgia" w:hAnsi="Georgia"/>
          <w:color w:val="1F1F1F"/>
        </w:rPr>
        <w:t>，</w:t>
      </w:r>
      <w:r w:rsidRPr="00676BBE">
        <w:rPr>
          <w:rFonts w:ascii="Georgia" w:hAnsi="Georgia"/>
          <w:color w:val="1F1F1F"/>
        </w:rPr>
        <w:t xml:space="preserve">2019 </w:t>
      </w:r>
      <w:r w:rsidRPr="00676BBE">
        <w:rPr>
          <w:rFonts w:ascii="Georgia" w:hAnsi="Georgia"/>
          <w:color w:val="1F1F1F"/>
        </w:rPr>
        <w:t>年）。</w:t>
      </w:r>
      <w:r w:rsidRPr="00676BBE">
        <w:rPr>
          <w:rFonts w:ascii="Georgia" w:hAnsi="Georgia"/>
          <w:color w:val="1F1F1F"/>
        </w:rPr>
        <w:t xml:space="preserve"> </w:t>
      </w:r>
    </w:p>
    <w:p w14:paraId="44C43998" w14:textId="4782B706" w:rsidR="00676BBE" w:rsidRPr="00676BBE" w:rsidRDefault="00676BBE" w:rsidP="00801388">
      <w:pPr>
        <w:rPr>
          <w:rFonts w:ascii="Georgia" w:hAnsi="Georgia"/>
          <w:color w:val="1F1F1F"/>
        </w:rPr>
      </w:pPr>
    </w:p>
    <w:p w14:paraId="35F79A3C" w14:textId="5560C262" w:rsidR="00DA104E" w:rsidRDefault="00DA104E"/>
    <w:p w14:paraId="1A56E8DE" w14:textId="77777777" w:rsidR="001E7678" w:rsidRDefault="001E7678"/>
    <w:p w14:paraId="694A8BF5" w14:textId="77777777" w:rsidR="00A476C6" w:rsidRDefault="00A476C6"/>
    <w:p w14:paraId="43B9E05A" w14:textId="77777777" w:rsidR="00A476C6" w:rsidRDefault="00A476C6"/>
    <w:p w14:paraId="3336EBBA" w14:textId="77777777" w:rsidR="00525B77" w:rsidRPr="00525B77" w:rsidRDefault="00525B77" w:rsidP="00525B77">
      <w:pPr>
        <w:rPr>
          <w:b/>
          <w:bCs/>
        </w:rPr>
      </w:pPr>
      <w:r w:rsidRPr="00525B77">
        <w:rPr>
          <w:b/>
          <w:bCs/>
        </w:rPr>
        <w:t>为什么选择铜线？</w:t>
      </w:r>
    </w:p>
    <w:p w14:paraId="5CFE1868" w14:textId="77777777" w:rsidR="00525B77" w:rsidRPr="00525B77" w:rsidRDefault="00525B77" w:rsidP="00525B77">
      <w:r w:rsidRPr="00525B77">
        <w:lastRenderedPageBreak/>
        <w:t>铜线成为简单机器电机的首选有以下几个原因：</w:t>
      </w:r>
    </w:p>
    <w:p w14:paraId="1AFB45D2" w14:textId="77777777" w:rsidR="00525B77" w:rsidRPr="00525B77" w:rsidRDefault="00525B77" w:rsidP="00525B77">
      <w:r w:rsidRPr="00525B77">
        <w:t>1. </w:t>
      </w:r>
      <w:r w:rsidRPr="00525B77">
        <w:rPr>
          <w:b/>
          <w:bCs/>
        </w:rPr>
        <w:t>高导电性</w:t>
      </w:r>
      <w:r w:rsidRPr="00525B77">
        <w:t>：铜是所有金属中导电率最高的金属之一。 这一特性使其能够以最小的损耗有效地传输电能，非常适合用于电机。</w:t>
      </w:r>
    </w:p>
    <w:p w14:paraId="34B23C51" w14:textId="77777777" w:rsidR="00525B77" w:rsidRPr="00525B77" w:rsidRDefault="00525B77" w:rsidP="00525B77">
      <w:r w:rsidRPr="00525B77">
        <w:t>2. </w:t>
      </w:r>
      <w:r w:rsidRPr="00525B77">
        <w:rPr>
          <w:b/>
          <w:bCs/>
        </w:rPr>
        <w:t>良好的导热性</w:t>
      </w:r>
      <w:r w:rsidRPr="00525B77">
        <w:t>：铜线还具有优异的导热性，使其能够有效散热。 这对于防止电机过热并确保其使用寿命至关重要。</w:t>
      </w:r>
    </w:p>
    <w:p w14:paraId="34C0BDA7" w14:textId="77777777" w:rsidR="00525B77" w:rsidRPr="00525B77" w:rsidRDefault="00525B77" w:rsidP="00525B77">
      <w:r w:rsidRPr="00525B77">
        <w:t>3. </w:t>
      </w:r>
      <w:r w:rsidRPr="00525B77">
        <w:rPr>
          <w:b/>
          <w:bCs/>
        </w:rPr>
        <w:t>延展性和延展性</w:t>
      </w:r>
      <w:r w:rsidRPr="00525B77">
        <w:t>：铜线具有延展性和延展性，这意味着它可以轻松拉制成细线并根据需要成型。 这使得它易于使用并适应各种电机设计。</w:t>
      </w:r>
    </w:p>
    <w:p w14:paraId="2B1C5C03" w14:textId="3DE098AD" w:rsidR="00525B77" w:rsidRPr="00525B77" w:rsidRDefault="00525B77" w:rsidP="00525B77">
      <w:pPr>
        <w:rPr>
          <w:rFonts w:hint="eastAsia"/>
        </w:rPr>
      </w:pPr>
      <w:r w:rsidRPr="00525B77">
        <w:t>4. </w:t>
      </w:r>
      <w:r w:rsidRPr="00525B77">
        <w:rPr>
          <w:b/>
          <w:bCs/>
        </w:rPr>
        <w:t>耐腐蚀</w:t>
      </w:r>
      <w:r w:rsidRPr="00525B77">
        <w:t>：铜线耐腐蚀，确保其随着时间的推移保持其导电性和结构完整性。</w:t>
      </w:r>
    </w:p>
    <w:p w14:paraId="2280EA7A" w14:textId="77777777" w:rsidR="00525B77" w:rsidRPr="00525B77" w:rsidRDefault="00525B77" w:rsidP="00BF19DE">
      <w:pPr>
        <w:rPr>
          <w:b/>
          <w:bCs/>
        </w:rPr>
      </w:pPr>
      <w:r w:rsidRPr="00525B77">
        <w:rPr>
          <w:b/>
          <w:bCs/>
        </w:rPr>
        <w:t>Why choose copper wire?</w:t>
      </w:r>
    </w:p>
    <w:p w14:paraId="46B010D4" w14:textId="77777777" w:rsidR="00525B77" w:rsidRPr="00525B77" w:rsidRDefault="00525B77" w:rsidP="00BF19DE">
      <w:r w:rsidRPr="00525B77">
        <w:t>There are several reasons why copper wire is the first choice for simple machine motors:</w:t>
      </w:r>
    </w:p>
    <w:p w14:paraId="6B826BEE" w14:textId="77777777" w:rsidR="00525B77" w:rsidRPr="00525B77" w:rsidRDefault="00525B77" w:rsidP="00BF19DE">
      <w:r w:rsidRPr="00525B77">
        <w:t xml:space="preserve">1. </w:t>
      </w:r>
      <w:r w:rsidRPr="00525B77">
        <w:rPr>
          <w:b/>
          <w:bCs/>
        </w:rPr>
        <w:t>High electrical conductivity</w:t>
      </w:r>
      <w:r w:rsidRPr="00525B77">
        <w:t xml:space="preserve">: Copper is one of the most conductive metals of all metals. This feature allows it to efficiently transmit electrical energy with minimal losses, making it ideal for use in electric motors. </w:t>
      </w:r>
    </w:p>
    <w:p w14:paraId="05737E47" w14:textId="77777777" w:rsidR="00525B77" w:rsidRPr="00525B77" w:rsidRDefault="00525B77" w:rsidP="00BF19DE">
      <w:r w:rsidRPr="00525B77">
        <w:t xml:space="preserve">2. </w:t>
      </w:r>
      <w:r w:rsidRPr="00525B77">
        <w:rPr>
          <w:b/>
          <w:bCs/>
        </w:rPr>
        <w:t>Good thermal conductivity</w:t>
      </w:r>
      <w:r w:rsidRPr="00525B77">
        <w:t xml:space="preserve">: Copper wire also has excellent thermal conductivity, which enables it to dissipate heat effectively. This is essential to prevent the motor from overheating and ensure its longevity. </w:t>
      </w:r>
    </w:p>
    <w:p w14:paraId="3AC0242A" w14:textId="77777777" w:rsidR="00525B77" w:rsidRPr="00525B77" w:rsidRDefault="00525B77" w:rsidP="00BF19DE">
      <w:r w:rsidRPr="00525B77">
        <w:t xml:space="preserve">3. </w:t>
      </w:r>
      <w:r w:rsidRPr="00525B77">
        <w:rPr>
          <w:b/>
          <w:bCs/>
        </w:rPr>
        <w:t>Malleability and malleability</w:t>
      </w:r>
      <w:r w:rsidRPr="00525B77">
        <w:t xml:space="preserve">: Copper wire is malleable and malleable, which means it can be easily drawn into thin wires and shaped as needed. This makes it easy to use and adaptable to a wide range of motor designs. </w:t>
      </w:r>
    </w:p>
    <w:p w14:paraId="783825D6" w14:textId="77777777" w:rsidR="00525B77" w:rsidRDefault="00525B77" w:rsidP="00BF19DE">
      <w:r w:rsidRPr="00525B77">
        <w:t xml:space="preserve">4. </w:t>
      </w:r>
      <w:r w:rsidRPr="00C11657">
        <w:rPr>
          <w:b/>
          <w:bCs/>
        </w:rPr>
        <w:t xml:space="preserve">Corrosion </w:t>
      </w:r>
      <w:r w:rsidRPr="00525B77">
        <w:rPr>
          <w:b/>
          <w:bCs/>
        </w:rPr>
        <w:t>resistance</w:t>
      </w:r>
      <w:r w:rsidRPr="00525B77">
        <w:t xml:space="preserve">: Copper wire is corrosion-resistant, ensuring that it retains its conductivity and structural integrity over time. </w:t>
      </w:r>
    </w:p>
    <w:p w14:paraId="7DAE8F56" w14:textId="77777777" w:rsidR="00182B49" w:rsidRPr="00525B77" w:rsidRDefault="00182B49" w:rsidP="00BF19DE">
      <w:pPr>
        <w:rPr>
          <w:rFonts w:hint="eastAsia"/>
        </w:rPr>
      </w:pPr>
    </w:p>
    <w:p w14:paraId="6265DE02" w14:textId="77777777" w:rsidR="00A476C6" w:rsidRPr="00525B77" w:rsidRDefault="00A476C6">
      <w:pPr>
        <w:rPr>
          <w:rFonts w:hint="eastAsia"/>
        </w:rPr>
      </w:pPr>
    </w:p>
    <w:sectPr w:rsidR="00A476C6" w:rsidRPr="00525B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292DA7"/>
    <w:multiLevelType w:val="multilevel"/>
    <w:tmpl w:val="1E6A47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7EB3D5F"/>
    <w:multiLevelType w:val="multilevel"/>
    <w:tmpl w:val="5796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6809977">
    <w:abstractNumId w:val="1"/>
  </w:num>
  <w:num w:numId="2" w16cid:durableId="153927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4E"/>
    <w:rsid w:val="00000763"/>
    <w:rsid w:val="00182B49"/>
    <w:rsid w:val="001E7678"/>
    <w:rsid w:val="00211FD2"/>
    <w:rsid w:val="00287041"/>
    <w:rsid w:val="003B455B"/>
    <w:rsid w:val="003F1BCD"/>
    <w:rsid w:val="00441A10"/>
    <w:rsid w:val="00450369"/>
    <w:rsid w:val="004C69F6"/>
    <w:rsid w:val="00525B77"/>
    <w:rsid w:val="005D76F3"/>
    <w:rsid w:val="005F7A37"/>
    <w:rsid w:val="0065506B"/>
    <w:rsid w:val="00676BBE"/>
    <w:rsid w:val="0076365C"/>
    <w:rsid w:val="007D4FDD"/>
    <w:rsid w:val="00801388"/>
    <w:rsid w:val="00900EC0"/>
    <w:rsid w:val="00940130"/>
    <w:rsid w:val="009E371C"/>
    <w:rsid w:val="00A43443"/>
    <w:rsid w:val="00A476C6"/>
    <w:rsid w:val="00A67324"/>
    <w:rsid w:val="00BA05A5"/>
    <w:rsid w:val="00BB4CEC"/>
    <w:rsid w:val="00C11657"/>
    <w:rsid w:val="00C33B7B"/>
    <w:rsid w:val="00C50CE4"/>
    <w:rsid w:val="00C539B9"/>
    <w:rsid w:val="00C54288"/>
    <w:rsid w:val="00C54688"/>
    <w:rsid w:val="00C63F5E"/>
    <w:rsid w:val="00CD6FA0"/>
    <w:rsid w:val="00D545E9"/>
    <w:rsid w:val="00DA104E"/>
    <w:rsid w:val="00E47BE2"/>
    <w:rsid w:val="00E746C1"/>
    <w:rsid w:val="00EA4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02AEEB"/>
  <w15:chartTrackingRefBased/>
  <w15:docId w15:val="{857D8378-BC1B-42E5-8E43-D042A1FA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10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10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10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10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10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A10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10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10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A10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10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10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10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104E"/>
    <w:rPr>
      <w:rFonts w:cstheme="majorBidi"/>
      <w:color w:val="0F4761" w:themeColor="accent1" w:themeShade="BF"/>
      <w:sz w:val="28"/>
      <w:szCs w:val="28"/>
    </w:rPr>
  </w:style>
  <w:style w:type="character" w:customStyle="1" w:styleId="50">
    <w:name w:val="标题 5 字符"/>
    <w:basedOn w:val="a0"/>
    <w:link w:val="5"/>
    <w:uiPriority w:val="9"/>
    <w:semiHidden/>
    <w:rsid w:val="00DA104E"/>
    <w:rPr>
      <w:rFonts w:cstheme="majorBidi"/>
      <w:color w:val="0F4761" w:themeColor="accent1" w:themeShade="BF"/>
      <w:sz w:val="24"/>
    </w:rPr>
  </w:style>
  <w:style w:type="character" w:customStyle="1" w:styleId="60">
    <w:name w:val="标题 6 字符"/>
    <w:basedOn w:val="a0"/>
    <w:link w:val="6"/>
    <w:uiPriority w:val="9"/>
    <w:semiHidden/>
    <w:rsid w:val="00DA104E"/>
    <w:rPr>
      <w:rFonts w:cstheme="majorBidi"/>
      <w:b/>
      <w:bCs/>
      <w:color w:val="0F4761" w:themeColor="accent1" w:themeShade="BF"/>
    </w:rPr>
  </w:style>
  <w:style w:type="character" w:customStyle="1" w:styleId="70">
    <w:name w:val="标题 7 字符"/>
    <w:basedOn w:val="a0"/>
    <w:link w:val="7"/>
    <w:uiPriority w:val="9"/>
    <w:semiHidden/>
    <w:rsid w:val="00DA104E"/>
    <w:rPr>
      <w:rFonts w:cstheme="majorBidi"/>
      <w:b/>
      <w:bCs/>
      <w:color w:val="595959" w:themeColor="text1" w:themeTint="A6"/>
    </w:rPr>
  </w:style>
  <w:style w:type="character" w:customStyle="1" w:styleId="80">
    <w:name w:val="标题 8 字符"/>
    <w:basedOn w:val="a0"/>
    <w:link w:val="8"/>
    <w:uiPriority w:val="9"/>
    <w:semiHidden/>
    <w:rsid w:val="00DA104E"/>
    <w:rPr>
      <w:rFonts w:cstheme="majorBidi"/>
      <w:color w:val="595959" w:themeColor="text1" w:themeTint="A6"/>
    </w:rPr>
  </w:style>
  <w:style w:type="character" w:customStyle="1" w:styleId="90">
    <w:name w:val="标题 9 字符"/>
    <w:basedOn w:val="a0"/>
    <w:link w:val="9"/>
    <w:uiPriority w:val="9"/>
    <w:semiHidden/>
    <w:rsid w:val="00DA104E"/>
    <w:rPr>
      <w:rFonts w:eastAsiaTheme="majorEastAsia" w:cstheme="majorBidi"/>
      <w:color w:val="595959" w:themeColor="text1" w:themeTint="A6"/>
    </w:rPr>
  </w:style>
  <w:style w:type="paragraph" w:styleId="a3">
    <w:name w:val="Title"/>
    <w:basedOn w:val="a"/>
    <w:next w:val="a"/>
    <w:link w:val="a4"/>
    <w:uiPriority w:val="10"/>
    <w:qFormat/>
    <w:rsid w:val="00DA10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10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10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10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104E"/>
    <w:pPr>
      <w:spacing w:before="160"/>
      <w:jc w:val="center"/>
    </w:pPr>
    <w:rPr>
      <w:i/>
      <w:iCs/>
      <w:color w:val="404040" w:themeColor="text1" w:themeTint="BF"/>
    </w:rPr>
  </w:style>
  <w:style w:type="character" w:customStyle="1" w:styleId="a8">
    <w:name w:val="引用 字符"/>
    <w:basedOn w:val="a0"/>
    <w:link w:val="a7"/>
    <w:uiPriority w:val="29"/>
    <w:rsid w:val="00DA104E"/>
    <w:rPr>
      <w:i/>
      <w:iCs/>
      <w:color w:val="404040" w:themeColor="text1" w:themeTint="BF"/>
    </w:rPr>
  </w:style>
  <w:style w:type="paragraph" w:styleId="a9">
    <w:name w:val="List Paragraph"/>
    <w:basedOn w:val="a"/>
    <w:uiPriority w:val="34"/>
    <w:qFormat/>
    <w:rsid w:val="00DA104E"/>
    <w:pPr>
      <w:ind w:left="720"/>
      <w:contextualSpacing/>
    </w:pPr>
  </w:style>
  <w:style w:type="character" w:styleId="aa">
    <w:name w:val="Intense Emphasis"/>
    <w:basedOn w:val="a0"/>
    <w:uiPriority w:val="21"/>
    <w:qFormat/>
    <w:rsid w:val="00DA104E"/>
    <w:rPr>
      <w:i/>
      <w:iCs/>
      <w:color w:val="0F4761" w:themeColor="accent1" w:themeShade="BF"/>
    </w:rPr>
  </w:style>
  <w:style w:type="paragraph" w:styleId="ab">
    <w:name w:val="Intense Quote"/>
    <w:basedOn w:val="a"/>
    <w:next w:val="a"/>
    <w:link w:val="ac"/>
    <w:uiPriority w:val="30"/>
    <w:qFormat/>
    <w:rsid w:val="00DA1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104E"/>
    <w:rPr>
      <w:i/>
      <w:iCs/>
      <w:color w:val="0F4761" w:themeColor="accent1" w:themeShade="BF"/>
    </w:rPr>
  </w:style>
  <w:style w:type="character" w:styleId="ad">
    <w:name w:val="Intense Reference"/>
    <w:basedOn w:val="a0"/>
    <w:uiPriority w:val="32"/>
    <w:qFormat/>
    <w:rsid w:val="00DA104E"/>
    <w:rPr>
      <w:b/>
      <w:bCs/>
      <w:smallCaps/>
      <w:color w:val="0F4761" w:themeColor="accent1" w:themeShade="BF"/>
      <w:spacing w:val="5"/>
    </w:rPr>
  </w:style>
  <w:style w:type="character" w:styleId="ae">
    <w:name w:val="Hyperlink"/>
    <w:basedOn w:val="a0"/>
    <w:uiPriority w:val="99"/>
    <w:semiHidden/>
    <w:unhideWhenUsed/>
    <w:rsid w:val="004C69F6"/>
    <w:rPr>
      <w:color w:val="0000FF"/>
      <w:u w:val="single"/>
    </w:rPr>
  </w:style>
  <w:style w:type="character" w:customStyle="1" w:styleId="apple-converted-space">
    <w:name w:val="apple-converted-space"/>
    <w:basedOn w:val="a0"/>
    <w:rsid w:val="00CD6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078366">
      <w:bodyDiv w:val="1"/>
      <w:marLeft w:val="0"/>
      <w:marRight w:val="0"/>
      <w:marTop w:val="0"/>
      <w:marBottom w:val="0"/>
      <w:divBdr>
        <w:top w:val="none" w:sz="0" w:space="0" w:color="auto"/>
        <w:left w:val="none" w:sz="0" w:space="0" w:color="auto"/>
        <w:bottom w:val="none" w:sz="0" w:space="0" w:color="auto"/>
        <w:right w:val="none" w:sz="0" w:space="0" w:color="auto"/>
      </w:divBdr>
    </w:div>
    <w:div w:id="214534862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materials-science/metallurg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sciencedirect.com/topics/materials-science/metallurgy" TargetMode="External"/><Relationship Id="rId4" Type="http://schemas.openxmlformats.org/officeDocument/2006/relationships/numbering" Target="numbering.xml"/><Relationship Id="rId9" Type="http://schemas.openxmlformats.org/officeDocument/2006/relationships/hyperlink" Target="https://www.sciencedirect.com/topics/materials-science/ferromagnetic-materi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44462F94AC4647A1925B13ABFF306F" ma:contentTypeVersion="9" ma:contentTypeDescription="Create a new document." ma:contentTypeScope="" ma:versionID="e650d2b8631ac6f4107771ce5fec3cb8">
  <xsd:schema xmlns:xsd="http://www.w3.org/2001/XMLSchema" xmlns:xs="http://www.w3.org/2001/XMLSchema" xmlns:p="http://schemas.microsoft.com/office/2006/metadata/properties" xmlns:ns3="dbecda0b-9a1b-4d97-bea6-29f9e5bb49ec" xmlns:ns4="b50b0c76-60db-4296-84dc-c61f0913d190" targetNamespace="http://schemas.microsoft.com/office/2006/metadata/properties" ma:root="true" ma:fieldsID="4c7a4ba7d0b11498da1c74aa9543f1fd" ns3:_="" ns4:_="">
    <xsd:import namespace="dbecda0b-9a1b-4d97-bea6-29f9e5bb49ec"/>
    <xsd:import namespace="b50b0c76-60db-4296-84dc-c61f0913d19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ecda0b-9a1b-4d97-bea6-29f9e5bb49e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0b0c76-60db-4296-84dc-c61f0913d1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becda0b-9a1b-4d97-bea6-29f9e5bb49ec" xsi:nil="true"/>
  </documentManagement>
</p:properties>
</file>

<file path=customXml/itemProps1.xml><?xml version="1.0" encoding="utf-8"?>
<ds:datastoreItem xmlns:ds="http://schemas.openxmlformats.org/officeDocument/2006/customXml" ds:itemID="{F3CD4289-7651-41DC-8543-E7423AC560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ecda0b-9a1b-4d97-bea6-29f9e5bb49ec"/>
    <ds:schemaRef ds:uri="b50b0c76-60db-4296-84dc-c61f0913d1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6E2972-2038-46C0-A3F2-A1F9BBD38EC1}">
  <ds:schemaRefs>
    <ds:schemaRef ds:uri="http://schemas.microsoft.com/sharepoint/v3/contenttype/forms"/>
  </ds:schemaRefs>
</ds:datastoreItem>
</file>

<file path=customXml/itemProps3.xml><?xml version="1.0" encoding="utf-8"?>
<ds:datastoreItem xmlns:ds="http://schemas.openxmlformats.org/officeDocument/2006/customXml" ds:itemID="{BA42BD40-175A-4C47-BF37-7C9B9550DCBC}">
  <ds:schemaRefs>
    <ds:schemaRef ds:uri="http://schemas.microsoft.com/office/2006/documentManagement/types"/>
    <ds:schemaRef ds:uri="http://purl.org/dc/terms/"/>
    <ds:schemaRef ds:uri="http://schemas.microsoft.com/office/infopath/2007/PartnerControls"/>
    <ds:schemaRef ds:uri="http://www.w3.org/XML/1998/namespace"/>
    <ds:schemaRef ds:uri="b50b0c76-60db-4296-84dc-c61f0913d190"/>
    <ds:schemaRef ds:uri="http://purl.org/dc/dcmitype/"/>
    <ds:schemaRef ds:uri="http://purl.org/dc/elements/1.1/"/>
    <ds:schemaRef ds:uri="http://schemas.openxmlformats.org/package/2006/metadata/core-properties"/>
    <ds:schemaRef ds:uri="dbecda0b-9a1b-4d97-bea6-29f9e5bb49ec"/>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957</Words>
  <Characters>2597</Characters>
  <Application>Microsoft Office Word</Application>
  <DocSecurity>0</DocSecurity>
  <Lines>59</Lines>
  <Paragraphs>22</Paragraphs>
  <ScaleCrop>false</ScaleCrop>
  <Company/>
  <LinksUpToDate>false</LinksUpToDate>
  <CharactersWithSpaces>3532</CharactersWithSpaces>
  <SharedDoc>false</SharedDoc>
  <HLinks>
    <vt:vector size="24" baseType="variant">
      <vt:variant>
        <vt:i4>4980755</vt:i4>
      </vt:variant>
      <vt:variant>
        <vt:i4>9</vt:i4>
      </vt:variant>
      <vt:variant>
        <vt:i4>0</vt:i4>
      </vt:variant>
      <vt:variant>
        <vt:i4>5</vt:i4>
      </vt:variant>
      <vt:variant>
        <vt:lpwstr>https://www.sciencedirect.com/topics/materials-science/metallurgy</vt:lpwstr>
      </vt:variant>
      <vt:variant>
        <vt:lpwstr/>
      </vt:variant>
      <vt:variant>
        <vt:i4>4325464</vt:i4>
      </vt:variant>
      <vt:variant>
        <vt:i4>6</vt:i4>
      </vt:variant>
      <vt:variant>
        <vt:i4>0</vt:i4>
      </vt:variant>
      <vt:variant>
        <vt:i4>5</vt:i4>
      </vt:variant>
      <vt:variant>
        <vt:lpwstr>https://www.sciencedirect.com/topics/materials-science/ferromagnetic-material</vt:lpwstr>
      </vt:variant>
      <vt:variant>
        <vt:lpwstr/>
      </vt:variant>
      <vt:variant>
        <vt:i4>4980755</vt:i4>
      </vt:variant>
      <vt:variant>
        <vt:i4>3</vt:i4>
      </vt:variant>
      <vt:variant>
        <vt:i4>0</vt:i4>
      </vt:variant>
      <vt:variant>
        <vt:i4>5</vt:i4>
      </vt:variant>
      <vt:variant>
        <vt:lpwstr>https://www.sciencedirect.com/topics/materials-science/metallurgy</vt:lpwstr>
      </vt:variant>
      <vt:variant>
        <vt:lpwstr/>
      </vt:variant>
      <vt:variant>
        <vt:i4>4325464</vt:i4>
      </vt:variant>
      <vt:variant>
        <vt:i4>0</vt:i4>
      </vt:variant>
      <vt:variant>
        <vt:i4>0</vt:i4>
      </vt:variant>
      <vt:variant>
        <vt:i4>5</vt:i4>
      </vt:variant>
      <vt:variant>
        <vt:lpwstr>https://www.sciencedirect.com/topics/materials-science/ferromagnetic-material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Haoyu Wu</dc:creator>
  <cp:keywords/>
  <dc:description/>
  <cp:lastModifiedBy>Haoyu Wu</cp:lastModifiedBy>
  <cp:revision>2</cp:revision>
  <dcterms:created xsi:type="dcterms:W3CDTF">2024-05-26T14:36:00Z</dcterms:created>
  <dcterms:modified xsi:type="dcterms:W3CDTF">2024-05-26T14:36:00Z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0x0101001C44462F94AC4647A1925B13ABFF306F</vt:lpwstr>
  </property>
</Properties>
</file>