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E5478" w14:textId="32C3E6DD" w:rsidR="008C187F" w:rsidRDefault="00D1510C" w:rsidP="00D1510C">
      <w:pPr>
        <w:jc w:val="center"/>
      </w:pPr>
      <w:r>
        <w:t>Intermediate lab: Compton Effect</w:t>
      </w:r>
    </w:p>
    <w:p w14:paraId="3683AE33" w14:textId="0487FC15" w:rsidR="00E62525" w:rsidRPr="00D1510C" w:rsidRDefault="00E62525">
      <w:pPr>
        <w:rPr>
          <w:b/>
        </w:rPr>
      </w:pPr>
      <w:r w:rsidRPr="00D1510C">
        <w:rPr>
          <w:b/>
        </w:rPr>
        <w:t>Abstract</w:t>
      </w:r>
    </w:p>
    <w:p w14:paraId="2FB77D48" w14:textId="0500D50B" w:rsidR="00E62525" w:rsidRDefault="00A867DF">
      <w:r>
        <w:tab/>
      </w:r>
      <w:r w:rsidR="00977D57">
        <w:t xml:space="preserve">This experiment is intended to verify the Compton Scattering equation. </w:t>
      </w:r>
      <w:r w:rsidR="00700F2D">
        <w:t xml:space="preserve">The </w:t>
      </w:r>
      <w:r w:rsidR="002F062A">
        <w:t>expected</w:t>
      </w:r>
      <w:r w:rsidR="00700F2D">
        <w:t xml:space="preserve"> </w:t>
      </w:r>
      <w:r w:rsidR="007641DA">
        <w:t xml:space="preserve">result </w:t>
      </w:r>
      <w:r w:rsidR="00C92DF0">
        <w:t xml:space="preserve">somewhat </w:t>
      </w:r>
      <w:r w:rsidR="002F062A">
        <w:t>fall</w:t>
      </w:r>
      <w:r w:rsidR="00AF2202">
        <w:t>s</w:t>
      </w:r>
      <w:r w:rsidR="00C92DF0">
        <w:t xml:space="preserve"> </w:t>
      </w:r>
      <w:r w:rsidR="008432CC">
        <w:t xml:space="preserve">within the uncertainty range of the </w:t>
      </w:r>
      <w:r w:rsidR="00C858EE">
        <w:t>experimental result</w:t>
      </w:r>
      <w:r w:rsidR="00ED552E">
        <w:t>:</w:t>
      </w:r>
      <w:r w:rsidR="00C858EE">
        <w:t xml:space="preserve"> </w:t>
      </w:r>
      <w:r w:rsidR="00C92DF0">
        <w:t xml:space="preserve">at </w:t>
      </w:r>
      <w:r w:rsidR="00A86958">
        <w:t>large scatter angles</w:t>
      </w:r>
      <w:r w:rsidR="00ED552E">
        <w:t>,</w:t>
      </w:r>
      <w:r w:rsidR="00CE21A0">
        <w:t xml:space="preserve"> the expected results are slightly out of 1 sigma range</w:t>
      </w:r>
      <w:r w:rsidR="00CE7757">
        <w:t xml:space="preserve">; at small scatter angles, the expected results </w:t>
      </w:r>
      <w:r w:rsidR="00E64BDA">
        <w:t>agree well with our experiment results</w:t>
      </w:r>
      <w:r w:rsidR="00C858EE">
        <w:t xml:space="preserve">. </w:t>
      </w:r>
      <w:r w:rsidR="00A86958">
        <w:t>T</w:t>
      </w:r>
      <w:r w:rsidR="002F4D8A">
        <w:t>he uncertainty range is</w:t>
      </w:r>
      <w:r w:rsidR="001911EF">
        <w:t xml:space="preserve"> quite</w:t>
      </w:r>
      <w:r w:rsidR="002F4D8A">
        <w:t xml:space="preserve"> large, </w:t>
      </w:r>
      <w:r w:rsidR="00190491">
        <w:t>which makes th</w:t>
      </w:r>
      <w:r w:rsidR="00AE5B36">
        <w:t>is experiment not very effective to confirm the Compton Scattering equation.</w:t>
      </w:r>
      <w:r w:rsidR="001911EF">
        <w:t xml:space="preserve"> </w:t>
      </w:r>
      <w:r w:rsidR="00AF2202">
        <w:t xml:space="preserve">Improvements of this experiment is </w:t>
      </w:r>
      <w:proofErr w:type="gramStart"/>
      <w:r w:rsidR="00AF2202">
        <w:t>ne</w:t>
      </w:r>
      <w:r w:rsidR="00624E34">
        <w:t>e</w:t>
      </w:r>
      <w:r w:rsidR="00AF2202">
        <w:t>ded</w:t>
      </w:r>
      <w:r w:rsidR="00624E34">
        <w:t>,</w:t>
      </w:r>
      <w:proofErr w:type="gramEnd"/>
      <w:r w:rsidR="00624E34">
        <w:t xml:space="preserve"> a </w:t>
      </w:r>
      <w:r w:rsidR="007A09A3">
        <w:t xml:space="preserve">more precise calibration procedure should </w:t>
      </w:r>
      <w:r w:rsidR="00D56E3D">
        <w:t xml:space="preserve">improve </w:t>
      </w:r>
      <w:r w:rsidR="00816221">
        <w:t xml:space="preserve">our </w:t>
      </w:r>
      <w:r w:rsidR="00D56E3D">
        <w:t>results</w:t>
      </w:r>
      <w:r w:rsidR="00816221">
        <w:t>.</w:t>
      </w:r>
    </w:p>
    <w:p w14:paraId="607DB5F9" w14:textId="77777777" w:rsidR="00D1510C" w:rsidRDefault="00D1510C"/>
    <w:p w14:paraId="5EB52AE6" w14:textId="46188A6F" w:rsidR="000B097E" w:rsidRPr="00D1510C" w:rsidRDefault="00C821A9">
      <w:pPr>
        <w:rPr>
          <w:b/>
        </w:rPr>
      </w:pPr>
      <w:r w:rsidRPr="00D1510C">
        <w:rPr>
          <w:rFonts w:hint="eastAsia"/>
          <w:b/>
        </w:rPr>
        <w:t>In</w:t>
      </w:r>
      <w:r w:rsidRPr="00D1510C">
        <w:rPr>
          <w:b/>
        </w:rPr>
        <w:t>troduction</w:t>
      </w:r>
    </w:p>
    <w:p w14:paraId="56E8616C" w14:textId="15D2C413" w:rsidR="00E37AA2" w:rsidRDefault="0063410A">
      <w:r>
        <w:tab/>
      </w:r>
      <w:r w:rsidR="00885BB9">
        <w:t>When</w:t>
      </w:r>
      <w:r w:rsidR="006B3132">
        <w:t xml:space="preserve"> </w:t>
      </w:r>
      <w:r w:rsidR="003655C0">
        <w:t xml:space="preserve">a photon interacts </w:t>
      </w:r>
      <w:r w:rsidR="00775FFF">
        <w:t>with a free electron</w:t>
      </w:r>
      <w:r w:rsidR="00E26DCE">
        <w:t xml:space="preserve">, </w:t>
      </w:r>
      <w:r w:rsidR="00F301DF">
        <w:t xml:space="preserve">according to </w:t>
      </w:r>
      <w:r w:rsidR="0046229E">
        <w:t xml:space="preserve">classic theory, </w:t>
      </w:r>
      <w:r w:rsidR="009D7451">
        <w:t>electro</w:t>
      </w:r>
      <w:r w:rsidR="009D1B2D">
        <w:t xml:space="preserve">magnetic wave(photons) will cause the electron </w:t>
      </w:r>
      <w:r w:rsidR="007077F0">
        <w:t xml:space="preserve">to radiate new electromagnetic wave with the same wavelength as the </w:t>
      </w:r>
      <w:r w:rsidR="00995226">
        <w:t xml:space="preserve">incident wave. However, experiment </w:t>
      </w:r>
      <w:r w:rsidR="00AC0665">
        <w:t xml:space="preserve">observation conducted by Arthur Compton in 1920s had </w:t>
      </w:r>
      <w:r w:rsidR="00FE6B00">
        <w:t xml:space="preserve">confirmed that </w:t>
      </w:r>
      <w:r w:rsidR="0082558D">
        <w:t xml:space="preserve">the process will cause electrons emitting photons with </w:t>
      </w:r>
      <w:r w:rsidR="00BD2CFB">
        <w:t xml:space="preserve">different wavelength, and the wavelength </w:t>
      </w:r>
      <w:r w:rsidR="00EA7E05">
        <w:t>depends</w:t>
      </w:r>
      <w:r w:rsidR="00BD2CFB">
        <w:t xml:space="preserve"> on </w:t>
      </w:r>
      <w:r w:rsidR="00084FE5">
        <w:t>the scattered angle</w:t>
      </w:r>
      <w:r w:rsidR="0003099E">
        <w:t xml:space="preserve"> of photon. </w:t>
      </w:r>
      <w:r w:rsidR="00A53BD0">
        <w:t>Th</w:t>
      </w:r>
      <w:r w:rsidR="00EA7E05">
        <w:t xml:space="preserve">is result </w:t>
      </w:r>
      <w:r w:rsidR="00863A71">
        <w:t>is a strong support to</w:t>
      </w:r>
      <w:r w:rsidR="009B575F">
        <w:t xml:space="preserve"> Einstein’s photon particle theory.</w:t>
      </w:r>
    </w:p>
    <w:p w14:paraId="51B8B8F6" w14:textId="2A43B47C" w:rsidR="00E4391C" w:rsidRDefault="00E4391C">
      <w:r>
        <w:tab/>
      </w:r>
      <w:r w:rsidR="00D056BF">
        <w:t xml:space="preserve">The </w:t>
      </w:r>
      <w:r w:rsidR="003805BB">
        <w:t xml:space="preserve">theoretical description of the </w:t>
      </w:r>
      <w:r w:rsidR="0006058A">
        <w:t xml:space="preserve">Compton </w:t>
      </w:r>
      <w:r w:rsidR="003805BB">
        <w:t xml:space="preserve">scattering </w:t>
      </w:r>
      <w:r w:rsidR="0006058A">
        <w:t>can be summarized by this equation:</w:t>
      </w:r>
    </w:p>
    <w:p w14:paraId="026FBA17" w14:textId="5FCE17AA" w:rsidR="00003A0D" w:rsidRDefault="00003A0D">
      <w:r w:rsidRPr="009524D7">
        <w:rPr>
          <w:rFonts w:ascii="Didot" w:hAnsi="Didot"/>
          <w:noProof/>
        </w:rPr>
        <w:drawing>
          <wp:inline distT="0" distB="0" distL="0" distR="0" wp14:anchorId="1342AAF2" wp14:editId="740A5A95">
            <wp:extent cx="4493895" cy="533400"/>
            <wp:effectExtent l="0" t="0" r="1905" b="0"/>
            <wp:docPr id="1" name="Picture 1" descr="latex-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tex-imag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3895" cy="533400"/>
                    </a:xfrm>
                    <a:prstGeom prst="rect">
                      <a:avLst/>
                    </a:prstGeom>
                    <a:noFill/>
                    <a:ln>
                      <a:noFill/>
                    </a:ln>
                  </pic:spPr>
                </pic:pic>
              </a:graphicData>
            </a:graphic>
          </wp:inline>
        </w:drawing>
      </w:r>
    </w:p>
    <w:p w14:paraId="006EC5C1" w14:textId="2BC47C8D" w:rsidR="00003A0D" w:rsidRDefault="00981264">
      <w:r>
        <w:t xml:space="preserve">Where </w:t>
      </w:r>
      <w:r w:rsidR="000C25E0">
        <w:t xml:space="preserve">E’ is the energy of the scattered photon, E is the original photon energy, and </w:t>
      </w:r>
      <w:r w:rsidR="000C25E0">
        <w:rPr>
          <w:rFonts w:cstheme="minorHAnsi"/>
        </w:rPr>
        <w:t>θ</w:t>
      </w:r>
      <w:r w:rsidR="000C25E0">
        <w:t xml:space="preserve"> is the scatter angle.</w:t>
      </w:r>
    </w:p>
    <w:p w14:paraId="2BEAF41B" w14:textId="77777777" w:rsidR="006E444D" w:rsidRDefault="006E444D"/>
    <w:p w14:paraId="35A515C4" w14:textId="3015B51B" w:rsidR="006E444D" w:rsidRPr="00D1510C" w:rsidRDefault="006E444D">
      <w:pPr>
        <w:rPr>
          <w:b/>
        </w:rPr>
      </w:pPr>
      <w:r w:rsidRPr="00D1510C">
        <w:rPr>
          <w:b/>
        </w:rPr>
        <w:t>Experiment</w:t>
      </w:r>
    </w:p>
    <w:p w14:paraId="07C2EB3B" w14:textId="77777777" w:rsidR="00A876B6" w:rsidRDefault="006E444D">
      <w:r>
        <w:tab/>
      </w:r>
      <w:r w:rsidR="00E955C2">
        <w:t>To verify</w:t>
      </w:r>
      <w:r w:rsidR="0013602E">
        <w:t xml:space="preserve"> correctness of the</w:t>
      </w:r>
      <w:r w:rsidR="00E955C2">
        <w:t xml:space="preserve"> </w:t>
      </w:r>
      <w:r w:rsidR="0013602E">
        <w:t xml:space="preserve">equation above, </w:t>
      </w:r>
      <w:r w:rsidR="00935879">
        <w:t xml:space="preserve">we </w:t>
      </w:r>
      <w:r w:rsidR="00AA0B12">
        <w:t>use</w:t>
      </w:r>
      <w:r w:rsidR="00B02015">
        <w:t xml:space="preserve"> a</w:t>
      </w:r>
      <w:r w:rsidR="00AA0B12">
        <w:t xml:space="preserve"> source</w:t>
      </w:r>
      <w:r w:rsidR="00772637">
        <w:t xml:space="preserve"> photon</w:t>
      </w:r>
      <w:r w:rsidR="00AA0B12">
        <w:t xml:space="preserve"> of known </w:t>
      </w:r>
      <w:r w:rsidR="00772637">
        <w:t xml:space="preserve">energy, then measure the scattered photon’s energy at different angles. </w:t>
      </w:r>
      <w:r w:rsidR="0053429B">
        <w:t xml:space="preserve">After we acquired the </w:t>
      </w:r>
      <w:r w:rsidR="007F5F6B">
        <w:t xml:space="preserve">several sets of data </w:t>
      </w:r>
      <w:r w:rsidR="008229B6">
        <w:t xml:space="preserve">at different angel, we can compare the experimental result and the </w:t>
      </w:r>
      <w:r w:rsidR="00A876B6">
        <w:t xml:space="preserve">result predicted by the equation above. </w:t>
      </w:r>
    </w:p>
    <w:p w14:paraId="4A0A2445" w14:textId="6215D4B8" w:rsidR="00B02015" w:rsidRDefault="004157DC" w:rsidP="00A876B6">
      <w:pPr>
        <w:ind w:firstLine="720"/>
      </w:pPr>
      <w:r>
        <w:t>T</w:t>
      </w:r>
      <w:r w:rsidR="008D12E9">
        <w:t xml:space="preserve">he way to measure the photon energy is to use </w:t>
      </w:r>
      <w:r w:rsidR="006F4F55">
        <w:t>a spectrometer</w:t>
      </w:r>
      <w:r w:rsidR="001D614B">
        <w:t xml:space="preserve">. The spectrometer we used cannot measure photon energy directly, </w:t>
      </w:r>
      <w:r w:rsidR="00A9436F">
        <w:t xml:space="preserve">it </w:t>
      </w:r>
      <w:r w:rsidR="008571DC">
        <w:t>detect</w:t>
      </w:r>
      <w:r w:rsidR="00B124BE">
        <w:t>s</w:t>
      </w:r>
      <w:r w:rsidR="008571DC">
        <w:t xml:space="preserve"> photon</w:t>
      </w:r>
      <w:r w:rsidR="00B124BE">
        <w:t xml:space="preserve">s </w:t>
      </w:r>
      <w:r w:rsidR="001135FA">
        <w:t>energy by</w:t>
      </w:r>
      <w:r w:rsidR="0096748C">
        <w:t xml:space="preserve"> </w:t>
      </w:r>
      <w:r w:rsidR="00A9436F">
        <w:t>report</w:t>
      </w:r>
      <w:r w:rsidR="0096748C">
        <w:t>ing</w:t>
      </w:r>
      <w:r w:rsidR="00A9436F">
        <w:t xml:space="preserve"> a channel value</w:t>
      </w:r>
      <w:r w:rsidR="001135FA">
        <w:t>,</w:t>
      </w:r>
      <w:r w:rsidR="00A9436F">
        <w:t xml:space="preserve"> th</w:t>
      </w:r>
      <w:r w:rsidR="001135FA">
        <w:t>is</w:t>
      </w:r>
      <w:r w:rsidR="00A9436F">
        <w:t xml:space="preserve"> </w:t>
      </w:r>
      <w:r w:rsidR="001135FA">
        <w:t xml:space="preserve">channel value </w:t>
      </w:r>
      <w:r w:rsidR="00D40A0A">
        <w:t xml:space="preserve">is a linear function of the energy. </w:t>
      </w:r>
      <w:r w:rsidR="00F657E3">
        <w:t>The spectrometer detect</w:t>
      </w:r>
      <w:r w:rsidR="005F636F">
        <w:t>s</w:t>
      </w:r>
      <w:r w:rsidR="00F657E3">
        <w:t xml:space="preserve"> all the photons in the environments, </w:t>
      </w:r>
      <w:r w:rsidR="00633E8B">
        <w:t xml:space="preserve">channels that </w:t>
      </w:r>
      <w:r w:rsidR="005C5D5F">
        <w:t>has more photon detected have higher counts</w:t>
      </w:r>
      <w:r w:rsidR="000E2A97">
        <w:t>.</w:t>
      </w:r>
      <w:r w:rsidR="00F7708D">
        <w:t xml:space="preserve"> Photons that emitted by</w:t>
      </w:r>
      <w:r w:rsidR="00257815">
        <w:t xml:space="preserve"> radioactive source or scatted by the scatter rod will form a peak </w:t>
      </w:r>
      <w:r w:rsidR="000323B9">
        <w:t xml:space="preserve">in the count vs channel plot. The peak </w:t>
      </w:r>
      <w:r w:rsidR="00575DA8">
        <w:t xml:space="preserve">channel </w:t>
      </w:r>
      <w:r w:rsidR="000323B9">
        <w:t xml:space="preserve">is the </w:t>
      </w:r>
      <w:r w:rsidR="00575DA8">
        <w:t xml:space="preserve">channel </w:t>
      </w:r>
      <w:r w:rsidR="00C7328C">
        <w:t>we want.</w:t>
      </w:r>
    </w:p>
    <w:p w14:paraId="6E121E3B" w14:textId="566C1E99" w:rsidR="00346EE7" w:rsidRDefault="008966CC" w:rsidP="00D5027B">
      <w:pPr>
        <w:ind w:firstLine="720"/>
      </w:pPr>
      <w:proofErr w:type="gramStart"/>
      <w:r>
        <w:t>First</w:t>
      </w:r>
      <w:proofErr w:type="gramEnd"/>
      <w:r>
        <w:t xml:space="preserve"> we need to calibrate the spectrometer, i.e., to find out the </w:t>
      </w:r>
      <w:r w:rsidR="00416A39">
        <w:t xml:space="preserve">function of channel value vs. photon energy. </w:t>
      </w:r>
      <w:r w:rsidR="00AA6264">
        <w:t xml:space="preserve">To do this, we </w:t>
      </w:r>
      <w:r w:rsidR="00A50272">
        <w:t>use a set of photon source</w:t>
      </w:r>
      <w:r w:rsidR="00D34614">
        <w:t xml:space="preserve"> with known energy. The source we used is </w:t>
      </w:r>
      <w:r w:rsidR="00BC323D">
        <w:t xml:space="preserve">a </w:t>
      </w:r>
      <w:r w:rsidR="00B54F1E">
        <w:t>Cs-137 and</w:t>
      </w:r>
      <w:r w:rsidR="00B80F4C">
        <w:t xml:space="preserve"> a</w:t>
      </w:r>
      <w:r w:rsidR="00B54F1E">
        <w:t xml:space="preserve"> Co-60 </w:t>
      </w:r>
      <w:r w:rsidR="006F1092">
        <w:t xml:space="preserve">radioactive source. The Cs-137 </w:t>
      </w:r>
      <w:r w:rsidR="00A8398C">
        <w:t>radiates</w:t>
      </w:r>
      <w:r w:rsidR="006F1092">
        <w:t xml:space="preserve"> a known photon energy with 662 keV, and </w:t>
      </w:r>
      <w:r w:rsidR="006F1092">
        <w:lastRenderedPageBreak/>
        <w:t>the Co-</w:t>
      </w:r>
      <w:r w:rsidR="00A8398C">
        <w:t xml:space="preserve">60 radiates photon with </w:t>
      </w:r>
      <w:r w:rsidR="001F1B12">
        <w:t xml:space="preserve">1173 </w:t>
      </w:r>
      <w:r w:rsidR="007B26CB">
        <w:t xml:space="preserve">keV </w:t>
      </w:r>
      <w:r w:rsidR="001F1B12">
        <w:t>and 1333 keV</w:t>
      </w:r>
      <w:r w:rsidR="008F32D3">
        <w:t xml:space="preserve"> energy. </w:t>
      </w:r>
      <w:r w:rsidR="00EC202F">
        <w:t xml:space="preserve">We use </w:t>
      </w:r>
      <w:r w:rsidR="00C1600A">
        <w:t xml:space="preserve">the </w:t>
      </w:r>
      <w:r w:rsidR="00EC202F">
        <w:t xml:space="preserve">spectrometer to measure </w:t>
      </w:r>
      <w:r w:rsidR="00341666">
        <w:t>each of th</w:t>
      </w:r>
      <w:r w:rsidR="00F17499">
        <w:t>ese</w:t>
      </w:r>
      <w:r w:rsidR="00341666">
        <w:t xml:space="preserve"> energ</w:t>
      </w:r>
      <w:r w:rsidR="004303C1">
        <w:t>y</w:t>
      </w:r>
      <w:r w:rsidR="00F17499">
        <w:t>’</w:t>
      </w:r>
      <w:r w:rsidR="004303C1">
        <w:t>s</w:t>
      </w:r>
      <w:r w:rsidR="00341666">
        <w:t xml:space="preserve"> corresponding channel value, then </w:t>
      </w:r>
      <w:r w:rsidR="00610E99">
        <w:t xml:space="preserve">use </w:t>
      </w:r>
      <w:r w:rsidR="008039A1">
        <w:t xml:space="preserve">fitHEP.py </w:t>
      </w:r>
      <w:r w:rsidR="005024AA">
        <w:t xml:space="preserve">to </w:t>
      </w:r>
      <w:r w:rsidR="008506A7">
        <w:t>make</w:t>
      </w:r>
      <w:r w:rsidR="005024AA">
        <w:t xml:space="preserve"> </w:t>
      </w:r>
      <w:r w:rsidR="002F0AB5">
        <w:t xml:space="preserve">linear fit of </w:t>
      </w:r>
      <w:r w:rsidR="005024AA">
        <w:t xml:space="preserve">the </w:t>
      </w:r>
      <w:r w:rsidR="00E44C73">
        <w:t xml:space="preserve">channel vs energy </w:t>
      </w:r>
      <w:r w:rsidR="005024AA">
        <w:t>function.</w:t>
      </w:r>
      <w:bookmarkStart w:id="0" w:name="_GoBack"/>
      <w:bookmarkEnd w:id="0"/>
    </w:p>
    <w:p w14:paraId="3F218AAA" w14:textId="30E46222" w:rsidR="00C6235E" w:rsidRDefault="00C6235E" w:rsidP="00C6235E">
      <w:pPr>
        <w:ind w:firstLine="720"/>
      </w:pPr>
      <w:r>
        <w:t>Then we start the scattering procedure. We use a Cs-137 radioactive source as the incident photon source, photons emitted by the source then scattered by an aluminum rod. We position the spectrometer detector at different scatter angles to measure the scattered photon energy. Since the scattered photons are a small number compared to the environment photons, we need to take two measurement, one with scattering effect, one without scattering effect. The measurement without scattering effect is the background, we then subtract the latter data from the former data to get the net counts. The peak channel of the net counts corresponds to the scattered photons.</w:t>
      </w:r>
      <w:r w:rsidR="003640FB">
        <w:t xml:space="preserve"> We uses </w:t>
      </w:r>
      <w:r w:rsidR="00617052">
        <w:t>python program</w:t>
      </w:r>
      <w:r w:rsidR="002406D9">
        <w:t xml:space="preserve"> </w:t>
      </w:r>
      <w:proofErr w:type="gramStart"/>
      <w:r w:rsidR="002406D9">
        <w:t>fitPE</w:t>
      </w:r>
      <w:r w:rsidR="004676A5">
        <w:t>AK.py(</w:t>
      </w:r>
      <w:proofErr w:type="gramEnd"/>
      <w:r w:rsidR="004676A5">
        <w:t>in the appendix folder)</w:t>
      </w:r>
      <w:r w:rsidR="00617052">
        <w:t xml:space="preserve"> to find peak channels and their errors.</w:t>
      </w:r>
    </w:p>
    <w:p w14:paraId="34B5E479" w14:textId="0EFE3FBC" w:rsidR="00913421" w:rsidRDefault="0059062F" w:rsidP="00C6235E">
      <w:pPr>
        <w:ind w:firstLine="720"/>
      </w:pPr>
      <w:proofErr w:type="gramStart"/>
      <w:r>
        <w:t>Finally</w:t>
      </w:r>
      <w:proofErr w:type="gramEnd"/>
      <w:r>
        <w:t xml:space="preserve"> we use the channel-energy function </w:t>
      </w:r>
      <w:r w:rsidR="00BE635F">
        <w:t xml:space="preserve">and the channel values we get from the above procedure </w:t>
      </w:r>
      <w:r>
        <w:t xml:space="preserve">to calculate </w:t>
      </w:r>
      <w:r w:rsidR="00CE7AA3">
        <w:t xml:space="preserve">scattered photons’ energy, </w:t>
      </w:r>
      <w:r w:rsidR="0092700A">
        <w:t>then</w:t>
      </w:r>
      <w:r w:rsidR="00CE7AA3">
        <w:t xml:space="preserve"> compare it with theoretical value.</w:t>
      </w:r>
    </w:p>
    <w:p w14:paraId="4AE30036" w14:textId="77777777" w:rsidR="00D65112" w:rsidRDefault="00D65112" w:rsidP="00C6235E">
      <w:pPr>
        <w:ind w:firstLine="720"/>
      </w:pPr>
    </w:p>
    <w:p w14:paraId="088706EE" w14:textId="11E3F4B6" w:rsidR="00C6235E" w:rsidRPr="00D1510C" w:rsidRDefault="00D65112" w:rsidP="00D65112">
      <w:pPr>
        <w:rPr>
          <w:b/>
        </w:rPr>
      </w:pPr>
      <w:r w:rsidRPr="00D1510C">
        <w:rPr>
          <w:b/>
        </w:rPr>
        <w:t>Analysis</w:t>
      </w:r>
    </w:p>
    <w:p w14:paraId="5649345A" w14:textId="1BA12E2C" w:rsidR="00D573E0" w:rsidRDefault="00B72163" w:rsidP="000A0900">
      <w:pPr>
        <w:ind w:firstLine="720"/>
      </w:pPr>
      <w:r>
        <w:t>Below is the calibration result</w:t>
      </w:r>
      <w:r w:rsidR="000A0900">
        <w:t>,</w:t>
      </w:r>
      <w:r w:rsidR="000A0900" w:rsidRPr="000A0900">
        <w:t xml:space="preserve"> </w:t>
      </w:r>
      <w:r w:rsidR="000A0900">
        <w:t>where the first 3 rows are measured before the scattering procedure, and the last 3 rows are measured after the scattering procedure</w:t>
      </w:r>
      <w:r w:rsidR="00D573E0">
        <w:t>:</w:t>
      </w:r>
    </w:p>
    <w:tbl>
      <w:tblPr>
        <w:tblStyle w:val="TableGrid"/>
        <w:tblW w:w="0" w:type="auto"/>
        <w:tblLook w:val="04A0" w:firstRow="1" w:lastRow="0" w:firstColumn="1" w:lastColumn="0" w:noHBand="0" w:noVBand="1"/>
      </w:tblPr>
      <w:tblGrid>
        <w:gridCol w:w="4675"/>
        <w:gridCol w:w="4675"/>
      </w:tblGrid>
      <w:tr w:rsidR="00765A45" w14:paraId="74C57B2A" w14:textId="77777777" w:rsidTr="00765A45">
        <w:tc>
          <w:tcPr>
            <w:tcW w:w="4675" w:type="dxa"/>
          </w:tcPr>
          <w:p w14:paraId="4A1CE485" w14:textId="01FC6D1D" w:rsidR="00765A45" w:rsidRDefault="00DC77E3" w:rsidP="00D5027B">
            <w:r>
              <w:t>channel</w:t>
            </w:r>
          </w:p>
        </w:tc>
        <w:tc>
          <w:tcPr>
            <w:tcW w:w="4675" w:type="dxa"/>
          </w:tcPr>
          <w:p w14:paraId="51779CC1" w14:textId="517F509A" w:rsidR="00765A45" w:rsidRDefault="005E2268" w:rsidP="00D5027B">
            <w:r>
              <w:t>E</w:t>
            </w:r>
            <w:r w:rsidR="00DC77E3">
              <w:t>nergy</w:t>
            </w:r>
            <w:r>
              <w:t>(keV)</w:t>
            </w:r>
          </w:p>
        </w:tc>
      </w:tr>
      <w:tr w:rsidR="00765A45" w14:paraId="50D87E2D" w14:textId="77777777" w:rsidTr="00765A45">
        <w:tc>
          <w:tcPr>
            <w:tcW w:w="4675" w:type="dxa"/>
          </w:tcPr>
          <w:p w14:paraId="5712FF68" w14:textId="0BE6A307" w:rsidR="00765A45" w:rsidRDefault="00DC77E3" w:rsidP="00D5027B">
            <w:r>
              <w:t>884.3</w:t>
            </w:r>
            <w:r>
              <w:rPr>
                <w:rFonts w:cstheme="minorHAnsi"/>
              </w:rPr>
              <w:t>±</w:t>
            </w:r>
            <w:r w:rsidR="00EF2FD2">
              <w:rPr>
                <w:rFonts w:cstheme="minorHAnsi"/>
              </w:rPr>
              <w:t>28.9</w:t>
            </w:r>
          </w:p>
        </w:tc>
        <w:tc>
          <w:tcPr>
            <w:tcW w:w="4675" w:type="dxa"/>
          </w:tcPr>
          <w:p w14:paraId="0EDD0A15" w14:textId="3EAE4261" w:rsidR="00765A45" w:rsidRDefault="00583214" w:rsidP="00D5027B">
            <w:r>
              <w:t>66</w:t>
            </w:r>
            <w:r w:rsidR="005E2268">
              <w:t>2</w:t>
            </w:r>
          </w:p>
        </w:tc>
      </w:tr>
      <w:tr w:rsidR="00765A45" w14:paraId="4D0E9371" w14:textId="77777777" w:rsidTr="00765A45">
        <w:tc>
          <w:tcPr>
            <w:tcW w:w="4675" w:type="dxa"/>
          </w:tcPr>
          <w:p w14:paraId="1C6D672E" w14:textId="5BB8828E" w:rsidR="00765A45" w:rsidRDefault="00E86858" w:rsidP="00D5027B">
            <w:r>
              <w:t>1457</w:t>
            </w:r>
            <w:r>
              <w:rPr>
                <w:rFonts w:cstheme="minorHAnsi"/>
              </w:rPr>
              <w:t>±</w:t>
            </w:r>
            <w:r w:rsidR="00EF2FD2">
              <w:rPr>
                <w:rFonts w:cstheme="minorHAnsi"/>
              </w:rPr>
              <w:t>21.5</w:t>
            </w:r>
          </w:p>
        </w:tc>
        <w:tc>
          <w:tcPr>
            <w:tcW w:w="4675" w:type="dxa"/>
          </w:tcPr>
          <w:p w14:paraId="2C1C1997" w14:textId="5F191DE4" w:rsidR="00765A45" w:rsidRDefault="00583214" w:rsidP="00D5027B">
            <w:r>
              <w:t>1173</w:t>
            </w:r>
          </w:p>
        </w:tc>
      </w:tr>
      <w:tr w:rsidR="00765A45" w14:paraId="2456C438" w14:textId="77777777" w:rsidTr="00765A45">
        <w:tc>
          <w:tcPr>
            <w:tcW w:w="4675" w:type="dxa"/>
          </w:tcPr>
          <w:p w14:paraId="433B2ADF" w14:textId="6E47807A" w:rsidR="00765A45" w:rsidRDefault="00E86858" w:rsidP="00D5027B">
            <w:r>
              <w:t>1568</w:t>
            </w:r>
            <w:r>
              <w:rPr>
                <w:rFonts w:cstheme="minorHAnsi"/>
              </w:rPr>
              <w:t>±</w:t>
            </w:r>
            <w:r w:rsidR="00EF2FD2">
              <w:rPr>
                <w:rFonts w:cstheme="minorHAnsi"/>
              </w:rPr>
              <w:t>20.3</w:t>
            </w:r>
          </w:p>
        </w:tc>
        <w:tc>
          <w:tcPr>
            <w:tcW w:w="4675" w:type="dxa"/>
          </w:tcPr>
          <w:p w14:paraId="4FE8782A" w14:textId="6C3A8FF0" w:rsidR="00765A45" w:rsidRDefault="00583214" w:rsidP="00D5027B">
            <w:r>
              <w:t>1333</w:t>
            </w:r>
          </w:p>
        </w:tc>
      </w:tr>
      <w:tr w:rsidR="00765A45" w14:paraId="1087385B" w14:textId="77777777" w:rsidTr="00765A45">
        <w:tc>
          <w:tcPr>
            <w:tcW w:w="4675" w:type="dxa"/>
          </w:tcPr>
          <w:p w14:paraId="2FB24D78" w14:textId="5DF985E9" w:rsidR="00765A45" w:rsidRDefault="00E86858" w:rsidP="00D5027B">
            <w:r>
              <w:t>848</w:t>
            </w:r>
            <w:r w:rsidR="00583214">
              <w:t>.3</w:t>
            </w:r>
            <w:r w:rsidR="00583214">
              <w:rPr>
                <w:rFonts w:cstheme="minorHAnsi"/>
              </w:rPr>
              <w:t>±</w:t>
            </w:r>
            <w:r w:rsidR="00110D47">
              <w:rPr>
                <w:rFonts w:cstheme="minorHAnsi"/>
              </w:rPr>
              <w:t>27.5</w:t>
            </w:r>
          </w:p>
        </w:tc>
        <w:tc>
          <w:tcPr>
            <w:tcW w:w="4675" w:type="dxa"/>
          </w:tcPr>
          <w:p w14:paraId="6652C61D" w14:textId="2EFE72E3" w:rsidR="00765A45" w:rsidRDefault="00583214" w:rsidP="00D5027B">
            <w:r>
              <w:t>66</w:t>
            </w:r>
            <w:r w:rsidR="005E2268">
              <w:t>2</w:t>
            </w:r>
          </w:p>
        </w:tc>
      </w:tr>
      <w:tr w:rsidR="00765A45" w14:paraId="08A01E5D" w14:textId="77777777" w:rsidTr="00765A45">
        <w:tc>
          <w:tcPr>
            <w:tcW w:w="4675" w:type="dxa"/>
          </w:tcPr>
          <w:p w14:paraId="2E89AB2A" w14:textId="34D71DE7" w:rsidR="00765A45" w:rsidRDefault="00583214" w:rsidP="00D5027B">
            <w:r>
              <w:t>1414</w:t>
            </w:r>
            <w:r>
              <w:rPr>
                <w:rFonts w:cstheme="minorHAnsi"/>
              </w:rPr>
              <w:t>±</w:t>
            </w:r>
            <w:r w:rsidR="00110D47">
              <w:rPr>
                <w:rFonts w:cstheme="minorHAnsi"/>
              </w:rPr>
              <w:t>22.9</w:t>
            </w:r>
          </w:p>
        </w:tc>
        <w:tc>
          <w:tcPr>
            <w:tcW w:w="4675" w:type="dxa"/>
          </w:tcPr>
          <w:p w14:paraId="72783542" w14:textId="1A5BE8E7" w:rsidR="00765A45" w:rsidRDefault="005E2268" w:rsidP="00D5027B">
            <w:r>
              <w:t>1173</w:t>
            </w:r>
          </w:p>
        </w:tc>
      </w:tr>
      <w:tr w:rsidR="00765A45" w14:paraId="3F23630D" w14:textId="77777777" w:rsidTr="00765A45">
        <w:tc>
          <w:tcPr>
            <w:tcW w:w="4675" w:type="dxa"/>
          </w:tcPr>
          <w:p w14:paraId="01B99328" w14:textId="56BF5AD6" w:rsidR="00765A45" w:rsidRDefault="00583214" w:rsidP="00D5027B">
            <w:r>
              <w:t>1526</w:t>
            </w:r>
            <w:r>
              <w:rPr>
                <w:rFonts w:cstheme="minorHAnsi"/>
              </w:rPr>
              <w:t>±</w:t>
            </w:r>
            <w:r w:rsidR="004F26E2">
              <w:rPr>
                <w:rFonts w:cstheme="minorHAnsi"/>
              </w:rPr>
              <w:t>20.7</w:t>
            </w:r>
          </w:p>
        </w:tc>
        <w:tc>
          <w:tcPr>
            <w:tcW w:w="4675" w:type="dxa"/>
          </w:tcPr>
          <w:p w14:paraId="474F0FF1" w14:textId="7923BFBB" w:rsidR="00765A45" w:rsidRDefault="005E2268" w:rsidP="00D5027B">
            <w:r>
              <w:t>1333</w:t>
            </w:r>
          </w:p>
        </w:tc>
      </w:tr>
    </w:tbl>
    <w:p w14:paraId="47F9B943" w14:textId="3E3BCF53" w:rsidR="00FB0962" w:rsidRDefault="00FB0962" w:rsidP="00FB0962">
      <w:pPr>
        <w:ind w:firstLine="720"/>
      </w:pPr>
      <w:r>
        <w:t xml:space="preserve">The first 3 rows and last 3 rows each gives a fitted function, we then combine the 2 function to get the </w:t>
      </w:r>
      <w:r w:rsidR="00251271">
        <w:t>average function of the two:</w:t>
      </w:r>
    </w:p>
    <w:p w14:paraId="7F74224A" w14:textId="15D912E0" w:rsidR="00962BF6" w:rsidRPr="00BB5A97" w:rsidRDefault="005352C3" w:rsidP="00962BF6">
      <w:pPr>
        <w:ind w:firstLine="720"/>
      </w:pPr>
      <m:oMathPara>
        <m:oMath>
          <m:r>
            <w:rPr>
              <w:rFonts w:ascii="Cambria Math" w:hAnsi="Cambria Math"/>
            </w:rPr>
            <m:t>C=</m:t>
          </m:r>
          <m:d>
            <m:dPr>
              <m:ctrlPr>
                <w:rPr>
                  <w:rFonts w:ascii="Cambria Math" w:hAnsi="Cambria Math"/>
                  <w:i/>
                </w:rPr>
              </m:ctrlPr>
            </m:dPr>
            <m:e>
              <m:r>
                <w:rPr>
                  <w:rFonts w:ascii="Cambria Math" w:hAnsi="Cambria Math"/>
                </w:rPr>
                <m:t>1.025±0.095</m:t>
              </m:r>
            </m:e>
          </m:d>
          <m:r>
            <w:rPr>
              <w:rFonts w:ascii="Cambria Math" w:hAnsi="Cambria Math"/>
            </w:rPr>
            <m:t>E+(199±110)</m:t>
          </m:r>
        </m:oMath>
      </m:oMathPara>
    </w:p>
    <w:p w14:paraId="423483B4" w14:textId="53F909E1" w:rsidR="00BB5A97" w:rsidRDefault="00BB5A97" w:rsidP="00E67D2C">
      <w:pPr>
        <w:ind w:firstLine="720"/>
      </w:pPr>
      <w:r>
        <w:t xml:space="preserve">Where C is channel value, E is energy. </w:t>
      </w:r>
    </w:p>
    <w:p w14:paraId="32CD215A" w14:textId="6C7A7CAB" w:rsidR="0037746B" w:rsidRDefault="001E174D" w:rsidP="00E67D2C">
      <w:pPr>
        <w:ind w:firstLine="720"/>
      </w:pPr>
      <w:r>
        <w:t>After the Compton scattering procedure, w</w:t>
      </w:r>
      <w:r w:rsidR="00C83177">
        <w:t>e got the following results:</w:t>
      </w:r>
    </w:p>
    <w:tbl>
      <w:tblPr>
        <w:tblStyle w:val="TableGrid"/>
        <w:tblW w:w="0" w:type="auto"/>
        <w:tblLook w:val="04A0" w:firstRow="1" w:lastRow="0" w:firstColumn="1" w:lastColumn="0" w:noHBand="0" w:noVBand="1"/>
      </w:tblPr>
      <w:tblGrid>
        <w:gridCol w:w="3116"/>
        <w:gridCol w:w="3117"/>
        <w:gridCol w:w="3117"/>
      </w:tblGrid>
      <w:tr w:rsidR="00E16040" w14:paraId="2F7EAF9F" w14:textId="77777777" w:rsidTr="008E120A">
        <w:tc>
          <w:tcPr>
            <w:tcW w:w="3116" w:type="dxa"/>
          </w:tcPr>
          <w:p w14:paraId="4AAA2FB2" w14:textId="77777777" w:rsidR="00E16040" w:rsidRDefault="00E16040" w:rsidP="008E120A">
            <w:r>
              <w:t>Angle(degree)</w:t>
            </w:r>
          </w:p>
        </w:tc>
        <w:tc>
          <w:tcPr>
            <w:tcW w:w="3117" w:type="dxa"/>
          </w:tcPr>
          <w:p w14:paraId="7DF48C2A" w14:textId="77777777" w:rsidR="00E16040" w:rsidRDefault="00E16040" w:rsidP="008E120A">
            <w:r>
              <w:t>Peak channel</w:t>
            </w:r>
          </w:p>
        </w:tc>
        <w:tc>
          <w:tcPr>
            <w:tcW w:w="3117" w:type="dxa"/>
          </w:tcPr>
          <w:p w14:paraId="29B2128F" w14:textId="77777777" w:rsidR="00E16040" w:rsidRDefault="00E16040" w:rsidP="008E120A">
            <w:r>
              <w:t>Standard deviation</w:t>
            </w:r>
          </w:p>
        </w:tc>
      </w:tr>
      <w:tr w:rsidR="00E16040" w14:paraId="2D063A5A" w14:textId="77777777" w:rsidTr="008E120A">
        <w:tc>
          <w:tcPr>
            <w:tcW w:w="3116" w:type="dxa"/>
          </w:tcPr>
          <w:p w14:paraId="2A243F07" w14:textId="77777777" w:rsidR="00E16040" w:rsidRDefault="00E16040" w:rsidP="008E120A">
            <w:r>
              <w:t>120</w:t>
            </w:r>
          </w:p>
        </w:tc>
        <w:tc>
          <w:tcPr>
            <w:tcW w:w="3117" w:type="dxa"/>
          </w:tcPr>
          <w:p w14:paraId="4B92C855" w14:textId="77777777" w:rsidR="00E16040" w:rsidRDefault="00E16040" w:rsidP="008E120A">
            <w:r>
              <w:t>295.6</w:t>
            </w:r>
            <w:r>
              <w:rPr>
                <w:rFonts w:cstheme="minorHAnsi"/>
              </w:rPr>
              <w:t>±</w:t>
            </w:r>
            <w:r>
              <w:rPr>
                <w:rFonts w:cstheme="minorHAnsi" w:hint="eastAsia"/>
              </w:rPr>
              <w:t>.</w:t>
            </w:r>
            <w:r>
              <w:rPr>
                <w:rFonts w:cstheme="minorHAnsi"/>
              </w:rPr>
              <w:t>4</w:t>
            </w:r>
          </w:p>
        </w:tc>
        <w:tc>
          <w:tcPr>
            <w:tcW w:w="3117" w:type="dxa"/>
          </w:tcPr>
          <w:p w14:paraId="591C4815" w14:textId="77777777" w:rsidR="00E16040" w:rsidRDefault="00E16040" w:rsidP="008E120A">
            <w:r>
              <w:t>17.1</w:t>
            </w:r>
            <w:r>
              <w:rPr>
                <w:rFonts w:cstheme="minorHAnsi"/>
              </w:rPr>
              <w:t>±.4</w:t>
            </w:r>
          </w:p>
        </w:tc>
      </w:tr>
      <w:tr w:rsidR="00E16040" w14:paraId="4D8FD0A7" w14:textId="77777777" w:rsidTr="008E120A">
        <w:tc>
          <w:tcPr>
            <w:tcW w:w="3116" w:type="dxa"/>
          </w:tcPr>
          <w:p w14:paraId="62F957AC" w14:textId="77777777" w:rsidR="00E16040" w:rsidRDefault="00E16040" w:rsidP="008E120A">
            <w:r>
              <w:t>90</w:t>
            </w:r>
          </w:p>
        </w:tc>
        <w:tc>
          <w:tcPr>
            <w:tcW w:w="3117" w:type="dxa"/>
          </w:tcPr>
          <w:p w14:paraId="12A55E8B" w14:textId="77777777" w:rsidR="00E16040" w:rsidRDefault="00E16040" w:rsidP="008E120A">
            <w:r>
              <w:t>376.4</w:t>
            </w:r>
            <w:r>
              <w:rPr>
                <w:rFonts w:cstheme="minorHAnsi"/>
              </w:rPr>
              <w:t>±.4</w:t>
            </w:r>
          </w:p>
        </w:tc>
        <w:tc>
          <w:tcPr>
            <w:tcW w:w="3117" w:type="dxa"/>
          </w:tcPr>
          <w:p w14:paraId="6D28B40A" w14:textId="77777777" w:rsidR="00E16040" w:rsidRDefault="00E16040" w:rsidP="008E120A">
            <w:r>
              <w:t>22.6</w:t>
            </w:r>
            <w:r>
              <w:rPr>
                <w:rFonts w:cstheme="minorHAnsi"/>
              </w:rPr>
              <w:t>±.5</w:t>
            </w:r>
          </w:p>
        </w:tc>
      </w:tr>
      <w:tr w:rsidR="00E16040" w14:paraId="2FAD5C26" w14:textId="77777777" w:rsidTr="008E120A">
        <w:tc>
          <w:tcPr>
            <w:tcW w:w="3116" w:type="dxa"/>
          </w:tcPr>
          <w:p w14:paraId="21447B99" w14:textId="77777777" w:rsidR="00E16040" w:rsidRDefault="00E16040" w:rsidP="008E120A">
            <w:r>
              <w:t>75</w:t>
            </w:r>
          </w:p>
        </w:tc>
        <w:tc>
          <w:tcPr>
            <w:tcW w:w="3117" w:type="dxa"/>
          </w:tcPr>
          <w:p w14:paraId="5B4669C2" w14:textId="77777777" w:rsidR="00E16040" w:rsidRDefault="00E16040" w:rsidP="008E120A">
            <w:r>
              <w:t>438.9</w:t>
            </w:r>
            <w:r>
              <w:rPr>
                <w:rFonts w:cstheme="minorHAnsi"/>
              </w:rPr>
              <w:t>±.6</w:t>
            </w:r>
          </w:p>
        </w:tc>
        <w:tc>
          <w:tcPr>
            <w:tcW w:w="3117" w:type="dxa"/>
          </w:tcPr>
          <w:p w14:paraId="375414C3" w14:textId="77777777" w:rsidR="00E16040" w:rsidRDefault="00E16040" w:rsidP="008E120A">
            <w:r>
              <w:t>25.9</w:t>
            </w:r>
            <w:r>
              <w:rPr>
                <w:rFonts w:cstheme="minorHAnsi"/>
              </w:rPr>
              <w:t>±.7</w:t>
            </w:r>
          </w:p>
        </w:tc>
      </w:tr>
      <w:tr w:rsidR="00E16040" w14:paraId="2B557EB1" w14:textId="77777777" w:rsidTr="008E120A">
        <w:tc>
          <w:tcPr>
            <w:tcW w:w="3116" w:type="dxa"/>
          </w:tcPr>
          <w:p w14:paraId="28B4F972" w14:textId="77777777" w:rsidR="00E16040" w:rsidRDefault="00E16040" w:rsidP="008E120A">
            <w:r>
              <w:t>60</w:t>
            </w:r>
          </w:p>
        </w:tc>
        <w:tc>
          <w:tcPr>
            <w:tcW w:w="3117" w:type="dxa"/>
          </w:tcPr>
          <w:p w14:paraId="41D24382" w14:textId="77777777" w:rsidR="00E16040" w:rsidRDefault="00E16040" w:rsidP="008E120A">
            <w:r>
              <w:t>521.2</w:t>
            </w:r>
            <w:r>
              <w:rPr>
                <w:rFonts w:cstheme="minorHAnsi"/>
              </w:rPr>
              <w:t>±.6</w:t>
            </w:r>
          </w:p>
        </w:tc>
        <w:tc>
          <w:tcPr>
            <w:tcW w:w="3117" w:type="dxa"/>
          </w:tcPr>
          <w:p w14:paraId="3A74BBCD" w14:textId="77777777" w:rsidR="00E16040" w:rsidRDefault="00E16040" w:rsidP="008E120A">
            <w:r>
              <w:t>29.9</w:t>
            </w:r>
            <w:r>
              <w:rPr>
                <w:rFonts w:cstheme="minorHAnsi"/>
              </w:rPr>
              <w:t>±.6</w:t>
            </w:r>
          </w:p>
        </w:tc>
      </w:tr>
      <w:tr w:rsidR="00E16040" w14:paraId="522C9F2B" w14:textId="77777777" w:rsidTr="008E120A">
        <w:tc>
          <w:tcPr>
            <w:tcW w:w="3116" w:type="dxa"/>
          </w:tcPr>
          <w:p w14:paraId="09EA1044" w14:textId="77777777" w:rsidR="00E16040" w:rsidRDefault="00E16040" w:rsidP="008E120A">
            <w:r>
              <w:t>45</w:t>
            </w:r>
          </w:p>
        </w:tc>
        <w:tc>
          <w:tcPr>
            <w:tcW w:w="3117" w:type="dxa"/>
          </w:tcPr>
          <w:p w14:paraId="737EAA83" w14:textId="77777777" w:rsidR="00E16040" w:rsidRDefault="00E16040" w:rsidP="008E120A">
            <w:r>
              <w:t>618.7</w:t>
            </w:r>
            <w:r>
              <w:rPr>
                <w:rFonts w:cstheme="minorHAnsi"/>
              </w:rPr>
              <w:t>±.7</w:t>
            </w:r>
          </w:p>
        </w:tc>
        <w:tc>
          <w:tcPr>
            <w:tcW w:w="3117" w:type="dxa"/>
          </w:tcPr>
          <w:p w14:paraId="5D604B10" w14:textId="77777777" w:rsidR="00E16040" w:rsidRDefault="00E16040" w:rsidP="008E120A">
            <w:r>
              <w:t>32.6</w:t>
            </w:r>
            <w:r>
              <w:rPr>
                <w:rFonts w:cstheme="minorHAnsi"/>
              </w:rPr>
              <w:t>±.9</w:t>
            </w:r>
          </w:p>
        </w:tc>
      </w:tr>
      <w:tr w:rsidR="00E16040" w14:paraId="2AAA042F" w14:textId="77777777" w:rsidTr="008E120A">
        <w:tc>
          <w:tcPr>
            <w:tcW w:w="3116" w:type="dxa"/>
          </w:tcPr>
          <w:p w14:paraId="14E32637" w14:textId="77777777" w:rsidR="00E16040" w:rsidRDefault="00E16040" w:rsidP="008E120A">
            <w:r>
              <w:t>30</w:t>
            </w:r>
          </w:p>
        </w:tc>
        <w:tc>
          <w:tcPr>
            <w:tcW w:w="3117" w:type="dxa"/>
          </w:tcPr>
          <w:p w14:paraId="693DCD8A" w14:textId="77777777" w:rsidR="00E16040" w:rsidRDefault="00E16040" w:rsidP="008E120A">
            <w:r>
              <w:t>723.8</w:t>
            </w:r>
            <w:r>
              <w:rPr>
                <w:rFonts w:cstheme="minorHAnsi"/>
              </w:rPr>
              <w:t>±.6</w:t>
            </w:r>
          </w:p>
        </w:tc>
        <w:tc>
          <w:tcPr>
            <w:tcW w:w="3117" w:type="dxa"/>
          </w:tcPr>
          <w:p w14:paraId="030324DE" w14:textId="77777777" w:rsidR="00E16040" w:rsidRDefault="00E16040" w:rsidP="008E120A">
            <w:r>
              <w:t>35.9</w:t>
            </w:r>
            <w:r>
              <w:rPr>
                <w:rFonts w:cstheme="minorHAnsi"/>
              </w:rPr>
              <w:t>±.8</w:t>
            </w:r>
          </w:p>
        </w:tc>
      </w:tr>
      <w:tr w:rsidR="00E16040" w14:paraId="73E0E424" w14:textId="77777777" w:rsidTr="008E120A">
        <w:tc>
          <w:tcPr>
            <w:tcW w:w="3116" w:type="dxa"/>
          </w:tcPr>
          <w:p w14:paraId="576F4702" w14:textId="77777777" w:rsidR="00E16040" w:rsidRDefault="00E16040" w:rsidP="008E120A">
            <w:r>
              <w:t>15</w:t>
            </w:r>
          </w:p>
        </w:tc>
        <w:tc>
          <w:tcPr>
            <w:tcW w:w="3117" w:type="dxa"/>
          </w:tcPr>
          <w:p w14:paraId="6303F097" w14:textId="77777777" w:rsidR="00E16040" w:rsidRDefault="00E16040" w:rsidP="008E120A">
            <w:r>
              <w:t>810.9</w:t>
            </w:r>
            <w:r>
              <w:rPr>
                <w:rFonts w:cstheme="minorHAnsi"/>
              </w:rPr>
              <w:t>±.7</w:t>
            </w:r>
          </w:p>
        </w:tc>
        <w:tc>
          <w:tcPr>
            <w:tcW w:w="3117" w:type="dxa"/>
          </w:tcPr>
          <w:p w14:paraId="2931BB08" w14:textId="77777777" w:rsidR="00E16040" w:rsidRDefault="00E16040" w:rsidP="008E120A">
            <w:r>
              <w:t>32.7</w:t>
            </w:r>
            <w:r>
              <w:rPr>
                <w:rFonts w:cstheme="minorHAnsi"/>
              </w:rPr>
              <w:t>±1.3</w:t>
            </w:r>
          </w:p>
        </w:tc>
      </w:tr>
    </w:tbl>
    <w:p w14:paraId="458072DF" w14:textId="21684005" w:rsidR="000A1C79" w:rsidRDefault="00F35934" w:rsidP="008E120A">
      <w:r>
        <w:tab/>
      </w:r>
    </w:p>
    <w:p w14:paraId="2678B31A" w14:textId="7F7BC2E9" w:rsidR="00B2155C" w:rsidRDefault="00B2155C" w:rsidP="008E120A"/>
    <w:p w14:paraId="69E3E781" w14:textId="0024FFDF" w:rsidR="000A1C79" w:rsidRPr="00B2155C" w:rsidRDefault="000A1C79" w:rsidP="008E120A">
      <w:r w:rsidRPr="00D1510C">
        <w:rPr>
          <w:b/>
        </w:rPr>
        <w:lastRenderedPageBreak/>
        <w:t>Results</w:t>
      </w:r>
    </w:p>
    <w:p w14:paraId="022B3466" w14:textId="5A965237" w:rsidR="00C8459D" w:rsidRDefault="001E174D" w:rsidP="000A1C79">
      <w:pPr>
        <w:ind w:firstLine="720"/>
      </w:pPr>
      <w:r>
        <w:t>S</w:t>
      </w:r>
      <w:r w:rsidR="00D11935">
        <w:t>ubstitut</w:t>
      </w:r>
      <w:r>
        <w:t>ing</w:t>
      </w:r>
      <w:r w:rsidR="00D11935">
        <w:t xml:space="preserve"> the </w:t>
      </w:r>
      <w:r w:rsidR="00702268">
        <w:t xml:space="preserve">above </w:t>
      </w:r>
      <w:r w:rsidR="00D11935">
        <w:t xml:space="preserve">peak channel into the channel vs energy </w:t>
      </w:r>
      <w:r w:rsidR="00F17883">
        <w:t>function</w:t>
      </w:r>
      <w:r w:rsidR="00517F72">
        <w:t xml:space="preserve"> from</w:t>
      </w:r>
      <w:r w:rsidR="00F17883">
        <w:t xml:space="preserve"> calibration</w:t>
      </w:r>
      <w:r w:rsidR="009210FD">
        <w:t xml:space="preserve"> will yield </w:t>
      </w:r>
      <w:r w:rsidR="00A144AC">
        <w:t>experimental value of E’</w:t>
      </w:r>
      <w:r w:rsidR="00F17883">
        <w:t>.</w:t>
      </w:r>
      <w:r w:rsidR="00A144AC">
        <w:t xml:space="preserve"> Then</w:t>
      </w:r>
      <w:r w:rsidR="00C74248">
        <w:t xml:space="preserve"> us</w:t>
      </w:r>
      <w:r w:rsidR="00A144AC">
        <w:t>ing</w:t>
      </w:r>
      <w:r w:rsidR="00C74248">
        <w:t xml:space="preserve"> the general propagation of error </w:t>
      </w:r>
      <w:r w:rsidR="00A144AC">
        <w:t xml:space="preserve">formula </w:t>
      </w:r>
      <w:r w:rsidR="00C74248">
        <w:t>to calculate the error of E’.</w:t>
      </w:r>
      <w:r w:rsidR="0061371C">
        <w:t xml:space="preserve"> Detail calculation is done by the calculation.xl</w:t>
      </w:r>
      <w:r w:rsidR="00313CF3">
        <w:t>sx</w:t>
      </w:r>
      <w:r w:rsidR="0061371C">
        <w:t xml:space="preserve"> </w:t>
      </w:r>
      <w:r w:rsidR="001C59D6">
        <w:t>file.</w:t>
      </w:r>
      <w:r w:rsidR="00C74248">
        <w:t xml:space="preserve"> </w:t>
      </w:r>
      <w:r w:rsidR="00F17883">
        <w:t>T</w:t>
      </w:r>
      <w:r w:rsidR="00D11935">
        <w:t xml:space="preserve">he </w:t>
      </w:r>
      <w:r w:rsidR="001351EB">
        <w:t xml:space="preserve">angle vs </w:t>
      </w:r>
      <w:r w:rsidR="00D11935">
        <w:t>energy result is this</w:t>
      </w:r>
      <w:r w:rsidR="00F17883">
        <w:t>:</w:t>
      </w:r>
    </w:p>
    <w:tbl>
      <w:tblPr>
        <w:tblStyle w:val="TableGrid"/>
        <w:tblW w:w="0" w:type="auto"/>
        <w:tblLook w:val="04A0" w:firstRow="1" w:lastRow="0" w:firstColumn="1" w:lastColumn="0" w:noHBand="0" w:noVBand="1"/>
      </w:tblPr>
      <w:tblGrid>
        <w:gridCol w:w="3116"/>
        <w:gridCol w:w="3117"/>
        <w:gridCol w:w="3117"/>
      </w:tblGrid>
      <w:tr w:rsidR="001F10E4" w14:paraId="1A917033" w14:textId="77777777" w:rsidTr="001351EB">
        <w:tc>
          <w:tcPr>
            <w:tcW w:w="3116" w:type="dxa"/>
          </w:tcPr>
          <w:p w14:paraId="2D04CED4" w14:textId="77777777" w:rsidR="001F10E4" w:rsidRDefault="001F10E4" w:rsidP="008E120A">
            <w:r>
              <w:t>Angle</w:t>
            </w:r>
          </w:p>
        </w:tc>
        <w:tc>
          <w:tcPr>
            <w:tcW w:w="3117" w:type="dxa"/>
          </w:tcPr>
          <w:p w14:paraId="2C7F71DC" w14:textId="77777777" w:rsidR="001F10E4" w:rsidRDefault="001F10E4" w:rsidP="008E120A">
            <w:r>
              <w:t>Experimental E’</w:t>
            </w:r>
          </w:p>
        </w:tc>
        <w:tc>
          <w:tcPr>
            <w:tcW w:w="3117" w:type="dxa"/>
          </w:tcPr>
          <w:p w14:paraId="303FCC68" w14:textId="77777777" w:rsidR="001F10E4" w:rsidRDefault="001F10E4" w:rsidP="008E120A">
            <w:r>
              <w:t>Expectation E’</w:t>
            </w:r>
          </w:p>
        </w:tc>
      </w:tr>
      <w:tr w:rsidR="00964CC8" w14:paraId="11C05B75" w14:textId="77777777" w:rsidTr="00A613DD">
        <w:tc>
          <w:tcPr>
            <w:tcW w:w="3116" w:type="dxa"/>
          </w:tcPr>
          <w:p w14:paraId="588A13C4" w14:textId="77777777" w:rsidR="00964CC8" w:rsidRDefault="00964CC8" w:rsidP="00964CC8">
            <w:r>
              <w:t>120</w:t>
            </w:r>
          </w:p>
        </w:tc>
        <w:tc>
          <w:tcPr>
            <w:tcW w:w="3117" w:type="dxa"/>
            <w:vAlign w:val="bottom"/>
          </w:tcPr>
          <w:p w14:paraId="44252BBB" w14:textId="6279D75F" w:rsidR="00964CC8" w:rsidRDefault="00964CC8" w:rsidP="00964CC8">
            <w:r>
              <w:rPr>
                <w:rFonts w:ascii="Calibri" w:hAnsi="Calibri" w:cs="Calibri"/>
                <w:color w:val="000000"/>
              </w:rPr>
              <w:t>94</w:t>
            </w:r>
            <w:r>
              <w:rPr>
                <w:rFonts w:cstheme="minorHAnsi"/>
              </w:rPr>
              <w:t>±1</w:t>
            </w:r>
            <w:r w:rsidR="00C60F7E">
              <w:rPr>
                <w:rFonts w:cstheme="minorHAnsi"/>
              </w:rPr>
              <w:t>08</w:t>
            </w:r>
          </w:p>
        </w:tc>
        <w:tc>
          <w:tcPr>
            <w:tcW w:w="3117" w:type="dxa"/>
            <w:vAlign w:val="bottom"/>
          </w:tcPr>
          <w:p w14:paraId="610B837E" w14:textId="4AD12409" w:rsidR="00964CC8" w:rsidRDefault="00964CC8" w:rsidP="00964CC8">
            <w:r>
              <w:rPr>
                <w:rFonts w:ascii="Calibri" w:hAnsi="Calibri" w:cs="Calibri"/>
                <w:color w:val="000000"/>
              </w:rPr>
              <w:t>224.9215426</w:t>
            </w:r>
          </w:p>
        </w:tc>
      </w:tr>
      <w:tr w:rsidR="00964CC8" w14:paraId="67D8316A" w14:textId="77777777" w:rsidTr="00A613DD">
        <w:tc>
          <w:tcPr>
            <w:tcW w:w="3116" w:type="dxa"/>
          </w:tcPr>
          <w:p w14:paraId="1B815373" w14:textId="77777777" w:rsidR="00964CC8" w:rsidRDefault="00964CC8" w:rsidP="00964CC8">
            <w:r>
              <w:t>90</w:t>
            </w:r>
          </w:p>
        </w:tc>
        <w:tc>
          <w:tcPr>
            <w:tcW w:w="3117" w:type="dxa"/>
            <w:vAlign w:val="bottom"/>
          </w:tcPr>
          <w:p w14:paraId="4B6B223E" w14:textId="4A284E88" w:rsidR="00964CC8" w:rsidRDefault="00964CC8" w:rsidP="00964CC8">
            <w:r>
              <w:rPr>
                <w:rFonts w:ascii="Calibri" w:hAnsi="Calibri" w:cs="Calibri"/>
                <w:color w:val="000000"/>
              </w:rPr>
              <w:t>173</w:t>
            </w:r>
            <w:r>
              <w:rPr>
                <w:rFonts w:cstheme="minorHAnsi"/>
              </w:rPr>
              <w:t>±</w:t>
            </w:r>
            <w:r w:rsidR="00C60F7E">
              <w:rPr>
                <w:rFonts w:cstheme="minorHAnsi"/>
              </w:rPr>
              <w:t>110</w:t>
            </w:r>
          </w:p>
        </w:tc>
        <w:tc>
          <w:tcPr>
            <w:tcW w:w="3117" w:type="dxa"/>
            <w:vAlign w:val="bottom"/>
          </w:tcPr>
          <w:p w14:paraId="680D7897" w14:textId="54604FCD" w:rsidR="00964CC8" w:rsidRDefault="00964CC8" w:rsidP="00964CC8">
            <w:r>
              <w:rPr>
                <w:rFonts w:ascii="Calibri" w:hAnsi="Calibri" w:cs="Calibri"/>
                <w:color w:val="000000"/>
              </w:rPr>
              <w:t>288.3904518</w:t>
            </w:r>
          </w:p>
        </w:tc>
      </w:tr>
      <w:tr w:rsidR="00964CC8" w14:paraId="541CFD40" w14:textId="77777777" w:rsidTr="00A613DD">
        <w:tc>
          <w:tcPr>
            <w:tcW w:w="3116" w:type="dxa"/>
          </w:tcPr>
          <w:p w14:paraId="6BEC934F" w14:textId="77777777" w:rsidR="00964CC8" w:rsidRDefault="00964CC8" w:rsidP="00964CC8">
            <w:r>
              <w:t>75</w:t>
            </w:r>
          </w:p>
        </w:tc>
        <w:tc>
          <w:tcPr>
            <w:tcW w:w="3117" w:type="dxa"/>
            <w:vAlign w:val="bottom"/>
          </w:tcPr>
          <w:p w14:paraId="6DDC3BCD" w14:textId="1633B90C" w:rsidR="00964CC8" w:rsidRDefault="00964CC8" w:rsidP="00964CC8">
            <w:r>
              <w:rPr>
                <w:rFonts w:ascii="Calibri" w:hAnsi="Calibri" w:cs="Calibri"/>
                <w:color w:val="000000"/>
              </w:rPr>
              <w:t>234</w:t>
            </w:r>
            <w:r>
              <w:rPr>
                <w:rFonts w:cstheme="minorHAnsi"/>
              </w:rPr>
              <w:t>±</w:t>
            </w:r>
            <w:r w:rsidR="00997E37">
              <w:rPr>
                <w:rFonts w:cstheme="minorHAnsi"/>
              </w:rPr>
              <w:t>112</w:t>
            </w:r>
          </w:p>
        </w:tc>
        <w:tc>
          <w:tcPr>
            <w:tcW w:w="3117" w:type="dxa"/>
            <w:vAlign w:val="bottom"/>
          </w:tcPr>
          <w:p w14:paraId="34EF1C49" w14:textId="0DE23FD8" w:rsidR="00964CC8" w:rsidRDefault="00964CC8" w:rsidP="00964CC8">
            <w:r>
              <w:rPr>
                <w:rFonts w:ascii="Calibri" w:hAnsi="Calibri" w:cs="Calibri"/>
                <w:color w:val="000000"/>
              </w:rPr>
              <w:t>337.7207783</w:t>
            </w:r>
          </w:p>
        </w:tc>
      </w:tr>
      <w:tr w:rsidR="00964CC8" w14:paraId="6E68B9B3" w14:textId="77777777" w:rsidTr="00A613DD">
        <w:tc>
          <w:tcPr>
            <w:tcW w:w="3116" w:type="dxa"/>
          </w:tcPr>
          <w:p w14:paraId="772C6D31" w14:textId="77777777" w:rsidR="00964CC8" w:rsidRDefault="00964CC8" w:rsidP="00964CC8">
            <w:r>
              <w:t>60</w:t>
            </w:r>
          </w:p>
        </w:tc>
        <w:tc>
          <w:tcPr>
            <w:tcW w:w="3117" w:type="dxa"/>
            <w:vAlign w:val="bottom"/>
          </w:tcPr>
          <w:p w14:paraId="7E65F50C" w14:textId="49E0188F" w:rsidR="00964CC8" w:rsidRDefault="00964CC8" w:rsidP="00964CC8">
            <w:r>
              <w:rPr>
                <w:rFonts w:ascii="Calibri" w:hAnsi="Calibri" w:cs="Calibri"/>
                <w:color w:val="000000"/>
              </w:rPr>
              <w:t>31</w:t>
            </w:r>
            <w:r w:rsidR="00F17F2B">
              <w:rPr>
                <w:rFonts w:ascii="Calibri" w:hAnsi="Calibri" w:cs="Calibri"/>
                <w:color w:val="000000"/>
              </w:rPr>
              <w:t>5</w:t>
            </w:r>
            <w:r>
              <w:rPr>
                <w:rFonts w:cstheme="minorHAnsi"/>
              </w:rPr>
              <w:t>±</w:t>
            </w:r>
            <w:r w:rsidR="00997E37">
              <w:rPr>
                <w:rFonts w:cstheme="minorHAnsi"/>
              </w:rPr>
              <w:t>115</w:t>
            </w:r>
          </w:p>
        </w:tc>
        <w:tc>
          <w:tcPr>
            <w:tcW w:w="3117" w:type="dxa"/>
            <w:vAlign w:val="bottom"/>
          </w:tcPr>
          <w:p w14:paraId="2876BE21" w14:textId="3BB8092D" w:rsidR="00964CC8" w:rsidRDefault="00964CC8" w:rsidP="00964CC8">
            <w:r>
              <w:rPr>
                <w:rFonts w:ascii="Calibri" w:hAnsi="Calibri" w:cs="Calibri"/>
                <w:color w:val="000000"/>
              </w:rPr>
              <w:t>401.760095</w:t>
            </w:r>
          </w:p>
        </w:tc>
      </w:tr>
      <w:tr w:rsidR="00964CC8" w14:paraId="1E8503F6" w14:textId="77777777" w:rsidTr="00A613DD">
        <w:tc>
          <w:tcPr>
            <w:tcW w:w="3116" w:type="dxa"/>
          </w:tcPr>
          <w:p w14:paraId="42A8ED55" w14:textId="77777777" w:rsidR="00964CC8" w:rsidRDefault="00964CC8" w:rsidP="00964CC8">
            <w:r>
              <w:t>45</w:t>
            </w:r>
          </w:p>
        </w:tc>
        <w:tc>
          <w:tcPr>
            <w:tcW w:w="3117" w:type="dxa"/>
            <w:vAlign w:val="bottom"/>
          </w:tcPr>
          <w:p w14:paraId="65A59F88" w14:textId="01F6E030" w:rsidR="00964CC8" w:rsidRDefault="00964CC8" w:rsidP="00964CC8">
            <w:r>
              <w:rPr>
                <w:rFonts w:ascii="Calibri" w:hAnsi="Calibri" w:cs="Calibri"/>
                <w:color w:val="000000"/>
              </w:rPr>
              <w:t>4</w:t>
            </w:r>
            <w:r w:rsidR="00F17F2B">
              <w:rPr>
                <w:rFonts w:ascii="Calibri" w:hAnsi="Calibri" w:cs="Calibri"/>
                <w:color w:val="000000"/>
              </w:rPr>
              <w:t>10</w:t>
            </w:r>
            <w:r>
              <w:rPr>
                <w:rFonts w:cstheme="minorHAnsi"/>
              </w:rPr>
              <w:t>±</w:t>
            </w:r>
            <w:r w:rsidR="00997E37">
              <w:rPr>
                <w:rFonts w:cstheme="minorHAnsi"/>
              </w:rPr>
              <w:t>118</w:t>
            </w:r>
          </w:p>
        </w:tc>
        <w:tc>
          <w:tcPr>
            <w:tcW w:w="3117" w:type="dxa"/>
            <w:vAlign w:val="bottom"/>
          </w:tcPr>
          <w:p w14:paraId="1DE61374" w14:textId="1E44D6AC" w:rsidR="00964CC8" w:rsidRDefault="00964CC8" w:rsidP="00964CC8">
            <w:r>
              <w:rPr>
                <w:rFonts w:ascii="Calibri" w:hAnsi="Calibri" w:cs="Calibri"/>
                <w:color w:val="000000"/>
              </w:rPr>
              <w:t>479.9038876</w:t>
            </w:r>
          </w:p>
        </w:tc>
      </w:tr>
      <w:tr w:rsidR="00964CC8" w14:paraId="48DF6FB9" w14:textId="77777777" w:rsidTr="00A613DD">
        <w:tc>
          <w:tcPr>
            <w:tcW w:w="3116" w:type="dxa"/>
          </w:tcPr>
          <w:p w14:paraId="6FF5BE65" w14:textId="77777777" w:rsidR="00964CC8" w:rsidRDefault="00964CC8" w:rsidP="00964CC8">
            <w:r>
              <w:t>30</w:t>
            </w:r>
          </w:p>
        </w:tc>
        <w:tc>
          <w:tcPr>
            <w:tcW w:w="3117" w:type="dxa"/>
            <w:vAlign w:val="bottom"/>
          </w:tcPr>
          <w:p w14:paraId="41961437" w14:textId="12B17FF9" w:rsidR="00964CC8" w:rsidRDefault="00964CC8" w:rsidP="00964CC8">
            <w:r>
              <w:rPr>
                <w:rFonts w:ascii="Calibri" w:hAnsi="Calibri" w:cs="Calibri"/>
                <w:color w:val="000000"/>
              </w:rPr>
              <w:t>512</w:t>
            </w:r>
            <w:r>
              <w:rPr>
                <w:rFonts w:cstheme="minorHAnsi"/>
              </w:rPr>
              <w:t>±</w:t>
            </w:r>
            <w:r w:rsidR="00997E37">
              <w:rPr>
                <w:rFonts w:cstheme="minorHAnsi"/>
              </w:rPr>
              <w:t>122</w:t>
            </w:r>
          </w:p>
        </w:tc>
        <w:tc>
          <w:tcPr>
            <w:tcW w:w="3117" w:type="dxa"/>
            <w:vAlign w:val="bottom"/>
          </w:tcPr>
          <w:p w14:paraId="35924EA2" w14:textId="51EC375C" w:rsidR="00964CC8" w:rsidRDefault="00964CC8" w:rsidP="00964CC8">
            <w:r>
              <w:rPr>
                <w:rFonts w:ascii="Calibri" w:hAnsi="Calibri" w:cs="Calibri"/>
                <w:color w:val="000000"/>
              </w:rPr>
              <w:t>564.0936698</w:t>
            </w:r>
          </w:p>
        </w:tc>
      </w:tr>
      <w:tr w:rsidR="00964CC8" w14:paraId="65B72EF5" w14:textId="77777777" w:rsidTr="00A613DD">
        <w:tc>
          <w:tcPr>
            <w:tcW w:w="3116" w:type="dxa"/>
          </w:tcPr>
          <w:p w14:paraId="3ECDE200" w14:textId="77777777" w:rsidR="00964CC8" w:rsidRDefault="00964CC8" w:rsidP="00964CC8">
            <w:r>
              <w:t>15</w:t>
            </w:r>
          </w:p>
        </w:tc>
        <w:tc>
          <w:tcPr>
            <w:tcW w:w="3117" w:type="dxa"/>
            <w:vAlign w:val="bottom"/>
          </w:tcPr>
          <w:p w14:paraId="7B63F303" w14:textId="60C62062" w:rsidR="00964CC8" w:rsidRDefault="00964CC8" w:rsidP="00964CC8">
            <w:r>
              <w:rPr>
                <w:rFonts w:ascii="Calibri" w:hAnsi="Calibri" w:cs="Calibri"/>
                <w:color w:val="000000"/>
              </w:rPr>
              <w:t>597</w:t>
            </w:r>
            <w:r>
              <w:rPr>
                <w:rFonts w:cstheme="minorHAnsi"/>
              </w:rPr>
              <w:t>±</w:t>
            </w:r>
            <w:r w:rsidR="00997E37">
              <w:rPr>
                <w:rFonts w:cstheme="minorHAnsi"/>
              </w:rPr>
              <w:t>125</w:t>
            </w:r>
          </w:p>
        </w:tc>
        <w:tc>
          <w:tcPr>
            <w:tcW w:w="3117" w:type="dxa"/>
            <w:vAlign w:val="bottom"/>
          </w:tcPr>
          <w:p w14:paraId="446EB233" w14:textId="6E14AB12" w:rsidR="00964CC8" w:rsidRDefault="00964CC8" w:rsidP="00964CC8">
            <w:r>
              <w:rPr>
                <w:rFonts w:ascii="Calibri" w:hAnsi="Calibri" w:cs="Calibri"/>
                <w:color w:val="000000"/>
              </w:rPr>
              <w:t>634.0127385</w:t>
            </w:r>
          </w:p>
        </w:tc>
      </w:tr>
    </w:tbl>
    <w:p w14:paraId="30FCB2C9" w14:textId="36CE1A0D" w:rsidR="00B70BF7" w:rsidRDefault="00B70BF7" w:rsidP="00C65FE1"/>
    <w:p w14:paraId="1BCA398B" w14:textId="619E907E" w:rsidR="00C65FE1" w:rsidRPr="00D1510C" w:rsidRDefault="00C65FE1" w:rsidP="00C65FE1">
      <w:pPr>
        <w:rPr>
          <w:b/>
        </w:rPr>
      </w:pPr>
      <w:r w:rsidRPr="00D1510C">
        <w:rPr>
          <w:b/>
        </w:rPr>
        <w:t>Conclusions</w:t>
      </w:r>
    </w:p>
    <w:p w14:paraId="1B1A1030" w14:textId="06984207" w:rsidR="00C65FE1" w:rsidRDefault="00C65FE1" w:rsidP="00C65FE1">
      <w:r>
        <w:tab/>
      </w:r>
      <w:r w:rsidR="00486CE6">
        <w:t>Most of the experimental result is w</w:t>
      </w:r>
      <w:r w:rsidR="009274E4">
        <w:t>ithin one sigma of the expectation value</w:t>
      </w:r>
      <w:r w:rsidR="00206393">
        <w:t>,</w:t>
      </w:r>
      <w:r w:rsidR="00206393" w:rsidRPr="00206393">
        <w:t xml:space="preserve"> </w:t>
      </w:r>
      <w:r w:rsidR="00206393">
        <w:t xml:space="preserve">except </w:t>
      </w:r>
      <w:r w:rsidR="00206393">
        <w:t xml:space="preserve">for </w:t>
      </w:r>
      <w:r w:rsidR="00206393">
        <w:t xml:space="preserve">the </w:t>
      </w:r>
      <w:r w:rsidR="00921E5D">
        <w:t xml:space="preserve">data of </w:t>
      </w:r>
      <w:r w:rsidR="00206393">
        <w:t xml:space="preserve">120 </w:t>
      </w:r>
      <w:r w:rsidR="00921E5D">
        <w:t xml:space="preserve">and 90 </w:t>
      </w:r>
      <w:r w:rsidR="00206393">
        <w:t>degree</w:t>
      </w:r>
      <w:r w:rsidR="00921E5D">
        <w:t>s</w:t>
      </w:r>
      <w:r w:rsidR="00206393">
        <w:t xml:space="preserve">, which </w:t>
      </w:r>
      <w:r w:rsidR="009A40F6">
        <w:t>are</w:t>
      </w:r>
      <w:r w:rsidR="00206393">
        <w:t xml:space="preserve"> slightly beyond one sigma range</w:t>
      </w:r>
      <w:r w:rsidR="0097409F">
        <w:t>.</w:t>
      </w:r>
      <w:r w:rsidR="00513540">
        <w:t xml:space="preserve"> </w:t>
      </w:r>
      <w:r w:rsidR="007E0F4C">
        <w:t xml:space="preserve">The result shows that at smaller scatter angle, </w:t>
      </w:r>
      <w:r w:rsidR="00053862">
        <w:t>the experimental value agree well with the expect</w:t>
      </w:r>
      <w:r w:rsidR="00487A00">
        <w:t>at</w:t>
      </w:r>
      <w:r w:rsidR="00053862">
        <w:t>ion value,</w:t>
      </w:r>
      <w:r w:rsidR="00487A00">
        <w:t xml:space="preserve"> however at large angle, </w:t>
      </w:r>
      <w:r w:rsidR="00227248">
        <w:t xml:space="preserve">it suggests some </w:t>
      </w:r>
      <w:r w:rsidR="00342CE8">
        <w:t xml:space="preserve">potential </w:t>
      </w:r>
      <w:r w:rsidR="00227248">
        <w:t>disagreement.</w:t>
      </w:r>
      <w:r w:rsidR="00342CE8">
        <w:t xml:space="preserve"> O</w:t>
      </w:r>
      <w:r w:rsidR="00A4475F">
        <w:t xml:space="preserve">ur experiment gives a large </w:t>
      </w:r>
      <w:r w:rsidR="00342CE8">
        <w:t>uncertainty range</w:t>
      </w:r>
      <w:r w:rsidR="00462382">
        <w:t>.</w:t>
      </w:r>
      <w:r w:rsidR="005E3DFB">
        <w:t xml:space="preserve"> </w:t>
      </w:r>
      <w:r w:rsidR="00A66E56">
        <w:t xml:space="preserve">This uncertainty comes from mostly the calibration </w:t>
      </w:r>
      <w:r w:rsidR="0002108C">
        <w:t xml:space="preserve">error, where we only have 3 sets of data to </w:t>
      </w:r>
      <w:r w:rsidR="00860D32">
        <w:t xml:space="preserve">fit the function. This gives a large </w:t>
      </w:r>
      <w:r w:rsidR="009B628C">
        <w:t>uncertainty of the fitted function’s parameters</w:t>
      </w:r>
      <w:r w:rsidR="00AA1912">
        <w:t>, more specifically the y interception error.</w:t>
      </w:r>
      <w:r w:rsidR="009B628C">
        <w:t xml:space="preserve"> I think </w:t>
      </w:r>
      <w:r w:rsidR="004220DC">
        <w:t xml:space="preserve">if we </w:t>
      </w:r>
      <w:r w:rsidR="005B35C5">
        <w:t xml:space="preserve">used more radioactive source to run more calibration </w:t>
      </w:r>
      <w:r w:rsidR="008362EE">
        <w:t>procedure</w:t>
      </w:r>
      <w:r w:rsidR="00A12EFF">
        <w:t>s</w:t>
      </w:r>
      <w:r w:rsidR="008362EE">
        <w:t xml:space="preserve">, it might give a better uncertainty range and a better fitted function. </w:t>
      </w:r>
    </w:p>
    <w:p w14:paraId="73AF4346" w14:textId="77777777" w:rsidR="00D1510C" w:rsidRDefault="00D1510C" w:rsidP="00C65FE1"/>
    <w:p w14:paraId="478BB6A4" w14:textId="3C74DB26" w:rsidR="008F185D" w:rsidRPr="00D1510C" w:rsidRDefault="008F185D" w:rsidP="00C65FE1">
      <w:pPr>
        <w:rPr>
          <w:b/>
        </w:rPr>
      </w:pPr>
      <w:r w:rsidRPr="00D1510C">
        <w:rPr>
          <w:b/>
        </w:rPr>
        <w:t>Reference</w:t>
      </w:r>
    </w:p>
    <w:p w14:paraId="78C2BCF6" w14:textId="700F4942" w:rsidR="008F185D" w:rsidRDefault="008F185D" w:rsidP="00C65FE1">
      <w:r>
        <w:tab/>
        <w:t>PHYS:3756</w:t>
      </w:r>
      <w:r w:rsidR="007B287F">
        <w:t>,</w:t>
      </w:r>
      <w:r>
        <w:t xml:space="preserve"> intermediate lab manual, </w:t>
      </w:r>
      <w:r w:rsidR="007B287F">
        <w:t xml:space="preserve">Compton </w:t>
      </w:r>
      <w:r w:rsidR="0063292C">
        <w:t>E</w:t>
      </w:r>
      <w:r w:rsidR="007B287F">
        <w:t>ffect v_3</w:t>
      </w:r>
      <w:r w:rsidR="009D16F1">
        <w:t>, the University of Iowa.</w:t>
      </w:r>
    </w:p>
    <w:p w14:paraId="3C2E15FE" w14:textId="77777777" w:rsidR="00B97DE1" w:rsidRDefault="009D16F1" w:rsidP="00C65FE1">
      <w:r>
        <w:tab/>
      </w:r>
      <w:r w:rsidR="00AD5922">
        <w:t>Stephe</w:t>
      </w:r>
      <w:r w:rsidR="00394D44">
        <w:t xml:space="preserve">n. </w:t>
      </w:r>
      <w:proofErr w:type="gramStart"/>
      <w:r w:rsidR="00394D44">
        <w:t>T..</w:t>
      </w:r>
      <w:proofErr w:type="gramEnd"/>
      <w:r w:rsidR="00394D44">
        <w:t xml:space="preserve"> Thornton, </w:t>
      </w:r>
      <w:r w:rsidR="004C6403">
        <w:t xml:space="preserve">Andre Rex. </w:t>
      </w:r>
      <w:r w:rsidR="0063292C">
        <w:t>Modern Physics for Scientists and Engineers</w:t>
      </w:r>
      <w:r w:rsidR="00FD6713">
        <w:t>, 4th edition</w:t>
      </w:r>
      <w:r w:rsidR="00C069BF">
        <w:t xml:space="preserve">, </w:t>
      </w:r>
      <w:r w:rsidR="00886F20">
        <w:t>Cengage</w:t>
      </w:r>
      <w:r w:rsidR="00C069BF">
        <w:t xml:space="preserve"> Learning, 2012.</w:t>
      </w:r>
    </w:p>
    <w:p w14:paraId="63000B58" w14:textId="77777777" w:rsidR="00B97DE1" w:rsidRDefault="00B97DE1" w:rsidP="00C65FE1">
      <w:r>
        <w:t>Appendix</w:t>
      </w:r>
    </w:p>
    <w:p w14:paraId="5A63CE8D" w14:textId="77777777" w:rsidR="00B97DE1" w:rsidRDefault="00B97DE1" w:rsidP="00C65FE1">
      <w:r>
        <w:tab/>
        <w:t>See the attached folder.</w:t>
      </w:r>
    </w:p>
    <w:p w14:paraId="2ADBDFA5" w14:textId="087FC6D1" w:rsidR="000129BC" w:rsidRDefault="00AE5FA2" w:rsidP="000129BC">
      <w:pPr>
        <w:ind w:firstLine="720"/>
      </w:pPr>
      <w:r>
        <w:t>File exp</w:t>
      </w:r>
      <w:r w:rsidR="000129BC">
        <w:t>lanation</w:t>
      </w:r>
    </w:p>
    <w:p w14:paraId="5C629D0D" w14:textId="25C22EF5" w:rsidR="009D16F1" w:rsidRDefault="000129BC" w:rsidP="00C65FE1">
      <w:r>
        <w:tab/>
      </w:r>
      <w:r w:rsidR="00C069BF">
        <w:t xml:space="preserve"> </w:t>
      </w:r>
      <w:r w:rsidR="002503AF">
        <w:t>#</w:t>
      </w:r>
      <w:r w:rsidR="00F52EEE">
        <w:t>w</w:t>
      </w:r>
      <w:r w:rsidR="002503AF">
        <w:t xml:space="preserve">.csv: </w:t>
      </w:r>
      <w:r w:rsidR="00177BA8">
        <w:t xml:space="preserve">raw data acquired </w:t>
      </w:r>
      <w:r w:rsidR="00A63FB5">
        <w:t xml:space="preserve">through scattering </w:t>
      </w:r>
      <w:r w:rsidR="00F52EEE">
        <w:t xml:space="preserve">with scatter rod </w:t>
      </w:r>
      <w:r w:rsidR="00A63FB5">
        <w:t>at (180-#) degree scatter angle.</w:t>
      </w:r>
    </w:p>
    <w:p w14:paraId="0EF31734" w14:textId="2FE46A5D" w:rsidR="00F52EEE" w:rsidRDefault="00F52EEE" w:rsidP="00C65FE1">
      <w:r>
        <w:tab/>
        <w:t xml:space="preserve">#wo.csv: raw data acquired </w:t>
      </w:r>
      <w:r w:rsidR="00B86277">
        <w:t>without scatter rod at (180-#) degree angle</w:t>
      </w:r>
      <w:r w:rsidR="007B2142">
        <w:t xml:space="preserve"> </w:t>
      </w:r>
      <w:r w:rsidR="007E0B36">
        <w:t>(</w:t>
      </w:r>
      <w:r w:rsidR="00B86277">
        <w:t xml:space="preserve">background </w:t>
      </w:r>
      <w:r w:rsidR="00F82BBF">
        <w:t>data</w:t>
      </w:r>
      <w:r w:rsidR="007B2142">
        <w:t>.</w:t>
      </w:r>
      <w:r w:rsidR="007E0B36">
        <w:t>)</w:t>
      </w:r>
    </w:p>
    <w:p w14:paraId="332C9D61" w14:textId="4DF3B87D" w:rsidR="00F82BBF" w:rsidRDefault="00F82BBF" w:rsidP="00C65FE1">
      <w:r>
        <w:tab/>
        <w:t>#raw.csv: extracted useful data from #w.csv and #wo.csv</w:t>
      </w:r>
      <w:r w:rsidR="00F82C66">
        <w:t>, used for plotting overall counts vs channel in the runData.doc</w:t>
      </w:r>
      <w:r w:rsidR="007E0B36">
        <w:t>.</w:t>
      </w:r>
    </w:p>
    <w:p w14:paraId="19F96FA6" w14:textId="59BD08E0" w:rsidR="009A6527" w:rsidRDefault="009A6527" w:rsidP="00C65FE1">
      <w:r>
        <w:tab/>
        <w:t>#</w:t>
      </w:r>
      <w:r w:rsidR="006D6CF1">
        <w:t xml:space="preserve">.csv: further extracted data from #raw.csv, used for </w:t>
      </w:r>
      <w:r w:rsidR="00BC212B">
        <w:t>gaussian fit to find peak channel.</w:t>
      </w:r>
    </w:p>
    <w:p w14:paraId="440A6AAB" w14:textId="45811AAA" w:rsidR="00BC212B" w:rsidRDefault="00BC212B" w:rsidP="00C65FE1">
      <w:r>
        <w:lastRenderedPageBreak/>
        <w:tab/>
      </w:r>
      <w:r w:rsidR="00065E47">
        <w:t>Calculation.</w:t>
      </w:r>
      <w:r w:rsidR="00847F31">
        <w:t xml:space="preserve">xlsx: </w:t>
      </w:r>
      <w:r w:rsidR="00021C1A">
        <w:t xml:space="preserve">used for calculate experimental E’ and it’s </w:t>
      </w:r>
      <w:r w:rsidR="007E0D27">
        <w:t>uncertainties, as well as expectation E.</w:t>
      </w:r>
    </w:p>
    <w:p w14:paraId="04E8B2DF" w14:textId="7E90871C" w:rsidR="007E0D27" w:rsidRDefault="007E0D27" w:rsidP="00C65FE1">
      <w:r>
        <w:tab/>
      </w:r>
      <w:r w:rsidR="00016EBB">
        <w:t>CalibBefore.csv: raw data acquired from calibration run</w:t>
      </w:r>
      <w:r w:rsidR="00FF43F4">
        <w:t>, before the Compton Scatter procedure</w:t>
      </w:r>
      <w:r w:rsidR="00016EBB">
        <w:t>.</w:t>
      </w:r>
    </w:p>
    <w:p w14:paraId="799AEA79" w14:textId="32676996" w:rsidR="00016EBB" w:rsidRDefault="00FF43F4" w:rsidP="00C65FE1">
      <w:r>
        <w:tab/>
      </w:r>
      <w:proofErr w:type="spellStart"/>
      <w:r w:rsidR="00AE739F">
        <w:t>CalibBefore</w:t>
      </w:r>
      <w:proofErr w:type="spellEnd"/>
      <w:r w:rsidR="00AE739F">
        <w:t xml:space="preserve"> – peak#.csv: </w:t>
      </w:r>
      <w:r w:rsidR="001441B9">
        <w:t>extracted data from CalibBefore</w:t>
      </w:r>
      <w:r w:rsidR="003F1D3C">
        <w:t>.csv</w:t>
      </w:r>
      <w:r w:rsidR="00A01F17">
        <w:t>.</w:t>
      </w:r>
      <w:r w:rsidR="001441B9">
        <w:t xml:space="preserve"> </w:t>
      </w:r>
      <w:r w:rsidR="00A01F17">
        <w:t>T</w:t>
      </w:r>
      <w:r w:rsidR="003F1D3C">
        <w:t>his contains 1 of the 3 peaks contained in CalibBefore.csv</w:t>
      </w:r>
      <w:r w:rsidR="00A01F17">
        <w:t>, used for gaussian fit.</w:t>
      </w:r>
    </w:p>
    <w:p w14:paraId="444A7CA1" w14:textId="7DB8E16D" w:rsidR="00A01F17" w:rsidRDefault="00A01F17" w:rsidP="00C65FE1">
      <w:r>
        <w:tab/>
      </w:r>
      <w:r w:rsidR="00DD20C8">
        <w:t>CalibBefore</w:t>
      </w:r>
      <w:r w:rsidR="00B00458">
        <w:t>ChvsEn.txt: data used for least</w:t>
      </w:r>
      <w:r w:rsidR="00EF70E6">
        <w:t xml:space="preserve"> square fit, </w:t>
      </w:r>
      <w:r w:rsidR="003916E7">
        <w:t xml:space="preserve">to get the channel and energy relationship function. </w:t>
      </w:r>
    </w:p>
    <w:p w14:paraId="38AD1473" w14:textId="11239D3B" w:rsidR="003916E7" w:rsidRDefault="003916E7" w:rsidP="00C65FE1">
      <w:r>
        <w:tab/>
        <w:t>Calib</w:t>
      </w:r>
      <w:r w:rsidR="00B54182">
        <w:t xml:space="preserve">After.csv: raw data </w:t>
      </w:r>
      <w:r w:rsidR="00FC0E46">
        <w:t xml:space="preserve">of calibration, </w:t>
      </w:r>
      <w:r w:rsidR="00B54182">
        <w:t>acquired after Compton Scatter procedure.</w:t>
      </w:r>
    </w:p>
    <w:p w14:paraId="1E539A21" w14:textId="5D7CC5B3" w:rsidR="00FC0E46" w:rsidRDefault="00FC0E46" w:rsidP="00C65FE1">
      <w:r>
        <w:tab/>
      </w:r>
      <w:proofErr w:type="spellStart"/>
      <w:r>
        <w:t>CalibAfter</w:t>
      </w:r>
      <w:proofErr w:type="spellEnd"/>
      <w:r>
        <w:t xml:space="preserve"> – peak#.csv: </w:t>
      </w:r>
      <w:proofErr w:type="gramStart"/>
      <w:r>
        <w:t>similar to</w:t>
      </w:r>
      <w:proofErr w:type="gramEnd"/>
      <w:r>
        <w:t xml:space="preserve"> </w:t>
      </w:r>
      <w:proofErr w:type="spellStart"/>
      <w:r w:rsidR="00F918FD">
        <w:t>CalibBefore</w:t>
      </w:r>
      <w:proofErr w:type="spellEnd"/>
      <w:r w:rsidR="00F918FD">
        <w:t xml:space="preserve"> – peak#.csv.</w:t>
      </w:r>
    </w:p>
    <w:p w14:paraId="16B9594B" w14:textId="12DC4DAD" w:rsidR="00F918FD" w:rsidRDefault="00F918FD" w:rsidP="00C65FE1">
      <w:r>
        <w:tab/>
        <w:t xml:space="preserve">CalibAfterChvsEn.txt: </w:t>
      </w:r>
      <w:proofErr w:type="gramStart"/>
      <w:r>
        <w:t>similar to</w:t>
      </w:r>
      <w:proofErr w:type="gramEnd"/>
      <w:r>
        <w:t xml:space="preserve"> CalibBeforeChvsEn.txt.</w:t>
      </w:r>
    </w:p>
    <w:p w14:paraId="289CAFBB" w14:textId="7C43C575" w:rsidR="00DF44E1" w:rsidRDefault="00DF44E1" w:rsidP="00C65FE1">
      <w:r>
        <w:tab/>
        <w:t xml:space="preserve">draw_e1.py: </w:t>
      </w:r>
      <w:r w:rsidR="00AB493E">
        <w:t xml:space="preserve">python </w:t>
      </w:r>
      <w:r w:rsidR="00945C89">
        <w:t>program used to plot</w:t>
      </w:r>
      <w:r w:rsidR="00225E3A">
        <w:t xml:space="preserve"> </w:t>
      </w:r>
      <w:r w:rsidR="00DC7B04">
        <w:t>plots</w:t>
      </w:r>
      <w:r w:rsidR="00225E3A">
        <w:t>.</w:t>
      </w:r>
    </w:p>
    <w:p w14:paraId="51193F5A" w14:textId="411DFA65" w:rsidR="00DC7B04" w:rsidRDefault="00DC7B04" w:rsidP="00C65FE1">
      <w:r>
        <w:tab/>
      </w:r>
      <w:r w:rsidR="0030578D">
        <w:t>FitPeak_e1.py: python program used to do gaussian fit</w:t>
      </w:r>
      <w:r w:rsidR="00225E3A">
        <w:t>.</w:t>
      </w:r>
    </w:p>
    <w:p w14:paraId="361BCEAE" w14:textId="5D4C81CE" w:rsidR="00225E3A" w:rsidRDefault="00225E3A" w:rsidP="00C65FE1">
      <w:r>
        <w:tab/>
      </w:r>
      <w:r w:rsidR="000428D1">
        <w:t>fitHEP</w:t>
      </w:r>
      <w:r w:rsidR="0062796E">
        <w:t>_e1</w:t>
      </w:r>
      <w:r w:rsidR="000428D1">
        <w:t>.py: used for least square fit.</w:t>
      </w:r>
    </w:p>
    <w:p w14:paraId="0E226B56" w14:textId="2FBB4A4A" w:rsidR="00F918FD" w:rsidRDefault="00F918FD" w:rsidP="00C65FE1">
      <w:r>
        <w:tab/>
      </w:r>
      <w:r w:rsidR="004552B1">
        <w:t>C</w:t>
      </w:r>
      <w:r w:rsidR="00DF44E1">
        <w:t>alibData</w:t>
      </w:r>
      <w:r w:rsidR="00313CF3">
        <w:t>.doc</w:t>
      </w:r>
      <w:r w:rsidR="00DF44E1">
        <w:t xml:space="preserve">: </w:t>
      </w:r>
      <w:r w:rsidR="00544CAC">
        <w:t xml:space="preserve">collected </w:t>
      </w:r>
      <w:r w:rsidR="00F80C16">
        <w:t xml:space="preserve">processed </w:t>
      </w:r>
      <w:r w:rsidR="002272D6">
        <w:t>data</w:t>
      </w:r>
      <w:r w:rsidR="00F80C16">
        <w:t xml:space="preserve"> by the </w:t>
      </w:r>
      <w:r w:rsidR="0064363E">
        <w:t>FitPeak</w:t>
      </w:r>
      <w:r w:rsidR="0062796E">
        <w:t>_e1</w:t>
      </w:r>
      <w:r w:rsidR="0064363E">
        <w:t>.py</w:t>
      </w:r>
      <w:r w:rsidR="00680644">
        <w:t>, from calibration runs</w:t>
      </w:r>
      <w:r w:rsidR="002272D6">
        <w:t>.</w:t>
      </w:r>
    </w:p>
    <w:p w14:paraId="3FB1791A" w14:textId="75D26614" w:rsidR="004552B1" w:rsidRDefault="004552B1" w:rsidP="00C65FE1">
      <w:r>
        <w:tab/>
        <w:t>runData</w:t>
      </w:r>
      <w:r w:rsidR="00313CF3">
        <w:t>.doc</w:t>
      </w:r>
      <w:r>
        <w:t>:</w:t>
      </w:r>
      <w:r w:rsidR="00B15A8D">
        <w:t xml:space="preserve"> collected </w:t>
      </w:r>
      <w:r w:rsidR="0013290E">
        <w:t xml:space="preserve">processed data by </w:t>
      </w:r>
      <w:r w:rsidR="0062796E">
        <w:t xml:space="preserve">draw_e1.py and fitHEP_e1.py, from Compton Scattering runs. </w:t>
      </w:r>
    </w:p>
    <w:p w14:paraId="1E40887D" w14:textId="77777777" w:rsidR="007E0B36" w:rsidRDefault="007E0B36" w:rsidP="00C65FE1"/>
    <w:sectPr w:rsidR="007E0B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996D9" w14:textId="77777777" w:rsidR="00690593" w:rsidRDefault="00690593" w:rsidP="00C821A9">
      <w:pPr>
        <w:spacing w:after="0" w:line="240" w:lineRule="auto"/>
      </w:pPr>
      <w:r>
        <w:separator/>
      </w:r>
    </w:p>
  </w:endnote>
  <w:endnote w:type="continuationSeparator" w:id="0">
    <w:p w14:paraId="25B9F2F9" w14:textId="77777777" w:rsidR="00690593" w:rsidRDefault="00690593" w:rsidP="00C82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idot">
    <w:altName w:val="DokChampa"/>
    <w:charset w:val="00"/>
    <w:family w:val="auto"/>
    <w:pitch w:val="variable"/>
    <w:sig w:usb0="03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EAE0C" w14:textId="77777777" w:rsidR="00690593" w:rsidRDefault="00690593" w:rsidP="00C821A9">
      <w:pPr>
        <w:spacing w:after="0" w:line="240" w:lineRule="auto"/>
      </w:pPr>
      <w:r>
        <w:separator/>
      </w:r>
    </w:p>
  </w:footnote>
  <w:footnote w:type="continuationSeparator" w:id="0">
    <w:p w14:paraId="149A52A0" w14:textId="77777777" w:rsidR="00690593" w:rsidRDefault="00690593" w:rsidP="00C821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04"/>
    <w:rsid w:val="00003A0D"/>
    <w:rsid w:val="00006B8E"/>
    <w:rsid w:val="000129BC"/>
    <w:rsid w:val="00016EBB"/>
    <w:rsid w:val="0002108C"/>
    <w:rsid w:val="00021C1A"/>
    <w:rsid w:val="00027103"/>
    <w:rsid w:val="0003099E"/>
    <w:rsid w:val="000323B9"/>
    <w:rsid w:val="000427FB"/>
    <w:rsid w:val="000428D1"/>
    <w:rsid w:val="00053862"/>
    <w:rsid w:val="0006058A"/>
    <w:rsid w:val="00065E47"/>
    <w:rsid w:val="00084FE5"/>
    <w:rsid w:val="00094FED"/>
    <w:rsid w:val="000A0900"/>
    <w:rsid w:val="000A1C79"/>
    <w:rsid w:val="000A62FC"/>
    <w:rsid w:val="000B483F"/>
    <w:rsid w:val="000C1C5E"/>
    <w:rsid w:val="000C25E0"/>
    <w:rsid w:val="000D238F"/>
    <w:rsid w:val="000D4AC9"/>
    <w:rsid w:val="000E2A97"/>
    <w:rsid w:val="000E3EF4"/>
    <w:rsid w:val="000F4704"/>
    <w:rsid w:val="001100AE"/>
    <w:rsid w:val="00110D47"/>
    <w:rsid w:val="001135FA"/>
    <w:rsid w:val="001263F7"/>
    <w:rsid w:val="0013290E"/>
    <w:rsid w:val="001351EB"/>
    <w:rsid w:val="0013602E"/>
    <w:rsid w:val="001441B9"/>
    <w:rsid w:val="001603AA"/>
    <w:rsid w:val="00164755"/>
    <w:rsid w:val="0017204C"/>
    <w:rsid w:val="00177BA8"/>
    <w:rsid w:val="00190491"/>
    <w:rsid w:val="001911EF"/>
    <w:rsid w:val="00195A7C"/>
    <w:rsid w:val="001A4448"/>
    <w:rsid w:val="001B765B"/>
    <w:rsid w:val="001C59D6"/>
    <w:rsid w:val="001D614B"/>
    <w:rsid w:val="001E0537"/>
    <w:rsid w:val="001E174D"/>
    <w:rsid w:val="001F10E4"/>
    <w:rsid w:val="001F1B12"/>
    <w:rsid w:val="002040A2"/>
    <w:rsid w:val="0020538F"/>
    <w:rsid w:val="00206393"/>
    <w:rsid w:val="002161BD"/>
    <w:rsid w:val="00225E3A"/>
    <w:rsid w:val="00227248"/>
    <w:rsid w:val="002272D6"/>
    <w:rsid w:val="002406D9"/>
    <w:rsid w:val="00250031"/>
    <w:rsid w:val="002503AF"/>
    <w:rsid w:val="00251271"/>
    <w:rsid w:val="002515EE"/>
    <w:rsid w:val="00257815"/>
    <w:rsid w:val="002715DE"/>
    <w:rsid w:val="002D14CB"/>
    <w:rsid w:val="002D68EB"/>
    <w:rsid w:val="002E3C88"/>
    <w:rsid w:val="002E4C70"/>
    <w:rsid w:val="002F062A"/>
    <w:rsid w:val="002F0AB5"/>
    <w:rsid w:val="002F4D8A"/>
    <w:rsid w:val="002F5EE0"/>
    <w:rsid w:val="0030578D"/>
    <w:rsid w:val="00313CF3"/>
    <w:rsid w:val="00341666"/>
    <w:rsid w:val="00342CE8"/>
    <w:rsid w:val="00346EE7"/>
    <w:rsid w:val="00353FDD"/>
    <w:rsid w:val="003544AC"/>
    <w:rsid w:val="00361C58"/>
    <w:rsid w:val="003640FB"/>
    <w:rsid w:val="003655C0"/>
    <w:rsid w:val="0037746B"/>
    <w:rsid w:val="003805BB"/>
    <w:rsid w:val="00382A56"/>
    <w:rsid w:val="00387E0D"/>
    <w:rsid w:val="00390837"/>
    <w:rsid w:val="003916E7"/>
    <w:rsid w:val="00394D44"/>
    <w:rsid w:val="003958A4"/>
    <w:rsid w:val="003A7404"/>
    <w:rsid w:val="003E1387"/>
    <w:rsid w:val="003E54C8"/>
    <w:rsid w:val="003E77F1"/>
    <w:rsid w:val="003F1D3C"/>
    <w:rsid w:val="00403760"/>
    <w:rsid w:val="004157DC"/>
    <w:rsid w:val="00416A39"/>
    <w:rsid w:val="004220DC"/>
    <w:rsid w:val="00425480"/>
    <w:rsid w:val="004303C1"/>
    <w:rsid w:val="0043700D"/>
    <w:rsid w:val="0045190E"/>
    <w:rsid w:val="004542D3"/>
    <w:rsid w:val="004552B1"/>
    <w:rsid w:val="0046229E"/>
    <w:rsid w:val="00462382"/>
    <w:rsid w:val="004676A5"/>
    <w:rsid w:val="00467869"/>
    <w:rsid w:val="00486CE6"/>
    <w:rsid w:val="00487A00"/>
    <w:rsid w:val="004920D0"/>
    <w:rsid w:val="004A7001"/>
    <w:rsid w:val="004C6403"/>
    <w:rsid w:val="004E4EFA"/>
    <w:rsid w:val="004E7632"/>
    <w:rsid w:val="004F0A9A"/>
    <w:rsid w:val="004F26E2"/>
    <w:rsid w:val="004F4088"/>
    <w:rsid w:val="005024AA"/>
    <w:rsid w:val="00505738"/>
    <w:rsid w:val="00506768"/>
    <w:rsid w:val="00513540"/>
    <w:rsid w:val="00517F72"/>
    <w:rsid w:val="0053429B"/>
    <w:rsid w:val="005352C3"/>
    <w:rsid w:val="005355F2"/>
    <w:rsid w:val="005400A7"/>
    <w:rsid w:val="005421A5"/>
    <w:rsid w:val="00544CAC"/>
    <w:rsid w:val="005523D3"/>
    <w:rsid w:val="00575DA8"/>
    <w:rsid w:val="00580147"/>
    <w:rsid w:val="00583214"/>
    <w:rsid w:val="0058439B"/>
    <w:rsid w:val="0059062F"/>
    <w:rsid w:val="005A5C51"/>
    <w:rsid w:val="005B35C5"/>
    <w:rsid w:val="005B3DBE"/>
    <w:rsid w:val="005C0B66"/>
    <w:rsid w:val="005C11E4"/>
    <w:rsid w:val="005C5D5F"/>
    <w:rsid w:val="005E2268"/>
    <w:rsid w:val="005E3DFB"/>
    <w:rsid w:val="005E44B1"/>
    <w:rsid w:val="005F636F"/>
    <w:rsid w:val="00610E99"/>
    <w:rsid w:val="0061371C"/>
    <w:rsid w:val="00617052"/>
    <w:rsid w:val="00623DF3"/>
    <w:rsid w:val="0062462B"/>
    <w:rsid w:val="00624E34"/>
    <w:rsid w:val="0062796E"/>
    <w:rsid w:val="0063292C"/>
    <w:rsid w:val="00633394"/>
    <w:rsid w:val="00633E8B"/>
    <w:rsid w:val="0063410A"/>
    <w:rsid w:val="0064363E"/>
    <w:rsid w:val="00670417"/>
    <w:rsid w:val="006774E9"/>
    <w:rsid w:val="00680644"/>
    <w:rsid w:val="0068103D"/>
    <w:rsid w:val="00690593"/>
    <w:rsid w:val="006B3132"/>
    <w:rsid w:val="006C5A5D"/>
    <w:rsid w:val="006D6CF1"/>
    <w:rsid w:val="006E444D"/>
    <w:rsid w:val="006E54CF"/>
    <w:rsid w:val="006E572F"/>
    <w:rsid w:val="006F1092"/>
    <w:rsid w:val="006F3355"/>
    <w:rsid w:val="006F4F55"/>
    <w:rsid w:val="00700F2D"/>
    <w:rsid w:val="00702268"/>
    <w:rsid w:val="00707442"/>
    <w:rsid w:val="007077F0"/>
    <w:rsid w:val="007140BD"/>
    <w:rsid w:val="00716016"/>
    <w:rsid w:val="00716E35"/>
    <w:rsid w:val="00725AB7"/>
    <w:rsid w:val="00746D7E"/>
    <w:rsid w:val="00754D1C"/>
    <w:rsid w:val="007641DA"/>
    <w:rsid w:val="00765A45"/>
    <w:rsid w:val="00772637"/>
    <w:rsid w:val="00775FFF"/>
    <w:rsid w:val="00781DE3"/>
    <w:rsid w:val="0079693F"/>
    <w:rsid w:val="007A09A3"/>
    <w:rsid w:val="007A4ACA"/>
    <w:rsid w:val="007B2142"/>
    <w:rsid w:val="007B26CB"/>
    <w:rsid w:val="007B287F"/>
    <w:rsid w:val="007C285F"/>
    <w:rsid w:val="007D509C"/>
    <w:rsid w:val="007E0B36"/>
    <w:rsid w:val="007E0D27"/>
    <w:rsid w:val="007E0F4C"/>
    <w:rsid w:val="007E4F3F"/>
    <w:rsid w:val="007F1FDA"/>
    <w:rsid w:val="007F5F6B"/>
    <w:rsid w:val="007F612E"/>
    <w:rsid w:val="008039A1"/>
    <w:rsid w:val="00816221"/>
    <w:rsid w:val="00817516"/>
    <w:rsid w:val="00820358"/>
    <w:rsid w:val="008229B6"/>
    <w:rsid w:val="0082558D"/>
    <w:rsid w:val="008362EE"/>
    <w:rsid w:val="008432CC"/>
    <w:rsid w:val="00847F31"/>
    <w:rsid w:val="008506A7"/>
    <w:rsid w:val="0085132B"/>
    <w:rsid w:val="00854E0E"/>
    <w:rsid w:val="008571DC"/>
    <w:rsid w:val="00860D32"/>
    <w:rsid w:val="00863A71"/>
    <w:rsid w:val="008709B4"/>
    <w:rsid w:val="00885791"/>
    <w:rsid w:val="00885BB9"/>
    <w:rsid w:val="00886F20"/>
    <w:rsid w:val="00886F30"/>
    <w:rsid w:val="00887317"/>
    <w:rsid w:val="0089066E"/>
    <w:rsid w:val="0089106F"/>
    <w:rsid w:val="008966CC"/>
    <w:rsid w:val="008C187F"/>
    <w:rsid w:val="008D0254"/>
    <w:rsid w:val="008D12E9"/>
    <w:rsid w:val="008D78A4"/>
    <w:rsid w:val="008E120A"/>
    <w:rsid w:val="008F185D"/>
    <w:rsid w:val="008F32D3"/>
    <w:rsid w:val="00913421"/>
    <w:rsid w:val="009210FD"/>
    <w:rsid w:val="00921E5D"/>
    <w:rsid w:val="00925763"/>
    <w:rsid w:val="00926007"/>
    <w:rsid w:val="0092700A"/>
    <w:rsid w:val="009274E4"/>
    <w:rsid w:val="009326ED"/>
    <w:rsid w:val="0093483A"/>
    <w:rsid w:val="00935879"/>
    <w:rsid w:val="009432C4"/>
    <w:rsid w:val="00945C89"/>
    <w:rsid w:val="00962BF6"/>
    <w:rsid w:val="00964CC8"/>
    <w:rsid w:val="0096748C"/>
    <w:rsid w:val="0097409F"/>
    <w:rsid w:val="009766F5"/>
    <w:rsid w:val="00977D57"/>
    <w:rsid w:val="00981264"/>
    <w:rsid w:val="00995226"/>
    <w:rsid w:val="00997E37"/>
    <w:rsid w:val="009A40F6"/>
    <w:rsid w:val="009A6527"/>
    <w:rsid w:val="009B575F"/>
    <w:rsid w:val="009B628C"/>
    <w:rsid w:val="009D16F1"/>
    <w:rsid w:val="009D1B2D"/>
    <w:rsid w:val="009D5BAE"/>
    <w:rsid w:val="009D7451"/>
    <w:rsid w:val="009E6A23"/>
    <w:rsid w:val="00A01F17"/>
    <w:rsid w:val="00A107A3"/>
    <w:rsid w:val="00A12EFF"/>
    <w:rsid w:val="00A144AC"/>
    <w:rsid w:val="00A4475F"/>
    <w:rsid w:val="00A50272"/>
    <w:rsid w:val="00A53BD0"/>
    <w:rsid w:val="00A63FB5"/>
    <w:rsid w:val="00A66E56"/>
    <w:rsid w:val="00A8398C"/>
    <w:rsid w:val="00A867DF"/>
    <w:rsid w:val="00A86958"/>
    <w:rsid w:val="00A876B6"/>
    <w:rsid w:val="00A9436F"/>
    <w:rsid w:val="00A9799F"/>
    <w:rsid w:val="00AA0B12"/>
    <w:rsid w:val="00AA1912"/>
    <w:rsid w:val="00AA6264"/>
    <w:rsid w:val="00AB493E"/>
    <w:rsid w:val="00AC0665"/>
    <w:rsid w:val="00AC71C0"/>
    <w:rsid w:val="00AC7290"/>
    <w:rsid w:val="00AD5922"/>
    <w:rsid w:val="00AD660D"/>
    <w:rsid w:val="00AE5B36"/>
    <w:rsid w:val="00AE5FA2"/>
    <w:rsid w:val="00AE739F"/>
    <w:rsid w:val="00AE77E9"/>
    <w:rsid w:val="00AF2202"/>
    <w:rsid w:val="00B00458"/>
    <w:rsid w:val="00B02015"/>
    <w:rsid w:val="00B11548"/>
    <w:rsid w:val="00B124BE"/>
    <w:rsid w:val="00B15A8D"/>
    <w:rsid w:val="00B2066E"/>
    <w:rsid w:val="00B2155C"/>
    <w:rsid w:val="00B47B51"/>
    <w:rsid w:val="00B54182"/>
    <w:rsid w:val="00B54F1E"/>
    <w:rsid w:val="00B70BF7"/>
    <w:rsid w:val="00B72163"/>
    <w:rsid w:val="00B80F4C"/>
    <w:rsid w:val="00B86277"/>
    <w:rsid w:val="00B97DE1"/>
    <w:rsid w:val="00BB5A97"/>
    <w:rsid w:val="00BC13A7"/>
    <w:rsid w:val="00BC212B"/>
    <w:rsid w:val="00BC323D"/>
    <w:rsid w:val="00BD2CFB"/>
    <w:rsid w:val="00BE635F"/>
    <w:rsid w:val="00BF6920"/>
    <w:rsid w:val="00C010EF"/>
    <w:rsid w:val="00C069BF"/>
    <w:rsid w:val="00C1600A"/>
    <w:rsid w:val="00C30794"/>
    <w:rsid w:val="00C45D81"/>
    <w:rsid w:val="00C60F7E"/>
    <w:rsid w:val="00C6235E"/>
    <w:rsid w:val="00C65FE1"/>
    <w:rsid w:val="00C7328C"/>
    <w:rsid w:val="00C74248"/>
    <w:rsid w:val="00C821A9"/>
    <w:rsid w:val="00C83177"/>
    <w:rsid w:val="00C8459D"/>
    <w:rsid w:val="00C858EE"/>
    <w:rsid w:val="00C92DF0"/>
    <w:rsid w:val="00CC1706"/>
    <w:rsid w:val="00CE21A0"/>
    <w:rsid w:val="00CE7757"/>
    <w:rsid w:val="00CE7AA3"/>
    <w:rsid w:val="00D056BF"/>
    <w:rsid w:val="00D11935"/>
    <w:rsid w:val="00D1510C"/>
    <w:rsid w:val="00D31F45"/>
    <w:rsid w:val="00D34614"/>
    <w:rsid w:val="00D40A0A"/>
    <w:rsid w:val="00D5027B"/>
    <w:rsid w:val="00D5100C"/>
    <w:rsid w:val="00D56E3D"/>
    <w:rsid w:val="00D573E0"/>
    <w:rsid w:val="00D65112"/>
    <w:rsid w:val="00DA29D8"/>
    <w:rsid w:val="00DC77E3"/>
    <w:rsid w:val="00DC7B04"/>
    <w:rsid w:val="00DD20C8"/>
    <w:rsid w:val="00DF44E1"/>
    <w:rsid w:val="00E16040"/>
    <w:rsid w:val="00E26DCE"/>
    <w:rsid w:val="00E27615"/>
    <w:rsid w:val="00E37AA2"/>
    <w:rsid w:val="00E4391C"/>
    <w:rsid w:val="00E44C73"/>
    <w:rsid w:val="00E61828"/>
    <w:rsid w:val="00E62525"/>
    <w:rsid w:val="00E64BDA"/>
    <w:rsid w:val="00E67D2C"/>
    <w:rsid w:val="00E73C80"/>
    <w:rsid w:val="00E86858"/>
    <w:rsid w:val="00E87867"/>
    <w:rsid w:val="00E955C2"/>
    <w:rsid w:val="00EA538C"/>
    <w:rsid w:val="00EA6FBD"/>
    <w:rsid w:val="00EA7E05"/>
    <w:rsid w:val="00EB43FE"/>
    <w:rsid w:val="00EC202F"/>
    <w:rsid w:val="00EC46E2"/>
    <w:rsid w:val="00ED552E"/>
    <w:rsid w:val="00EE6D93"/>
    <w:rsid w:val="00EF2FD2"/>
    <w:rsid w:val="00EF70E6"/>
    <w:rsid w:val="00F01370"/>
    <w:rsid w:val="00F11BF1"/>
    <w:rsid w:val="00F13116"/>
    <w:rsid w:val="00F17499"/>
    <w:rsid w:val="00F17883"/>
    <w:rsid w:val="00F17F2B"/>
    <w:rsid w:val="00F301DF"/>
    <w:rsid w:val="00F33D99"/>
    <w:rsid w:val="00F35934"/>
    <w:rsid w:val="00F511A4"/>
    <w:rsid w:val="00F52EEE"/>
    <w:rsid w:val="00F55B52"/>
    <w:rsid w:val="00F657E3"/>
    <w:rsid w:val="00F7708D"/>
    <w:rsid w:val="00F80C16"/>
    <w:rsid w:val="00F82BBF"/>
    <w:rsid w:val="00F82C66"/>
    <w:rsid w:val="00F87035"/>
    <w:rsid w:val="00F87E5E"/>
    <w:rsid w:val="00F918FD"/>
    <w:rsid w:val="00FA7320"/>
    <w:rsid w:val="00FB0962"/>
    <w:rsid w:val="00FB3D18"/>
    <w:rsid w:val="00FB4C52"/>
    <w:rsid w:val="00FC0E46"/>
    <w:rsid w:val="00FD451E"/>
    <w:rsid w:val="00FD5466"/>
    <w:rsid w:val="00FD6713"/>
    <w:rsid w:val="00FE6B00"/>
    <w:rsid w:val="00FF4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9CDCA"/>
  <w15:chartTrackingRefBased/>
  <w15:docId w15:val="{CA05CE17-FE6B-44E4-8C63-5DDC2C4FA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1A9"/>
    <w:pPr>
      <w:tabs>
        <w:tab w:val="center" w:pos="4320"/>
        <w:tab w:val="right" w:pos="8640"/>
      </w:tabs>
      <w:spacing w:after="0" w:line="240" w:lineRule="auto"/>
    </w:pPr>
  </w:style>
  <w:style w:type="character" w:customStyle="1" w:styleId="HeaderChar">
    <w:name w:val="Header Char"/>
    <w:basedOn w:val="DefaultParagraphFont"/>
    <w:link w:val="Header"/>
    <w:uiPriority w:val="99"/>
    <w:rsid w:val="00C821A9"/>
  </w:style>
  <w:style w:type="paragraph" w:styleId="Footer">
    <w:name w:val="footer"/>
    <w:basedOn w:val="Normal"/>
    <w:link w:val="FooterChar"/>
    <w:uiPriority w:val="99"/>
    <w:unhideWhenUsed/>
    <w:rsid w:val="00C821A9"/>
    <w:pPr>
      <w:tabs>
        <w:tab w:val="center" w:pos="4320"/>
        <w:tab w:val="right" w:pos="8640"/>
      </w:tabs>
      <w:spacing w:after="0" w:line="240" w:lineRule="auto"/>
    </w:pPr>
  </w:style>
  <w:style w:type="character" w:customStyle="1" w:styleId="FooterChar">
    <w:name w:val="Footer Char"/>
    <w:basedOn w:val="DefaultParagraphFont"/>
    <w:link w:val="Footer"/>
    <w:uiPriority w:val="99"/>
    <w:rsid w:val="00C821A9"/>
  </w:style>
  <w:style w:type="paragraph" w:styleId="BalloonText">
    <w:name w:val="Balloon Text"/>
    <w:basedOn w:val="Normal"/>
    <w:link w:val="BalloonTextChar"/>
    <w:uiPriority w:val="99"/>
    <w:semiHidden/>
    <w:unhideWhenUsed/>
    <w:rsid w:val="00003A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A0D"/>
    <w:rPr>
      <w:rFonts w:ascii="Segoe UI" w:hAnsi="Segoe UI" w:cs="Segoe UI"/>
      <w:sz w:val="18"/>
      <w:szCs w:val="18"/>
    </w:rPr>
  </w:style>
  <w:style w:type="character" w:styleId="PlaceholderText">
    <w:name w:val="Placeholder Text"/>
    <w:basedOn w:val="DefaultParagraphFont"/>
    <w:uiPriority w:val="99"/>
    <w:semiHidden/>
    <w:rsid w:val="00164755"/>
    <w:rPr>
      <w:color w:val="808080"/>
    </w:rPr>
  </w:style>
  <w:style w:type="table" w:styleId="TableGrid">
    <w:name w:val="Table Grid"/>
    <w:basedOn w:val="TableNormal"/>
    <w:uiPriority w:val="39"/>
    <w:rsid w:val="00765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847493">
      <w:bodyDiv w:val="1"/>
      <w:marLeft w:val="0"/>
      <w:marRight w:val="0"/>
      <w:marTop w:val="0"/>
      <w:marBottom w:val="0"/>
      <w:divBdr>
        <w:top w:val="none" w:sz="0" w:space="0" w:color="auto"/>
        <w:left w:val="none" w:sz="0" w:space="0" w:color="auto"/>
        <w:bottom w:val="none" w:sz="0" w:space="0" w:color="auto"/>
        <w:right w:val="none" w:sz="0" w:space="0" w:color="auto"/>
      </w:divBdr>
    </w:div>
    <w:div w:id="210379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4</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Xiaoyang Yu</dc:creator>
  <cp:keywords/>
  <dc:description/>
  <cp:lastModifiedBy>Xiaoyang Yu</cp:lastModifiedBy>
  <cp:revision>395</cp:revision>
  <dcterms:created xsi:type="dcterms:W3CDTF">2019-09-29T23:24:00Z</dcterms:created>
  <dcterms:modified xsi:type="dcterms:W3CDTF">2019-10-04T04:38:00Z</dcterms:modified>
</cp:coreProperties>
</file>