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两轮电池容量建模与预测报告</w:t>
      </w:r>
    </w:p>
    <w:p>
      <w:r>
        <w:t>杨晓真  25121619</w:t>
        <w:br/>
        <w:t>报告日期  2026年10月28日</w:t>
      </w:r>
    </w:p>
    <w:p>
      <w:pPr>
        <w:pStyle w:val="Heading1"/>
      </w:pPr>
      <w:r>
        <w:t>主要结果</w:t>
      </w:r>
    </w:p>
    <w:p>
      <w:r>
        <w:t>第一轮单步预测中，上一循环基线在四块电池上的测试MAE和RMSE均最低。第二轮共同起点比较显示，提前1次的四电池平均RMSE以容量保持最低，提前5次和10次以最近20次趋势最低。岭回归在B0006较长距离上有优势，在B0018上则低估明显。以下通过指标、曲线和实际样例说明结果，容量单位均为Ah。</w:t>
      </w:r>
    </w:p>
    <w:p>
      <w:pPr>
        <w:pStyle w:val="Heading1"/>
      </w:pPr>
      <w:r>
        <w:t>1 两次实验分别解决什么问题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42"/>
        <w:gridCol w:w="3742"/>
      </w:tblGrid>
      <w:tr>
        <w:trPr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第一轮单步预测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第二轮多步预测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预测目标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预测下一循环容量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分别预测后1、5、10次容量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回归方法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全训练段线性回归、历史特征岭回归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最近20次线性趋势、直接多步岭回归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简单参照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沿用上一循环容量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保持预测起点容量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主评价样本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129个电池循环目标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每个距离93个共同电池起点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第二轮的最近20次线性趋势会在每个预测起点重新拟合，第一轮的全训练段线性回归则在测试前固定系数。二者训练窗口不同，不能因为都叫“线性回归”就当作同一模型。两轮岭回归均为带L2正则化的线性模型，没有使用随机森林或神经网络。</w:t>
      </w:r>
    </w:p>
    <w:p>
      <w:pPr>
        <w:pStyle w:val="Heading1"/>
      </w:pPr>
      <w:r>
        <w:t>2 数据与退化相关特征</w:t>
      </w:r>
    </w:p>
    <w:p>
      <w:r>
        <w:t>两轮均使用四块电池的636条原始保留版记录，环境温度均为24℃。统计跳变限幅数据只作独立对照，没有替换本报告的训练或测试容量。四个输入是目标循环次数、最近实测容量、最近5次容量均值和最近5次变化斜率。</w:t>
      </w:r>
    </w:p>
    <w:p>
      <w:r>
        <w:t>预测第t次时，第一轮只用第t−1次及以前容量；第二轮在第o次起点预测第o＋h次，只用第o次及以前容量。均值反映近期水平，斜率反映近期变化方向及速度，单位为Ah/循环。恒定温度不作为输入特征。</w:t>
      </w:r>
    </w:p>
    <w:p>
      <w:r>
        <w:br w:type="page"/>
      </w:r>
    </w:p>
    <w:p>
      <w:pPr>
        <w:pStyle w:val="Heading1"/>
      </w:pPr>
      <w:r>
        <w:t>3 第一轮的划分与模型结果</w:t>
      </w:r>
    </w:p>
    <w:p>
      <w:r>
        <w:t>按每块电池原始记录数的60%和80%向下取整设训练与验证边界。历史特征需要5次观测，因此第一轮从第6次目标开始，形成616个建模样本。参数仅由验证段选择，测试前以训练加验证段重新拟合，模型系数在测试段固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2381"/>
        <w:gridCol w:w="2494"/>
      </w:tblGrid>
      <w:tr>
        <w:trPr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训练目标循环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验证目标循环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测试目标循环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B0005/06/07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6–100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101–134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135–168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6–79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80–105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106–132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普通线性回归仅使用循环次数。岭回归使用全部四个特征，标准化均值与尺度仅来自拟合段，截距不惩罚。alpha候选为0.01、0.1、1、10、100，以验证RMSE最小选取；B0005、B0006、B0007、B0018分别选择1、10、10、1。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515"/>
        <w:gridCol w:w="2154"/>
        <w:gridCol w:w="2154"/>
      </w:tblGrid>
      <w:tr>
        <w:trPr>
          <w:tblHeader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MAE Ah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RMSE Ah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上一循环基线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0.006541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0.010001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全训练段线性回归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0.037196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0.044526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历史特征岭回归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0.009866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0.014792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上一循环基线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0.009421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0.012239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全训练段线性回归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0.078006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0.079410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历史特征岭回归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0.011875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0.015727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上一循环基线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0.005729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0.008210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全训练段线性回归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0.041019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0.044866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历史特征岭回归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0.007911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0.012064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上一循环基线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0.015363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0.027251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全训练段线性回归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0.093723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0.096245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历史特征岭回归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0.027227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0.035328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MAE表示平均绝对误差，RMSE对较大误差更敏感，二者均越小越好。四块电池上基线均最低，岭回归居中，全训练段线性回归最高。129个目标并非129块独立电池，三种模型的387条预测也不代表387个独立观测。</w:t>
      </w:r>
    </w:p>
    <w:p>
      <w:r>
        <w:br w:type="page"/>
      </w:r>
    </w:p>
    <w:p>
      <w:pPr>
        <w:pStyle w:val="Heading1"/>
      </w:pPr>
      <w:r>
        <w:t>4 第一轮实测与预测曲线</w:t>
      </w:r>
    </w:p>
    <w:p>
      <w:r>
        <w:t>以下展示全部测试目标，横轴均为目标循环。每次预测可使用此前真实观测，图中整段曲线由多次单步预测组成。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257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03_B00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B0005完整单步测试段 第135至168次</w:t>
      </w:r>
    </w:p>
    <w:p>
      <w:r>
        <w:t>B0005的基线RMSE为0.010001 Ah，岭回归为0.014792 Ah。容量总体下降，但第151次附近存在回升。基线能够跟随局部变化，却通常晚一个循环，固定直线难以跟随这一回升。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257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03_B00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B0006完整单步测试段 第135至168次</w:t>
      </w:r>
    </w:p>
    <w:p>
      <w:r>
        <w:t>B0006的基线RMSE为0.012239 Ah，岭回归为0.015727 Ah，全训练段直线为0.079410 Ah。图中直线在本段持续偏低，说明训练阶段的平均退化速度难以完整描述后期轨迹。这个解释只针对本次时间划分。</w:t>
      </w:r>
    </w:p>
    <w:p>
      <w:r>
        <w:br w:type="page"/>
      </w:r>
    </w:p>
    <w:p>
      <w:pPr>
        <w:pStyle w:val="Heading1"/>
      </w:pPr>
      <w:r>
        <w:t>4 第一轮实测与预测曲线 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257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03_B00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B0007完整单步测试段 第135至168次</w:t>
      </w:r>
    </w:p>
    <w:p>
      <w:r>
        <w:t>B0007基线RMSE为0.008210 Ah，在四块电池中最低。局部回升和末尾反弹仍会导致滞后，平均误差低不表示每次容量突变都能提前预测。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257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03_B00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B0018完整单步测试段 第106至132次</w:t>
      </w:r>
    </w:p>
    <w:p>
      <w:r>
        <w:t>B0018基线RMSE为0.027251 Ah，明显高于另外三块。第106次容量由此前1.3567 Ah上升到1.4604 Ah，而三种方法的预测都在1.355 Ah附近，单点低估约0.104 Ah。该突变难以由此前容量直接预知，不能把误差只归结为模型复杂度不够。</w:t>
      </w:r>
    </w:p>
    <w:p>
      <w:r>
        <w:br w:type="page"/>
      </w:r>
    </w:p>
    <w:p>
      <w:pPr>
        <w:pStyle w:val="Heading1"/>
      </w:pPr>
      <w:r>
        <w:t>5 第二轮多步预测的设计</w:t>
      </w:r>
    </w:p>
    <w:p>
      <w:r>
        <w:t>固定距离h为1、5、10，在每个起点o预测第o＋h次容量。容量保持基线取起点容量；最近20次趋势用该起点及以前最近20次实测容量拟合直线后外推；直接岭回归按每块电池、每个距离独立拟合一个模型，共12个。每次预测内部不使用未来中间循环的真实容量。</w:t>
      </w:r>
    </w:p>
    <w:p>
      <w:r>
        <w:t>模型拟合的目标标签必须在起点时已经可用。以前三块电池为例，验证拟合只用目标不晚于第100次的样本；验证起点从100开始。选参后用目标不晚于134的配对重拟合，测试起点从134开始。不能在第134次起点使用已拟合到第143次容量的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494"/>
        <w:gridCol w:w="2721"/>
      </w:tblGrid>
      <w:tr>
        <w:trPr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训练标签截至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测试拟合标签截至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共同测试起点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B0005/06/07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134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134–158 各25个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105–122 共18个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共同测试起点合计93个，使不同距离使用相同的起点集合。各距离对应的目标不同，例如第134次起点的三个目标分别是135、139、144次。同一距离内各方法预测完全相同的目标。</w:t>
      </w:r>
    </w:p>
    <w:p>
      <w:pPr>
        <w:pStyle w:val="Heading1"/>
      </w:pPr>
      <w:r>
        <w:t>岭回归的参数选择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38"/>
        <w:gridCol w:w="2438"/>
        <w:gridCol w:w="2494"/>
      </w:tblGrid>
      <w:tr>
        <w:trPr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提前1次 alpha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提前5次 alpha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提前10次 alpha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10.0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10.0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10.0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10.0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10.0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10.0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10.0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10.0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全部使用相同的5个alpha候选，只按验证RMSE选参，共保存60组搜索。标准化只使用拟合段。测试结果没有用于重新挑选特征、窗口或候选参数。最近20次线性窗口在比较前固定。</w:t>
      </w:r>
    </w:p>
    <w:p>
      <w:r>
        <w:t>第二轮h＝1在“全部合法测试起点”口径下的岭回归预测，与第一轮逐点一致。下一页的共同起点表只保留其中一部分，因此其误差数值与第一轮全测试段表不同，这属于样本范围变化。</w:t>
      </w:r>
    </w:p>
    <w:p>
      <w:r>
        <w:br w:type="page"/>
      </w:r>
    </w:p>
    <w:p>
      <w:pPr>
        <w:pStyle w:val="Heading1"/>
      </w:pPr>
      <w:r>
        <w:t>6 第二轮逐电池误差与整体表现</w:t>
      </w:r>
    </w:p>
    <w:p>
      <w:r>
        <w:t>以下均为共同测试起点RMSE，单位Ah。前三块各25个起点，B0018为18个。数值越小，表明该组目标上的预测误差越低。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17"/>
        <w:gridCol w:w="2154"/>
        <w:gridCol w:w="2154"/>
        <w:gridCol w:w="2098"/>
      </w:tblGrid>
      <w:tr>
        <w:trPr>
          <w:tblHeader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电池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提前次数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容量保持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最近20次趋势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直接岭回归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0.010193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0.012227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0.011422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0.021086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0.014731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0.021303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0.028923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0.017228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0.039279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0.012566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0.013585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0.014916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0.032502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0.017830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0.016766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0.055006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0.021267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0.018616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0.008020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0.010034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0.008981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0.018929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0.012964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0.016715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B0007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0.027645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0.013790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0.028233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0.032593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0.042890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0.039054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0.037455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0.036824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0.065845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B0018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0.045064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0.037173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0.085901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先对每块电池计算RMSE，再对四块电池等权平均，得到下表。这是四个RMSE的算术平均，并非将全部误差合并后再开方。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2494"/>
        <w:gridCol w:w="2494"/>
      </w:tblGrid>
      <w:tr>
        <w:trPr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提前次数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容量保持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最近20次趋势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直接岭回归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0.015843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0.019684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0.018593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0.027493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0.020587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0.030157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0.039159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0.022365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0.043007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平均指标上，容量保持在提前1次时最低，最近20次趋势在5次和10次时最低。个体上，B0006的直接岭回归在5次和10次最低；B0018的岭回归误差较大。统一的平均排名不能替代逐电池检查。</w:t>
      </w:r>
    </w:p>
    <w:p>
      <w:r>
        <w:br w:type="page"/>
      </w:r>
    </w:p>
    <w:p>
      <w:pPr>
        <w:pStyle w:val="Heading1"/>
      </w:pPr>
      <w:r>
        <w:t>7 第二轮提前10次的预测曲线</w:t>
      </w:r>
    </w:p>
    <w:p>
      <w:r>
        <w:t>以下均为共同起点的提前10次预测，横轴为目标循环。滑动窗口之间相关，误差差异不作为统计显著性证据。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2574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05_B0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B0005提前10次 目标为第144至168次</w:t>
      </w:r>
    </w:p>
    <w:p>
      <w:r>
        <w:t>B0005最近20次趋势RMSE为0.017228 Ah，低于容量保持的0.028923 Ah和岭回归的0.039279 Ah。容量保持在整体下降时容易偏高，岭回归在这段则明显偏低。两种偏差方向相反，均需结合实测检验。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2574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05_B0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B0006提前10次 目标为第144至168次</w:t>
      </w:r>
    </w:p>
    <w:p>
      <w:r>
        <w:t>B0006直接岭回归RMSE为0.018616 Ah，略低于最近20次趋势的0.021267 Ah，容量保持为0.055006 Ah。趋势信息在该电池的较长距离预测上有帮助，单纯保持当前容量会高估后续容量。</w:t>
      </w:r>
    </w:p>
    <w:p>
      <w:r>
        <w:br w:type="page"/>
      </w:r>
    </w:p>
    <w:p>
      <w:pPr>
        <w:pStyle w:val="Heading1"/>
      </w:pPr>
      <w:r>
        <w:t>7 第二轮提前10次的预测曲线 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2574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05_B0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 B0007提前10次 目标为第144至168次</w:t>
      </w:r>
    </w:p>
    <w:p>
      <w:r>
        <w:t>B0007最近20次趋势RMSE为0.013790 Ah，低于容量保持0.027645 Ah与岭回归0.028233 Ah。末尾容量反弹仍会造成误差，趋势外推不能保证捕捉局部恢复。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2574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05_B00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图8 B0018提前10次 目标为第115至132次</w:t>
      </w:r>
    </w:p>
    <w:p>
      <w:r>
        <w:t>B0018直接岭回归RMSE为0.085901 Ah，呈持续低估；最近20次趋势为0.037173 Ah，容量保持为0.045064 Ah。该结果说明当前特征与正则化方案在该段外推受限。需要新增验证再判断成因，不能仅凭曲线断言数据错误或物理退化机制。</w:t>
      </w:r>
    </w:p>
    <w:p>
      <w:r>
        <w:br w:type="page"/>
      </w:r>
    </w:p>
    <w:p>
      <w:pPr>
        <w:pStyle w:val="Heading1"/>
      </w:pPr>
      <w:r>
        <w:t>8 一个固定起点的实际预测例子</w:t>
      </w:r>
    </w:p>
    <w:p>
      <w:r>
        <w:t>B0006在第134次起点的实测容量为1.3474 Ah。此时分别预测第135、139、144次容量，三种方法都只能使用第134次及以前的观测。下表便于直观看到“预测值”与未来实际值的差别。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247"/>
        <w:gridCol w:w="1757"/>
        <w:gridCol w:w="1757"/>
        <w:gridCol w:w="1701"/>
        <w:gridCol w:w="1701"/>
      </w:tblGrid>
      <w:tr>
        <w:trPr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提前次数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目标循环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实测 Ah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容量保持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20次趋势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直接岭回归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1.326000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1.347400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1.318639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1.320531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139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1.300200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1.347400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1.306100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1.294498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144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1.274100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1.347400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1.290426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1.272258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这个起点上直接岭回归对第144次预测为1.272258 Ah，实测为1.274100 Ah，误差约−0.001842 Ah；容量保持预测为1.347400 Ah，误差为+0.073300 Ah。这只是一个样例，完整结论仍依据全部共同起点，不能挑选单个成功预测证明普遍有效。</w:t>
      </w:r>
    </w:p>
    <w:p>
      <w:pPr>
        <w:pStyle w:val="Heading1"/>
      </w:pPr>
      <w:r>
        <w:t>9 如何理解预测结果</w:t>
      </w:r>
    </w:p>
    <w:p>
      <w:r>
        <w:t>第一轮回答“已知上次容量，下一次能预测多准”。第二轮回答“在同一个起点，往后预测更远会怎样”。两轮都完成容量预测，不能直接把误差较小解释为剩余寿命准确，也不能换算真实飞行时长。此前第四步的阈值外推与预警是另一个实验。</w:t>
      </w:r>
    </w:p>
    <w:p>
      <w:r>
        <w:t>容量保持在短期有竞争力，较长距离时可能积累高估。最近20次趋势在本轮较长距离的平均误差更低，但局部恢复仍会造成偏差。岭回归没有在所有电池上稳定胜出，应保留其失败案例和低估风险。现有结果不支持为了提高分数而删除测试中的跳变或更换测试目标。</w:t>
      </w:r>
    </w:p>
    <w:p>
      <w:r>
        <w:t>本次沿用四块、24℃电池和此前已检查过的数据。验证只覆盖时间隔离与当前样本，缺少新电池和多温度外部验证，不构造统计置信区间，也不宣称平均排名已具有普遍性。若进一步调参，应另存版本，并采用新增数据或预先规划的时间验证。</w:t>
      </w:r>
    </w:p>
    <w:p>
      <w:r>
        <w:br w:type="page"/>
      </w:r>
    </w:p>
    <w:p>
      <w:pPr>
        <w:pStyle w:val="Heading1"/>
      </w:pPr>
      <w:r>
        <w:t>10 数据来源与版本记录</w:t>
      </w:r>
    </w:p>
    <w:p>
      <w:r>
        <w:t>第一轮来源：src/03_features_and_models.py及results/step03。第二轮来源：src/05_multihorizon_models.py及results/step05。报告图只从已保存预测表绘制，没有重训模型。24组第一轮指标和144组第二轮指标已独立重算核对。</w:t>
      </w:r>
    </w:p>
    <w:p>
      <w:r>
        <w:t>第一轮算法版本：f1c88be、1056c97、777282f。第二轮算法与修正版本：b089f67、c624a14、914a154，展示结果cd73031。本报告的数据快照为6ef0b58。输入文件哈希保存在results/model_report/source_verification.json。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762"/>
      </w:tblGrid>
      <w:tr>
        <w:trPr>
          <w:tblHeader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文件或目录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C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复查用途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results/step03/metrics.csv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第一轮验证及测试MAE、RMSE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results/step03/predictions.csv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第一轮每个目标的实测与预测值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results/step05/metrics.csv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第二轮按电池、距离、方法和口径的误差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results/step05/predictions.csv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第二轮起点、目标、实测与预测值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results/step05/macro_common_origins.csv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四块电池等权平均指标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两步结果中的ridge_models.json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标准化参数、系数及选定alpha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两步结果中的ridge_validation_search.csv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全部候选参数的验证误差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b w:val="0"/>
                <w:sz w:val="18"/>
              </w:rPr>
              <w:t>figures/model_report/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本报告8张实测与预测曲线图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图表生成命令为python tools/plot_model_report.py，仅读取现有结果并独立重算24＋144组指标。生成Word需要tools/requirements-report.txt中的文档依赖，再运行tools/build_model_report.py。</w:t>
      </w:r>
    </w:p>
    <w:p>
      <w:r>
        <w:t>此前36项代码检查已通过，覆盖历史窗口、时间划分、测试隔离和单步跨版本一致性等约束。本次只整理结果和图表，没有修改模型算法、训练参数或测试数据。</w:t>
      </w:r>
    </w:p>
    <w:p>
      <w:r>
        <w:t>仓库 https://github.com/yxz666-Y/python-midterm-pre</w:t>
        <w:br/>
        <w:t>报告由Codex协助编写并核对数值，成员承担按实际理解与核查情况据实说明。</w:t>
      </w:r>
    </w:p>
    <w:sectPr w:rsidR="00FC693F" w:rsidRPr="0006063C" w:rsidSect="00034616">
      <w:footerReference w:type="default" r:id="rId9"/>
      <w:pgSz w:w="11906" w:h="16838"/>
      <w:pgMar w:top="1247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两轮电池容量建模与预测报告</dc:title>
  <dc:subject/>
  <dc:creator>杨晓真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