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无人设备电池容量退化数据分析报告</w:t>
      </w:r>
    </w:p>
    <w:p>
      <w:r>
        <w:t>杨晓真  25121619</w:t>
        <w:br/>
        <w:t>分析日期  2026年10月28日</w:t>
      </w:r>
    </w:p>
    <w:p>
      <w:pPr>
        <w:pStyle w:val="Heading1"/>
      </w:pPr>
      <w:r>
        <w:t>摘要</w:t>
      </w:r>
    </w:p>
    <w:p>
      <w:r>
        <w:t>基于课程提供的636条放电循环记录，本报告分析四块电池的容量退化、统计跳变、单步容量预测及阈值外推风险。数据无缺失和重复记录，但容量并非单调下降。统一前132次循环后，B0006容量下降35.36%，B0007下降21.90%，相差13.46个百分点。变化量检测标记58条待核查观测，其中30条极端跳变另做限幅对照。当前时间划分下，上一循环容量基线的测试误差最低。早期寿命外推对观察阶段敏感，单步容量误差较小也不能直接证明提前预警有效。</w:t>
      </w:r>
    </w:p>
    <w:p>
      <w:r>
        <w:t>关键词  电池容量  退化曲线  统计跳变  时间划分  容量预测</w:t>
      </w:r>
    </w:p>
    <w:p>
      <w:pPr>
        <w:pStyle w:val="Heading1"/>
      </w:pPr>
      <w:r>
        <w:t>1 引言</w:t>
      </w:r>
    </w:p>
    <w:p>
      <w:r>
        <w:t>电池容量衰减会影响无人设备的可用能量。本项目先检查数据质量并比较个体差异，再以历史容量预测后续容量，核查模型误差与阈值事件。本报告使用放电容量作为观测指标。数据不包含任务能耗、内阻或电流电压时序，因此不换算飞行分钟数，也不推断事故概率。</w:t>
      </w:r>
    </w:p>
    <w:p>
      <w:pPr>
        <w:pStyle w:val="Heading1"/>
      </w:pPr>
      <w:r>
        <w:t>2 数据介绍</w:t>
      </w:r>
    </w:p>
    <w:p>
      <w:r>
        <w:t>数据文件为data/battery.csv。课程说明称该数据整理自NASA PCoE公开电池老化数据集。本次实际分析对象为所提供CSV，未对照NASA原始实验档案逐条核验。字段为battery_id、cycle、capacity_Ah和ambient_temp_C，环境温度均为24℃。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记录数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首循环容量 Ah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末循环容量 Ah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1.8565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1.3251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2.0353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1.1857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1.8911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1.4325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132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1.8550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1.3411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前三块电池各168次，B0018仅132次。总体容量范围为1.1538至2.0353 Ah。观测终止不能等同于电池失效。</w:t>
      </w:r>
    </w:p>
    <w:p>
      <w:r>
        <w:br w:type="page"/>
      </w:r>
    </w:p>
    <w:p>
      <w:pPr>
        <w:pStyle w:val="Heading1"/>
      </w:pPr>
      <w:r>
        <w:t>3 数据清洗与预处理</w:t>
      </w:r>
    </w:p>
    <w:p>
      <w:r>
        <w:t>使用pandas读取UTF-8 CSV，检查列名、行列数和类型。编号去除首尾空白，循环、容量与温度转换为数值。随后检查缺失、完全重复、同一电池同一循环的冲突、非有限数值、非正容量和循环连续性。按电池与循环排序，原始文件独立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缺失值及数值转换失败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无需填充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完全重复及主键冲突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无记录删除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非正容量或非有限数值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无需修正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循环缺口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各电池从1连续编号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基础检查后仍保留636条观测。“没有明显格式错误”不能写成“没有任何异常值”。为避免把正常后期低容量当作异常，补充检查相邻容量变化ΔQ，而非直接对容量高低作全局筛选。</w:t>
      </w:r>
    </w:p>
    <w:p>
      <w:r>
        <w:t>每块电池用前60%记录的ΔQ估计Q1、Q3和IQR。超出[Q1−1.5IQR，Q3+1.5IQR]标记待核查，超出3IQR范围标记极端。阈值不使用验证或测试数据。训练段内部标记是事后诊断，不能称为在线预警。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待核查条数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其中极端条数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限幅对照保留全部行，只把30个极端变化量裁剪到3IQR边界，再加回上一循环原始容量。未命中的606条不变，正式清洗数据也保留原值。该处理可能压低真实容量恢复峰值，不能证明修正值更接近真值。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电池与循环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原容量 Ah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ΔQ Ah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限幅对照 Ah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 第90次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1.593600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+0.151900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1.467350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 第46次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1.726700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+0.131200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1.615675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四块电池处理前后首末容量均未改变，全段容量线性斜率仍为负。现有模型使用保留原值的清洗数据，限幅版留作敏感性比较，尚未验证其预测收益。</w:t>
      </w:r>
    </w:p>
    <w:p>
      <w:r>
        <w:br w:type="page"/>
      </w:r>
    </w:p>
    <w:p>
      <w:pPr>
        <w:pStyle w:val="Heading1"/>
      </w:pPr>
      <w:r>
        <w:t>4 退化曲线与个体差异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pacity_all_cyc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全部观测容量曲线 B0018在第132次结束</w:t>
      </w:r>
    </w:p>
    <w:p>
      <w:r>
        <w:t>四块电池总体退化，但具有局部回升。B0006首循环容量最高，后期却低于另外两块168次电池。不能只按初始容量判断耐久性，也不能因短期回升就认定数据错误。</w:t>
      </w:r>
    </w:p>
    <w:p>
      <w:r>
        <w:t>为统一观察长度，取共同的第1至132次循环，并将各自首循环容量归一为100%。此“相对首循环容量”与基于厂商额定容量定义的SOH口径不同。下降比例为1−Q132/Q1。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第132次容量 Ah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容量下降比例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回升间隔数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1.3647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26.49%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1.3156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35.36%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1.4770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21.90%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1.3411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27.70%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相同132次窗口下，B0006下降最多，B0007最少。B0005与B0018下降比例接近，但这不代表后续寿命相同。回升次数均基于131个相邻间隔统计，不能将次数直接当作健康排名，也不能由现有字段确认差异的物理原因。</w:t>
      </w:r>
    </w:p>
    <w:p>
      <w:r>
        <w:br w:type="page"/>
      </w:r>
    </w:p>
    <w:p>
      <w:pPr>
        <w:pStyle w:val="Heading1"/>
      </w:pPr>
      <w:r>
        <w:t>5 特征提取与已完成的单步建模</w:t>
      </w:r>
    </w:p>
    <w:p>
      <w:r>
        <w:t>预测第t次容量时，只使用此前已经获得的观测。输入为目标循环次数、上一循环容量、此前5次容量均值和5点线性斜率。先shift(1)再rolling(5)，前5条缺少完整历史，636条观测形成616个建模样本。</w:t>
      </w:r>
    </w:p>
    <w:p>
      <w:r>
        <w:t>逐电池按原始记录数60%和80%向下取整划分。B0005、B0006、B0007的训练目标为6至100次，验证为101至134次，测试为135至168次。B0018对应6至79、80至105、106至132次。参数只用验证段选择，测试前在训练加验证段重拟合，标准化参数仅来自拟合段。</w:t>
      </w:r>
    </w:p>
    <w:p>
      <w:r>
        <w:t>方法包括上一循环基线、仅以循环次数为输入的线性回归，以及历史特征岭回归。岭回归alpha候选固定为0.01、0.1、1、10、100，用验证RMSE选择。测试时逐次获得新的历史实测值，模型系数固定。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基线 RMSE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线性回归 RMSE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岭回归 RMSE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0.010001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0.044526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0.014792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0.012239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0.079410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0.015727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0.008210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0.044866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0.012064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0.027251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0.096245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0.035328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表中单位均为Ah。三种方法评价同一批129个电池循环目标。基线在四块电池上的测试MAE和RMSE均最低，岭回归优于循环线性回归。复杂方法未胜出，应保留这一结果，避免根据测试表现反复修改参数。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当前单步预测的测试误差比较</w:t>
      </w:r>
    </w:p>
    <w:p>
      <w:r>
        <w:br w:type="page"/>
      </w:r>
    </w:p>
    <w:p>
      <w:pPr>
        <w:pStyle w:val="Heading1"/>
      </w:pPr>
      <w:r>
        <w:t>6 预测风险与寿命外推分析</w:t>
      </w:r>
    </w:p>
    <w:p>
      <w:r>
        <w:t>误差定义为预测减实测。正值表示容量高估，负值表示低估。基线虽有较低RMSE，容量高估比例仍为64.7%至82.4%。测试绝对误差90%分位数是描述统计，不能作为未来90%覆盖率的保证。</w:t>
      </w:r>
    </w:p>
    <w:p>
      <w:r>
        <w:t>第四步以首循环容量的80%作为研究阈值，首次实测容量小于或等于该值定义为首次跨越。该口径没有持续跨越确认，不能等同于不可逆失效或设备通用更换标准。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首次跨越循环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第三步测试起点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135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135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135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四块电池的首次跨越均早于测试段，因此第三步结果不能验证首次跨越前的预警能力。低容量状态分类指标即便为1，也受到测试样本全部低于阈值的限制。</w:t>
      </w:r>
    </w:p>
    <w:p>
      <w:r>
        <w:t>组员新增的探索性滚动实验从第30次起，用最近20次容量线性趋势预测未来5次的首次跨越。B0006提前1次检出，B0007与B0018提前5次检出，B0005漏报；后两块分别出现5和3个误报起点。每种方法241个起点仍只对应4块电池的4次首次事件，重叠窗口不能视为独立失效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前30%历史预测到达循环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前50%历史预测到达循环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实测首次跨越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228.61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115.09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68.57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已跨越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61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216.71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121.01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124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63.00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83.14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75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固定起点外推对历史长度敏感。B0005早期估计比实测晚约127.61次，B0007也存在明显高估。不同窗口的预测差异属于敏感性分析，不能称为置信区间。四块电池、24℃及同一数据上的探索限制了推广范围。</w:t>
      </w:r>
    </w:p>
    <w:p>
      <w:r>
        <w:br w:type="page"/>
      </w:r>
    </w:p>
    <w:p>
      <w:pPr>
        <w:pStyle w:val="Heading1"/>
      </w:pPr>
      <w:r>
        <w:t>7 总结与后续建模方案</w:t>
      </w:r>
    </w:p>
    <w:p>
      <w:r>
        <w:t>数据支持电池间容量退化差异，也显示整体下降与局部恢复并存。建议持续分电池记录容量和预测偏差，在容量突变或接近研究阈值时复测，结合任务能耗、设备规范和其他健康指标决定维护。现有数据无法确定统一更换循环数或具体安全余量。</w:t>
      </w:r>
    </w:p>
    <w:p>
      <w:r>
        <w:t>下一轮在保留原值的数据上比较提前1、5、10次的容量保持、最近20次线性趋势与直接多步岭回归。拟合目标不得晚于预测起点，参数仅用验证段选择。</w:t>
      </w:r>
    </w:p>
    <w:p>
      <w:r>
        <w:t>每个起点内不读取未来实测容量，下一起点才更新历史。实验沿用此前已分析的四块电池，属于探索性扩展，需新增数据检验。</w:t>
      </w:r>
    </w:p>
    <w:p>
      <w:pPr>
        <w:pStyle w:val="Heading1"/>
      </w:pPr>
      <w:r>
        <w:t>8 已核实的协作记录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身份记录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已核实的仓库工作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杨晓真 25121619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读取清洗、退化分析、单步模型、统计跳变对照及过程材料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f1c88be、1056c97、777282f、6aa6676等</w:t>
            </w:r>
          </w:p>
        </w:tc>
      </w:tr>
      <w:t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GitHub账号 Buln1120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第四步误差、寿命敏感性及滚动预警评估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8b282e4、ddec284</w:t>
            </w:r>
          </w:p>
        </w:tc>
      </w:tr>
      <w:t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其他成员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本报告未确认其具体提交或分工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需由本人据实补充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表格依据Git贡献记录整理，账号与成员真实姓名的对应关系需小组确认。杨晓真的本轮工作由Codex协助编写代码、运行检查和整理文档，个人承担应结合本人实际核查与理解如实说明。</w:t>
      </w:r>
    </w:p>
    <w:p>
      <w:pPr>
        <w:pStyle w:val="Heading1"/>
      </w:pPr>
      <w:r>
        <w:t>9 附录与复现</w:t>
      </w:r>
    </w:p>
    <w:p>
      <w:r>
        <w:t>当前数据与结果基于仓库60d0309，原始CSV的SHA256为：</w:t>
      </w:r>
    </w:p>
    <w:p>
      <w:r>
        <w:t>3b161031d14de4b857a9af4a7cc19791214ec0ad6578d858b55068f28c7deda7</w:t>
      </w:r>
    </w:p>
    <w:p>
      <w:r>
        <w:t>运行次序：01_read_and_clean.py；02_visualize_degradation.py；01b_check_capacity_jumps.py；03_features_and_models.py；04_evaluation_and_uncertainty.py。检查命令为python -m unittest discover -s tests -v，本轮27项既有检查通过。</w:t>
      </w:r>
    </w:p>
    <w:p>
      <w:r>
        <w:t>结果目录对应results/step01、step01b、step02、step03、step04。每个算法或参数方案调整使用独立Git提交并推送，保留原始数据、输入口径、搜索记录和结果。</w:t>
      </w:r>
    </w:p>
    <w:p>
      <w:r>
        <w:t>仓库 https://github.com/yxz666-Y/python-midterm-pre</w:t>
        <w:br/>
        <w:t>课程结构参考 桌面python目录中的项目报告模版.docx</w:t>
        <w:br/>
        <w:t>题目与数据来源 课程题目三说明及所提供CSV</w:t>
      </w:r>
    </w:p>
    <w:sectPr w:rsidR="00FC693F" w:rsidRPr="0006063C" w:rsidSect="00034616">
      <w:footerReference w:type="default" r:id="rId9"/>
      <w:pgSz w:w="11906" w:h="16838"/>
      <w:pgMar w:top="1247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无人设备电池容量退化数据分析报告</dc:title>
  <dc:subject/>
  <dc:creator>杨晓真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