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Arial" w:hAnsi="Arial" w:cs="黑体"/>
          <w:b/>
          <w:b/>
          <w:sz w:val="32"/>
          <w:szCs w:val="32"/>
          <w:lang w:val="zh-CN"/>
        </w:rPr>
      </w:pPr>
      <w:r>
        <w:rPr>
          <w:rFonts w:cs="黑体" w:ascii="Arial" w:hAnsi="Arial"/>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上海深至信息科技有限公司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Arial" w:hAnsi="Arial" w:cs="黑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Arial" w:cs="Arial" w:ascii="Arial" w:hAnsi="Arial"/>
          <w:b/>
          <w:sz w:val="32"/>
          <w:szCs w:val="32"/>
          <w:lang w:val="zh-CN"/>
        </w:rPr>
        <w:t xml:space="preserve">  </w:t>
      </w:r>
    </w:p>
    <w:p>
      <w:pPr>
        <w:pStyle w:val="Normal"/>
        <w:autoSpaceDE w:val="false"/>
        <w:spacing w:lineRule="exact" w:line="440"/>
        <w:jc w:val="center"/>
        <w:rPr>
          <w:rFonts w:ascii="Arial" w:hAnsi="Arial" w:cs="黑体"/>
          <w:b/>
          <w:b/>
          <w:sz w:val="28"/>
          <w:szCs w:val="28"/>
          <w:lang w:val="zh-CN"/>
        </w:rPr>
      </w:pPr>
      <w:r>
        <w:rPr>
          <w:rFonts w:cs="黑体" w:ascii="Arial" w:hAnsi="Arial"/>
          <w:b/>
          <w:sz w:val="28"/>
          <w:szCs w:val="28"/>
          <w:lang w:val="zh-CN"/>
        </w:rPr>
      </w:r>
    </w:p>
    <w:p>
      <w:pPr>
        <w:pStyle w:val="Normal"/>
        <w:autoSpaceDE w:val="false"/>
        <w:spacing w:lineRule="exact" w:line="440"/>
        <w:rPr>
          <w:rFonts w:ascii="Arial" w:hAnsi="Arial" w:cs="黑体"/>
          <w:b/>
          <w:b/>
          <w:sz w:val="28"/>
          <w:szCs w:val="28"/>
          <w:lang w:val="zh-CN"/>
        </w:rPr>
      </w:pPr>
      <w:r>
        <w:rPr>
          <w:rFonts w:cs="黑体" w:ascii="Arial" w:hAnsi="Arial"/>
          <w:b/>
          <w:sz w:val="28"/>
          <w:szCs w:val="28"/>
          <w:lang w:val="zh-CN"/>
        </w:rPr>
      </w:r>
    </w:p>
    <w:p>
      <w:pPr>
        <w:pStyle w:val="Normal"/>
        <w:autoSpaceDE w:val="false"/>
        <w:spacing w:lineRule="exact" w:line="440"/>
        <w:jc w:val="center"/>
        <w:rPr>
          <w:rFonts w:ascii="Arial" w:hAnsi="Arial" w:cs="黑体"/>
          <w:b/>
          <w:b/>
          <w:sz w:val="32"/>
          <w:szCs w:val="32"/>
          <w:lang w:val="zh-CN"/>
        </w:rPr>
      </w:pPr>
      <w:r>
        <w:rPr>
          <w:rFonts w:cs="黑体" w:ascii="Arial" w:hAnsi="Arial"/>
          <w:b/>
          <w:sz w:val="32"/>
          <w:szCs w:val="32"/>
          <w:lang w:val="zh-CN"/>
        </w:rPr>
      </w:r>
    </w:p>
    <w:p>
      <w:pPr>
        <w:pStyle w:val="Normal"/>
        <w:autoSpaceDE w:val="false"/>
        <w:spacing w:lineRule="exact" w:line="440"/>
        <w:jc w:val="center"/>
        <w:rPr>
          <w:rFonts w:ascii="Arial" w:hAnsi="Arial" w:eastAsia="宋体" w:cs="宋体"/>
          <w:b/>
          <w:b/>
          <w:sz w:val="32"/>
          <w:szCs w:val="32"/>
          <w:lang w:val="zh-CN"/>
        </w:rPr>
      </w:pPr>
      <w:r>
        <w:rPr>
          <w:rFonts w:ascii="Arial" w:hAnsi="Arial" w:cs="宋体" w:eastAsia="宋体"/>
          <w:b/>
          <w:sz w:val="32"/>
          <w:szCs w:val="32"/>
          <w:lang w:val="zh-CN"/>
        </w:rPr>
        <w:t>内部质量体系审核程序</w:t>
      </w:r>
    </w:p>
    <w:p>
      <w:pPr>
        <w:pStyle w:val="Normal"/>
        <w:tabs>
          <w:tab w:val="clear" w:pos="420"/>
          <w:tab w:val="left" w:pos="3420" w:leader="none"/>
        </w:tabs>
        <w:autoSpaceDE w:val="false"/>
        <w:spacing w:lineRule="exact" w:line="440"/>
        <w:jc w:val="center"/>
        <w:rPr>
          <w:rFonts w:ascii="Arial" w:hAnsi="Arial" w:eastAsia="宋体" w:cs="宋体"/>
          <w:b/>
          <w:b/>
          <w:sz w:val="30"/>
          <w:szCs w:val="30"/>
          <w:lang w:val="zh-CN"/>
        </w:rPr>
      </w:pPr>
      <w:r>
        <w:rPr>
          <w:rFonts w:eastAsia="宋体" w:cs="宋体" w:ascii="Arial" w:hAnsi="Arial"/>
          <w:b/>
          <w:sz w:val="30"/>
          <w:szCs w:val="30"/>
          <w:lang w:val="zh-CN"/>
        </w:rPr>
      </w:r>
    </w:p>
    <w:p>
      <w:pPr>
        <w:pStyle w:val="Normal"/>
        <w:tabs>
          <w:tab w:val="clear" w:pos="420"/>
          <w:tab w:val="left" w:pos="3420" w:leader="none"/>
        </w:tabs>
        <w:autoSpaceDE w:val="false"/>
        <w:spacing w:lineRule="exact" w:line="440"/>
        <w:jc w:val="center"/>
        <w:rPr>
          <w:rFonts w:ascii="Arial" w:hAnsi="Arial" w:eastAsia="宋体" w:cs="宋体"/>
          <w:b/>
          <w:b/>
          <w:sz w:val="30"/>
          <w:szCs w:val="30"/>
        </w:rPr>
      </w:pPr>
      <w:r>
        <w:rPr>
          <w:rFonts w:eastAsia="宋体" w:cs="宋体" w:ascii="Arial" w:hAnsi="Arial"/>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Arial" w:hAnsi="Arial" w:eastAsia="宋体" w:cs="宋体"/>
                <w:b/>
                <w:b/>
                <w:sz w:val="30"/>
                <w:szCs w:val="30"/>
              </w:rPr>
            </w:pPr>
            <w:r>
              <w:rPr>
                <w:rFonts w:ascii="Arial" w:hAnsi="Arial"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Arial" w:hAnsi="Arial" w:eastAsia="宋体" w:cs="宋体"/>
                <w:sz w:val="30"/>
                <w:szCs w:val="30"/>
              </w:rPr>
            </w:pPr>
            <w:r>
              <w:rPr>
                <w:rFonts w:eastAsia="宋体" w:cs="宋体" w:ascii="Arial" w:hAnsi="Arial"/>
                <w:sz w:val="30"/>
                <w:szCs w:val="30"/>
              </w:rPr>
              <w:t>QMS-P20</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Arial" w:hAnsi="Arial" w:eastAsia="宋体" w:cs="宋体"/>
                <w:b/>
                <w:b/>
                <w:sz w:val="30"/>
                <w:szCs w:val="30"/>
              </w:rPr>
            </w:pPr>
            <w:r>
              <w:rPr>
                <w:rFonts w:ascii="Arial" w:hAnsi="Arial"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Arial" w:hAnsi="Arial" w:eastAsia="宋体" w:cs="宋体"/>
                <w:sz w:val="30"/>
                <w:szCs w:val="30"/>
              </w:rPr>
            </w:pPr>
            <w:r>
              <w:rPr>
                <w:rFonts w:ascii="Arial" w:hAnsi="Arial"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Arial" w:hAnsi="Arial" w:eastAsia="宋体" w:cs="宋体"/>
                <w:b/>
                <w:b/>
                <w:sz w:val="30"/>
                <w:szCs w:val="30"/>
              </w:rPr>
            </w:pPr>
            <w:r>
              <w:rPr>
                <w:rFonts w:ascii="Arial" w:hAnsi="Arial"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Arial" w:hAnsi="Arial" w:eastAsia="宋体" w:cs="宋体"/>
                <w:sz w:val="30"/>
                <w:szCs w:val="30"/>
              </w:rPr>
            </w:pPr>
            <w:r>
              <w:rPr>
                <w:rFonts w:eastAsia="宋体" w:cs="宋体" w:ascii="Arial" w:hAnsi="Arial"/>
                <w:sz w:val="30"/>
                <w:szCs w:val="30"/>
              </w:rPr>
              <w:t>A</w:t>
            </w:r>
            <w:r>
              <w:rPr>
                <w:rFonts w:eastAsia="宋体" w:cs="宋体" w:ascii="Arial" w:hAnsi="Arial"/>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Arial" w:hAnsi="Arial" w:eastAsia="宋体" w:cs="宋体"/>
                <w:b/>
                <w:b/>
                <w:sz w:val="30"/>
                <w:szCs w:val="30"/>
              </w:rPr>
            </w:pPr>
            <w:r>
              <w:rPr>
                <w:rFonts w:ascii="Arial" w:hAnsi="Arial"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Arial" w:hAnsi="Arial" w:eastAsia="宋体" w:cs="宋体"/>
                <w:b/>
                <w:b/>
                <w:sz w:val="30"/>
                <w:szCs w:val="30"/>
              </w:rPr>
            </w:pPr>
            <w:r>
              <w:rPr>
                <w:rFonts w:eastAsia="宋体" w:cs="宋体" w:ascii="Arial" w:hAnsi="Arial"/>
                <w:b/>
                <w:sz w:val="30"/>
                <w:szCs w:val="30"/>
              </w:rPr>
            </w:r>
          </w:p>
        </w:tc>
      </w:tr>
    </w:tbl>
    <w:p>
      <w:pPr>
        <w:pStyle w:val="Normal"/>
        <w:tabs>
          <w:tab w:val="clear" w:pos="420"/>
          <w:tab w:val="left" w:pos="3420" w:leader="none"/>
        </w:tabs>
        <w:autoSpaceDE w:val="false"/>
        <w:spacing w:lineRule="exact" w:line="440"/>
        <w:jc w:val="center"/>
        <w:rPr>
          <w:rFonts w:ascii="Arial" w:hAnsi="Arial" w:eastAsia="宋体" w:cs="宋体"/>
          <w:b/>
          <w:b/>
          <w:sz w:val="30"/>
          <w:szCs w:val="30"/>
        </w:rPr>
      </w:pPr>
      <w:r>
        <w:rPr>
          <w:rFonts w:eastAsia="宋体" w:cs="宋体" w:ascii="Arial" w:hAnsi="Arial"/>
          <w:b/>
          <w:sz w:val="30"/>
          <w:szCs w:val="30"/>
        </w:rPr>
      </w:r>
    </w:p>
    <w:p>
      <w:pPr>
        <w:pStyle w:val="Normal"/>
        <w:tabs>
          <w:tab w:val="clear" w:pos="420"/>
          <w:tab w:val="left" w:pos="3420" w:leader="none"/>
        </w:tabs>
        <w:autoSpaceDE w:val="false"/>
        <w:spacing w:lineRule="exact" w:line="440"/>
        <w:jc w:val="center"/>
        <w:rPr>
          <w:rFonts w:ascii="Arial" w:hAnsi="Arial" w:eastAsia="宋体" w:cs="Arial"/>
          <w:b/>
          <w:b/>
          <w:sz w:val="30"/>
          <w:szCs w:val="30"/>
        </w:rPr>
      </w:pPr>
      <w:r>
        <w:rPr>
          <w:rFonts w:eastAsia="宋体" w:cs="Arial" w:ascii="Arial" w:hAnsi="Arial"/>
          <w:b/>
          <w:sz w:val="30"/>
          <w:szCs w:val="30"/>
        </w:rPr>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bookmarkStart w:id="0" w:name="_Hlk72919458"/>
      <w:bookmarkEnd w:id="0"/>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ind w:right="-351" w:hanging="0"/>
        <w:rPr>
          <w:rFonts w:ascii="Arial" w:hAnsi="Arial" w:eastAsia="宋体" w:cs="Arial"/>
          <w:b/>
          <w:b/>
          <w:sz w:val="24"/>
          <w:szCs w:val="30"/>
        </w:rPr>
      </w:pPr>
      <w:r>
        <w:rPr>
          <w:rFonts w:eastAsia="宋体" w:cs="Arial" w:ascii="Arial" w:hAnsi="Arial"/>
          <w:b/>
          <w:sz w:val="24"/>
          <w:szCs w:val="30"/>
        </w:rPr>
      </w:r>
      <w:bookmarkStart w:id="1" w:name="_Hlk72919458"/>
      <w:bookmarkStart w:id="2" w:name="_Hlk72919458"/>
      <w:bookmarkEnd w:id="2"/>
    </w:p>
    <w:p>
      <w:pPr>
        <w:pStyle w:val="Normal"/>
        <w:rPr>
          <w:rFonts w:ascii="Arial" w:hAnsi="Arial" w:cs="Arial"/>
          <w:b/>
          <w:b/>
          <w:sz w:val="24"/>
        </w:rPr>
      </w:pPr>
      <w:r>
        <w:rPr>
          <w:rFonts w:cs="Arial" w:ascii="Arial" w:hAnsi="Arial"/>
          <w:b/>
          <w:sz w:val="24"/>
        </w:rPr>
      </w:r>
    </w:p>
    <w:p>
      <w:pPr>
        <w:pStyle w:val="Normal"/>
        <w:ind w:right="-351" w:hanging="0"/>
        <w:rPr>
          <w:rFonts w:ascii="Arial" w:hAnsi="Arial" w:cs="Arial"/>
          <w:b/>
          <w:b/>
          <w:sz w:val="24"/>
        </w:rPr>
      </w:pPr>
      <w:r>
        <w:rPr>
          <w:rFonts w:cs="Arial" w:ascii="Arial" w:hAnsi="Arial"/>
          <w:b/>
          <w:sz w:val="24"/>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2" w:hanging="0"/>
        <w:rPr>
          <w:rFonts w:ascii="Arial" w:hAnsi="Arial" w:cs="Arial"/>
          <w:b/>
          <w:b/>
          <w:sz w:val="24"/>
          <w:u w:val="single"/>
        </w:rPr>
      </w:pPr>
      <w:r>
        <w:rPr>
          <w:rFonts w:eastAsia="Arial" w:cs="Arial" w:ascii="Arial" w:hAnsi="Arial"/>
          <w:b/>
          <w:sz w:val="24"/>
          <w:u w:val="single"/>
        </w:rPr>
        <w:t xml:space="preserve">                                                                               </w:t>
      </w:r>
    </w:p>
    <w:p>
      <w:pPr>
        <w:pStyle w:val="Normal"/>
        <w:tabs>
          <w:tab w:val="clear" w:pos="420"/>
          <w:tab w:val="left" w:pos="7513" w:leader="none"/>
        </w:tabs>
        <w:ind w:right="-2" w:firstLine="422"/>
        <w:rPr>
          <w:rFonts w:ascii="Arial" w:hAnsi="Arial" w:eastAsia="宋体" w:cs="Arial"/>
          <w:b/>
          <w:b/>
          <w:sz w:val="24"/>
        </w:rPr>
      </w:pPr>
      <w:r>
        <w:rPr>
          <w:rFonts w:ascii="宋体" w:hAnsi="宋体" w:cs="宋体" w:eastAsia="宋体"/>
          <w:b/>
          <w:szCs w:val="21"/>
        </w:rPr>
        <w:t>分发部门：质量部、研发部、生产</w:t>
      </w:r>
      <w:r>
        <w:rPr>
          <w:rFonts w:eastAsia="宋体" w:cs="宋体" w:ascii="宋体" w:hAnsi="宋体"/>
          <w:b/>
          <w:szCs w:val="21"/>
        </w:rPr>
        <w:t>/</w:t>
      </w:r>
      <w:r>
        <w:rPr>
          <w:rFonts w:ascii="宋体" w:hAnsi="宋体" w:cs="宋体" w:eastAsia="宋体"/>
          <w:b/>
          <w:szCs w:val="21"/>
        </w:rPr>
        <w:t>运维、人事部、行政部、销售部</w:t>
      </w:r>
      <w:r>
        <w:rPr>
          <w:rFonts w:ascii="宋体" w:hAnsi="宋体" w:cs="宋体" w:eastAsia="宋体"/>
          <w:b/>
          <w:szCs w:val="21"/>
          <w:lang w:val="en-US" w:eastAsia="zh-CN"/>
        </w:rPr>
        <w:t xml:space="preserve">    </w:t>
      </w:r>
      <w:r>
        <w:rPr>
          <w:rFonts w:ascii="宋体" w:hAnsi="宋体" w:cs="宋体" w:eastAsia="宋体"/>
          <w:b/>
          <w:szCs w:val="21"/>
        </w:rPr>
        <w:t xml:space="preserve"> </w:t>
      </w:r>
      <w:r>
        <w:rPr>
          <w:rFonts w:ascii="Arial" w:hAnsi="Arial" w:cs="Arial" w:eastAsia="Arial"/>
          <w:b/>
          <w:szCs w:val="21"/>
        </w:rPr>
        <w:t xml:space="preserve">  </w:t>
      </w:r>
      <w:r>
        <w:rPr>
          <w:rFonts w:ascii="Arial" w:hAnsi="Arial" w:cs="宋体" w:eastAsia="宋体"/>
          <w:b/>
          <w:color w:val="FF0000"/>
          <w:szCs w:val="21"/>
        </w:rPr>
        <w:t>生效日期：</w:t>
      </w:r>
      <w:r>
        <w:rPr>
          <w:rFonts w:eastAsia="宋体" w:cs="宋体" w:ascii="Arial" w:hAnsi="Arial"/>
          <w:bCs/>
          <w:color w:val="FF0000"/>
          <w:szCs w:val="21"/>
        </w:rPr>
        <w:t>20</w:t>
      </w:r>
      <w:r>
        <w:rPr>
          <w:rFonts w:eastAsia="宋体" w:cs="宋体" w:ascii="Arial" w:hAnsi="Arial"/>
          <w:bCs/>
          <w:color w:val="FF0000"/>
          <w:szCs w:val="21"/>
        </w:rPr>
        <w:t>20</w:t>
      </w:r>
      <w:r>
        <w:rPr>
          <w:rFonts w:eastAsia="宋体" w:cs="宋体" w:ascii="Arial" w:hAnsi="Arial"/>
          <w:bCs/>
          <w:color w:val="FF0000"/>
          <w:szCs w:val="21"/>
        </w:rPr>
        <w:t>-0</w:t>
      </w:r>
      <w:r>
        <w:rPr>
          <w:rFonts w:eastAsia="宋体" w:cs="宋体" w:ascii="Arial" w:hAnsi="Arial"/>
          <w:bCs/>
          <w:color w:val="FF0000"/>
          <w:szCs w:val="21"/>
        </w:rPr>
        <w:t>6</w:t>
      </w:r>
      <w:r>
        <w:rPr>
          <w:rFonts w:eastAsia="宋体" w:cs="宋体" w:ascii="Arial" w:hAnsi="Arial"/>
          <w:bCs/>
          <w:color w:val="FF0000"/>
          <w:szCs w:val="21"/>
        </w:rPr>
        <w:t>-</w:t>
      </w:r>
      <w:r>
        <w:rPr>
          <w:rFonts w:eastAsia="宋体" w:cs="宋体" w:ascii="Arial" w:hAnsi="Arial"/>
          <w:bCs/>
          <w:color w:val="FF0000"/>
          <w:szCs w:val="21"/>
        </w:rPr>
        <w:t>22</w:t>
      </w:r>
    </w:p>
    <w:p>
      <w:pPr>
        <w:pStyle w:val="Normal"/>
        <w:tabs>
          <w:tab w:val="clear" w:pos="420"/>
          <w:tab w:val="left" w:pos="7513" w:leader="none"/>
        </w:tabs>
        <w:ind w:right="420" w:firstLine="1057"/>
        <w:rPr>
          <w:rFonts w:ascii="Arial" w:hAnsi="Arial" w:eastAsia="宋体" w:cs="Arial"/>
          <w:b/>
          <w:b/>
          <w:sz w:val="24"/>
        </w:rPr>
      </w:pPr>
      <w:r>
        <w:rPr>
          <w:rFonts w:eastAsia="宋体" w:cs="Arial" w:ascii="Arial" w:hAnsi="Arial"/>
          <w:b/>
          <w:sz w:val="24"/>
        </w:rPr>
      </w:r>
    </w:p>
    <w:p>
      <w:pPr>
        <w:pStyle w:val="Normal"/>
        <w:tabs>
          <w:tab w:val="clear" w:pos="420"/>
          <w:tab w:val="left" w:pos="7513" w:leader="none"/>
        </w:tabs>
        <w:ind w:right="420" w:firstLine="1057"/>
        <w:rPr>
          <w:rFonts w:ascii="Arial" w:hAnsi="Arial" w:cs="Arial"/>
          <w:b/>
          <w:b/>
          <w:sz w:val="24"/>
        </w:rPr>
      </w:pPr>
      <w:r>
        <w:rPr>
          <w:rFonts w:cs="Arial" w:ascii="Arial" w:hAnsi="Arial"/>
          <w:b/>
          <w:sz w:val="24"/>
        </w:rPr>
      </w:r>
    </w:p>
    <w:p>
      <w:pPr>
        <w:sectPr>
          <w:footerReference w:type="default" r:id="rId2"/>
          <w:type w:val="nextPage"/>
          <w:pgSz w:w="11906" w:h="16838"/>
          <w:pgMar w:left="1418" w:right="1418" w:gutter="0" w:header="0" w:top="1134" w:footer="779" w:bottom="1134"/>
          <w:pgNumType w:fmt="decimal"/>
          <w:formProt w:val="false"/>
          <w:textDirection w:val="lrTb"/>
          <w:docGrid w:type="lines" w:linePitch="312" w:charSpace="0"/>
        </w:sectPr>
      </w:pP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1</w:t>
      </w:r>
      <w:r>
        <w:rPr>
          <w:rFonts w:ascii="Arial" w:hAnsi="Arial" w:cs="宋体" w:eastAsia="宋体"/>
          <w:b/>
          <w:kern w:val="0"/>
          <w:szCs w:val="21"/>
        </w:rPr>
        <w:t>、目的</w:t>
      </w:r>
    </w:p>
    <w:p>
      <w:pPr>
        <w:pStyle w:val="Normal"/>
        <w:spacing w:lineRule="auto" w:line="360"/>
        <w:ind w:firstLine="210"/>
        <w:jc w:val="left"/>
        <w:textAlignment w:val="baseline"/>
        <w:rPr>
          <w:rFonts w:ascii="Arial" w:hAnsi="Arial" w:eastAsia="宋体" w:cs="宋体"/>
          <w:kern w:val="0"/>
          <w:szCs w:val="21"/>
        </w:rPr>
      </w:pPr>
      <w:r>
        <w:rPr>
          <w:rFonts w:ascii="Arial" w:hAnsi="Arial" w:cs="宋体" w:eastAsia="宋体"/>
          <w:kern w:val="0"/>
          <w:szCs w:val="21"/>
        </w:rPr>
        <w:t>检查和评价医疗器械质量管理体系涉及的各部门开展的活动及结果是否符合要求，确保质量管理体系持续有效的运行，并为管理体系的改进提供依据。</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2</w:t>
      </w:r>
      <w:r>
        <w:rPr>
          <w:rFonts w:ascii="Arial" w:hAnsi="Arial" w:cs="宋体" w:eastAsia="宋体"/>
          <w:b/>
          <w:kern w:val="0"/>
          <w:szCs w:val="21"/>
        </w:rPr>
        <w:t>、范围：</w:t>
      </w:r>
      <w:r>
        <w:rPr>
          <w:rFonts w:ascii="Arial" w:hAnsi="Arial" w:cs="宋体" w:eastAsia="宋体"/>
          <w:kern w:val="0"/>
          <w:szCs w:val="21"/>
        </w:rPr>
        <w:t>适用于公司内部质量管理体系的审核工作。</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3</w:t>
      </w:r>
      <w:r>
        <w:rPr>
          <w:rFonts w:ascii="Arial" w:hAnsi="Arial" w:cs="宋体" w:eastAsia="宋体"/>
          <w:b/>
          <w:kern w:val="0"/>
          <w:szCs w:val="21"/>
        </w:rPr>
        <w:t>、职责</w:t>
      </w:r>
    </w:p>
    <w:p>
      <w:pPr>
        <w:pStyle w:val="Normal"/>
        <w:spacing w:lineRule="auto" w:line="360"/>
        <w:ind w:firstLine="283"/>
        <w:jc w:val="left"/>
        <w:textAlignment w:val="baseline"/>
        <w:rPr>
          <w:rFonts w:ascii="Arial" w:hAnsi="Arial" w:eastAsia="宋体" w:cs="宋体"/>
          <w:kern w:val="0"/>
          <w:szCs w:val="21"/>
        </w:rPr>
      </w:pPr>
      <w:r>
        <w:rPr>
          <w:rFonts w:eastAsia="宋体" w:cs="宋体" w:ascii="Arial" w:hAnsi="Arial"/>
          <w:kern w:val="0"/>
          <w:szCs w:val="21"/>
        </w:rPr>
        <w:t xml:space="preserve">3.1 </w:t>
      </w:r>
      <w:r>
        <w:rPr>
          <w:rFonts w:ascii="Arial" w:hAnsi="Arial" w:cs="宋体" w:eastAsia="宋体"/>
          <w:kern w:val="0"/>
          <w:szCs w:val="21"/>
        </w:rPr>
        <w:t>管理者代表主持内部质量管理体系审核工作，选定审核组长及审核员，并审核年度内审计划、批准每次的内审大纲和《内部质量管理体系审核报告》。</w:t>
      </w:r>
    </w:p>
    <w:p>
      <w:pPr>
        <w:pStyle w:val="Normal"/>
        <w:spacing w:lineRule="auto" w:line="360"/>
        <w:ind w:firstLine="283"/>
        <w:jc w:val="left"/>
        <w:textAlignment w:val="baseline"/>
        <w:rPr>
          <w:rFonts w:ascii="Arial" w:hAnsi="Arial" w:eastAsia="宋体" w:cs="宋体"/>
          <w:kern w:val="0"/>
          <w:szCs w:val="21"/>
        </w:rPr>
      </w:pPr>
      <w:r>
        <w:rPr>
          <w:rFonts w:eastAsia="宋体" w:cs="宋体" w:ascii="Arial" w:hAnsi="Arial"/>
          <w:kern w:val="0"/>
          <w:szCs w:val="21"/>
        </w:rPr>
        <w:t xml:space="preserve">3.2 </w:t>
      </w:r>
      <w:r>
        <w:rPr>
          <w:rFonts w:ascii="Arial" w:hAnsi="Arial" w:cs="宋体" w:eastAsia="宋体"/>
          <w:kern w:val="0"/>
          <w:szCs w:val="21"/>
        </w:rPr>
        <w:t>质量部负责编写《年度内审计划》，报管理者代表审核，总经理批准，质量部负责组织、协调内审活动的展开，保存内审记录。</w:t>
      </w:r>
    </w:p>
    <w:p>
      <w:pPr>
        <w:pStyle w:val="Normal"/>
        <w:spacing w:lineRule="auto" w:line="360"/>
        <w:ind w:firstLine="283"/>
        <w:jc w:val="left"/>
        <w:textAlignment w:val="baseline"/>
        <w:rPr>
          <w:rFonts w:ascii="Arial" w:hAnsi="Arial" w:eastAsia="宋体" w:cs="宋体"/>
          <w:kern w:val="0"/>
          <w:szCs w:val="21"/>
        </w:rPr>
      </w:pPr>
      <w:r>
        <w:rPr>
          <w:rFonts w:eastAsia="宋体" w:cs="宋体" w:ascii="Arial" w:hAnsi="Arial"/>
          <w:kern w:val="0"/>
          <w:szCs w:val="21"/>
        </w:rPr>
        <w:t xml:space="preserve">3.3 </w:t>
      </w:r>
      <w:r>
        <w:rPr>
          <w:rFonts w:ascii="Arial" w:hAnsi="Arial" w:cs="宋体" w:eastAsia="宋体"/>
          <w:kern w:val="0"/>
          <w:szCs w:val="21"/>
        </w:rPr>
        <w:t>内审组长编制本次内审大纲并实施，编写内审报告。</w:t>
      </w:r>
    </w:p>
    <w:p>
      <w:pPr>
        <w:pStyle w:val="Normal"/>
        <w:spacing w:lineRule="auto" w:line="360"/>
        <w:ind w:firstLine="283"/>
        <w:rPr>
          <w:rFonts w:ascii="Arial" w:hAnsi="Arial" w:eastAsia="宋体" w:cs="宋体"/>
          <w:color w:val="000000"/>
        </w:rPr>
      </w:pPr>
      <w:r>
        <w:rPr>
          <w:rFonts w:eastAsia="宋体" w:cs="宋体" w:ascii="Arial" w:hAnsi="Arial"/>
          <w:color w:val="000000"/>
        </w:rPr>
        <w:t xml:space="preserve">3.4 </w:t>
      </w:r>
      <w:r>
        <w:rPr>
          <w:rFonts w:ascii="Arial" w:hAnsi="Arial" w:cs="宋体" w:eastAsia="宋体"/>
          <w:color w:val="000000"/>
        </w:rPr>
        <w:t>审核员（审核员必须取得内审员资格证书）编写检查表，按任务分工实施审核检查，编写不合格报告，负责对不合格项的纠正措施实施效果进行验证。</w:t>
      </w:r>
    </w:p>
    <w:p>
      <w:pPr>
        <w:pStyle w:val="Normal"/>
        <w:spacing w:lineRule="auto" w:line="360"/>
        <w:ind w:firstLine="283"/>
        <w:rPr>
          <w:rFonts w:ascii="Arial" w:hAnsi="Arial" w:eastAsia="宋体" w:cs="宋体"/>
          <w:color w:val="000000"/>
        </w:rPr>
      </w:pPr>
      <w:r>
        <w:rPr>
          <w:rFonts w:eastAsia="宋体" w:cs="宋体" w:ascii="Arial" w:hAnsi="Arial"/>
          <w:color w:val="000000"/>
        </w:rPr>
        <w:t>3.5</w:t>
      </w:r>
      <w:r>
        <w:rPr>
          <w:rFonts w:ascii="Arial" w:hAnsi="Arial" w:cs="宋体" w:eastAsia="宋体"/>
          <w:color w:val="000000"/>
        </w:rPr>
        <w:t>各受审部门负责人配合审核组工作，针对提出的不符合项制定并实施相应的纠正措施。</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4</w:t>
      </w:r>
      <w:r>
        <w:rPr>
          <w:rFonts w:ascii="Arial" w:hAnsi="Arial" w:cs="宋体" w:eastAsia="宋体"/>
          <w:b/>
          <w:kern w:val="0"/>
          <w:szCs w:val="21"/>
        </w:rPr>
        <w:t>、程序</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 xml:space="preserve">4.1 </w:t>
      </w:r>
      <w:r>
        <w:rPr>
          <w:rFonts w:ascii="Arial" w:hAnsi="Arial" w:cs="宋体" w:eastAsia="宋体"/>
          <w:b/>
          <w:kern w:val="0"/>
          <w:szCs w:val="21"/>
        </w:rPr>
        <w:t>内部审核的方案和依据</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4.1.1</w:t>
      </w:r>
      <w:r>
        <w:rPr>
          <w:rFonts w:ascii="Arial" w:hAnsi="Arial" w:cs="宋体" w:eastAsia="宋体"/>
          <w:kern w:val="0"/>
          <w:szCs w:val="21"/>
        </w:rPr>
        <w:t>每年至少安排一次内部审核，应保证每年每个部门都覆盖到。每年年底，质量部策划下一年度的内审方案，策划时应考虑质量状况。年度内审方案包括：审核目的、审核准则、审核范围、审核频次及时间、审核方法。通过情况下，针对“软件配置的审计”可以联合进行。</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4.1.2 </w:t>
      </w:r>
      <w:r>
        <w:rPr>
          <w:rFonts w:ascii="Arial" w:hAnsi="Arial" w:cs="宋体" w:eastAsia="宋体"/>
          <w:kern w:val="0"/>
          <w:szCs w:val="21"/>
        </w:rPr>
        <w:t>对以下几种情况，应根据需要进行年度内审方案外的临时内部审核。</w:t>
      </w:r>
    </w:p>
    <w:p>
      <w:pPr>
        <w:pStyle w:val="Normal"/>
        <w:numPr>
          <w:ilvl w:val="0"/>
          <w:numId w:val="2"/>
        </w:numPr>
        <w:spacing w:lineRule="auto" w:line="360"/>
        <w:rPr>
          <w:rFonts w:ascii="Arial" w:hAnsi="Arial" w:eastAsia="宋体" w:cs="宋体"/>
          <w:kern w:val="0"/>
          <w:szCs w:val="21"/>
        </w:rPr>
      </w:pPr>
      <w:r>
        <w:rPr>
          <w:rFonts w:ascii="Arial" w:hAnsi="Arial" w:cs="宋体" w:eastAsia="宋体"/>
          <w:kern w:val="0"/>
          <w:szCs w:val="21"/>
        </w:rPr>
        <w:t>法律法规及其他外部要求发生重大变化；</w:t>
      </w:r>
    </w:p>
    <w:p>
      <w:pPr>
        <w:pStyle w:val="Normal"/>
        <w:numPr>
          <w:ilvl w:val="0"/>
          <w:numId w:val="2"/>
        </w:numPr>
        <w:spacing w:lineRule="auto" w:line="360"/>
        <w:rPr>
          <w:rFonts w:ascii="Arial" w:hAnsi="Arial" w:eastAsia="宋体" w:cs="宋体"/>
          <w:kern w:val="0"/>
          <w:szCs w:val="21"/>
        </w:rPr>
      </w:pPr>
      <w:r>
        <w:rPr>
          <w:rFonts w:ascii="Arial" w:hAnsi="Arial" w:cs="宋体" w:eastAsia="宋体"/>
          <w:kern w:val="0"/>
          <w:szCs w:val="21"/>
        </w:rPr>
        <w:t>相关方的要求或投诉；</w:t>
      </w:r>
    </w:p>
    <w:p>
      <w:pPr>
        <w:pStyle w:val="Normal"/>
        <w:numPr>
          <w:ilvl w:val="0"/>
          <w:numId w:val="2"/>
        </w:numPr>
        <w:spacing w:lineRule="auto" w:line="360"/>
        <w:rPr>
          <w:rFonts w:ascii="Arial" w:hAnsi="Arial" w:eastAsia="宋体" w:cs="宋体"/>
          <w:kern w:val="0"/>
          <w:szCs w:val="21"/>
        </w:rPr>
      </w:pPr>
      <w:r>
        <w:rPr>
          <w:rFonts w:ascii="Arial" w:hAnsi="Arial" w:cs="宋体" w:eastAsia="宋体"/>
          <w:kern w:val="0"/>
          <w:szCs w:val="21"/>
        </w:rPr>
        <w:t>发生重大质量事故；</w:t>
      </w:r>
    </w:p>
    <w:p>
      <w:pPr>
        <w:pStyle w:val="Normal"/>
        <w:numPr>
          <w:ilvl w:val="0"/>
          <w:numId w:val="2"/>
        </w:numPr>
        <w:spacing w:lineRule="auto" w:line="360"/>
        <w:rPr>
          <w:rFonts w:ascii="Arial" w:hAnsi="Arial" w:eastAsia="宋体" w:cs="宋体"/>
          <w:kern w:val="0"/>
          <w:szCs w:val="21"/>
        </w:rPr>
      </w:pPr>
      <w:r>
        <w:rPr>
          <w:rFonts w:ascii="Arial" w:hAnsi="Arial" w:cs="宋体" w:eastAsia="宋体"/>
          <w:kern w:val="0"/>
          <w:szCs w:val="21"/>
        </w:rPr>
        <w:t>管理体系大幅度变更。</w:t>
      </w:r>
    </w:p>
    <w:p>
      <w:pPr>
        <w:pStyle w:val="Normal"/>
        <w:tabs>
          <w:tab w:val="clear" w:pos="420"/>
          <w:tab w:val="left" w:pos="315" w:leader="none"/>
        </w:tabs>
        <w:spacing w:lineRule="auto" w:line="360"/>
        <w:rPr>
          <w:rFonts w:ascii="Arial" w:hAnsi="Arial" w:eastAsia="宋体" w:cs="宋体"/>
          <w:color w:val="000000"/>
        </w:rPr>
      </w:pPr>
      <w:r>
        <w:rPr>
          <w:rFonts w:eastAsia="Arial" w:cs="Arial" w:ascii="Arial" w:hAnsi="Arial"/>
          <w:kern w:val="0"/>
          <w:szCs w:val="21"/>
        </w:rPr>
        <w:t xml:space="preserve">    </w:t>
      </w:r>
      <w:r>
        <w:rPr>
          <w:rFonts w:eastAsia="宋体" w:cs="宋体" w:ascii="Arial" w:hAnsi="Arial"/>
          <w:kern w:val="0"/>
          <w:szCs w:val="21"/>
        </w:rPr>
        <w:t xml:space="preserve">4.13 </w:t>
      </w:r>
      <w:r>
        <w:rPr>
          <w:rFonts w:ascii="Arial" w:hAnsi="Arial" w:cs="宋体" w:eastAsia="宋体"/>
          <w:color w:val="000000"/>
        </w:rPr>
        <w:t>开展内部质量管理体系审核的依据是：</w:t>
      </w:r>
    </w:p>
    <w:p>
      <w:pPr>
        <w:pStyle w:val="Normal"/>
        <w:spacing w:lineRule="auto" w:line="360"/>
        <w:ind w:firstLine="945"/>
        <w:rPr>
          <w:rFonts w:ascii="Arial" w:hAnsi="Arial" w:eastAsia="宋体" w:cs="宋体"/>
          <w:color w:val="000000"/>
        </w:rPr>
      </w:pPr>
      <w:r>
        <w:rPr>
          <w:rFonts w:eastAsia="宋体" w:cs="宋体" w:ascii="Arial" w:hAnsi="Arial"/>
          <w:color w:val="000000"/>
        </w:rPr>
        <w:t>a</w:t>
      </w:r>
      <w:r>
        <w:rPr>
          <w:rFonts w:ascii="Arial" w:hAnsi="Arial" w:cs="宋体" w:eastAsia="宋体"/>
          <w:color w:val="000000"/>
        </w:rPr>
        <w:t>、</w:t>
      </w:r>
      <w:r>
        <w:rPr>
          <w:rFonts w:eastAsia="宋体" w:cs="宋体" w:ascii="Arial" w:hAnsi="Arial"/>
          <w:color w:val="000000"/>
        </w:rPr>
        <w:t>YY/T 0287</w:t>
      </w:r>
      <w:r>
        <w:rPr>
          <w:rFonts w:ascii="Arial" w:hAnsi="Arial" w:cs="宋体" w:eastAsia="宋体"/>
          <w:color w:val="000000"/>
        </w:rPr>
        <w:t>《医疗器械</w:t>
      </w:r>
      <w:r>
        <w:rPr>
          <w:rFonts w:ascii="Arial" w:hAnsi="Arial" w:cs="Arial" w:eastAsia="Arial"/>
          <w:color w:val="000000"/>
        </w:rPr>
        <w:t xml:space="preserve"> </w:t>
      </w:r>
      <w:r>
        <w:rPr>
          <w:rFonts w:ascii="Arial" w:hAnsi="Arial" w:cs="宋体" w:eastAsia="宋体"/>
          <w:color w:val="000000"/>
        </w:rPr>
        <w:t>质量管理体系</w:t>
      </w:r>
      <w:r>
        <w:rPr>
          <w:rFonts w:ascii="Arial" w:hAnsi="Arial" w:cs="Arial" w:eastAsia="Arial"/>
          <w:color w:val="000000"/>
        </w:rPr>
        <w:t xml:space="preserve"> </w:t>
      </w:r>
      <w:r>
        <w:rPr>
          <w:rFonts w:ascii="Arial" w:hAnsi="Arial" w:cs="宋体" w:eastAsia="宋体"/>
          <w:color w:val="000000"/>
        </w:rPr>
        <w:t>用于法规的要求》；</w:t>
      </w:r>
      <w:r>
        <w:rPr>
          <w:rFonts w:ascii="Arial" w:hAnsi="Arial" w:cs="Arial" w:eastAsia="Arial"/>
          <w:color w:val="000000"/>
        </w:rPr>
        <w:t xml:space="preserve"> </w:t>
      </w:r>
    </w:p>
    <w:p>
      <w:pPr>
        <w:pStyle w:val="Normal"/>
        <w:spacing w:lineRule="auto" w:line="360"/>
        <w:ind w:firstLine="945"/>
        <w:rPr>
          <w:rFonts w:ascii="Arial" w:hAnsi="Arial" w:eastAsia="宋体" w:cs="宋体"/>
          <w:color w:val="000000"/>
        </w:rPr>
      </w:pPr>
      <w:r>
        <w:rPr>
          <w:rFonts w:eastAsia="宋体" w:cs="宋体" w:ascii="Arial" w:hAnsi="Arial"/>
          <w:color w:val="000000"/>
        </w:rPr>
        <w:t>b</w:t>
      </w:r>
      <w:r>
        <w:rPr>
          <w:rFonts w:ascii="Arial" w:hAnsi="Arial" w:cs="宋体" w:eastAsia="宋体"/>
          <w:color w:val="000000"/>
        </w:rPr>
        <w:t>、《医疗器械生产质量管理规范》以及《医疗器械生产质量管理规范附录独立软件》</w:t>
      </w:r>
    </w:p>
    <w:p>
      <w:pPr>
        <w:pStyle w:val="Normal"/>
        <w:spacing w:lineRule="auto" w:line="360"/>
        <w:ind w:firstLine="945"/>
        <w:rPr>
          <w:rFonts w:ascii="Arial" w:hAnsi="Arial" w:eastAsia="宋体" w:cs="宋体"/>
          <w:color w:val="000000"/>
          <w:u w:val="single"/>
        </w:rPr>
      </w:pPr>
      <w:r>
        <w:rPr>
          <w:rFonts w:eastAsia="宋体" w:cs="宋体" w:ascii="Arial" w:hAnsi="Arial"/>
          <w:color w:val="000000"/>
        </w:rPr>
        <w:t>c</w:t>
      </w:r>
      <w:r>
        <w:rPr>
          <w:rFonts w:ascii="Arial" w:hAnsi="Arial" w:cs="宋体" w:eastAsia="宋体"/>
          <w:color w:val="000000"/>
        </w:rPr>
        <w:t>、质量手册、程序文件</w:t>
      </w:r>
    </w:p>
    <w:p>
      <w:pPr>
        <w:pStyle w:val="Normal"/>
        <w:spacing w:lineRule="auto" w:line="360"/>
        <w:ind w:firstLine="945"/>
        <w:rPr>
          <w:rFonts w:ascii="Arial" w:hAnsi="Arial" w:eastAsia="宋体" w:cs="宋体"/>
          <w:color w:val="000000"/>
          <w:u w:val="single"/>
        </w:rPr>
      </w:pPr>
      <w:r>
        <w:rPr>
          <w:rFonts w:eastAsia="宋体" w:cs="宋体" w:ascii="Arial" w:hAnsi="Arial"/>
          <w:color w:val="000000"/>
        </w:rPr>
        <w:t>d</w:t>
      </w:r>
      <w:r>
        <w:rPr>
          <w:rFonts w:ascii="Arial" w:hAnsi="Arial" w:cs="宋体" w:eastAsia="宋体"/>
          <w:color w:val="000000"/>
        </w:rPr>
        <w:t>、有关法律、法规。</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 xml:space="preserve">4.2 </w:t>
      </w:r>
      <w:r>
        <w:rPr>
          <w:rFonts w:ascii="Arial" w:hAnsi="Arial" w:cs="宋体" w:eastAsia="宋体"/>
          <w:b/>
          <w:kern w:val="0"/>
          <w:szCs w:val="21"/>
        </w:rPr>
        <w:t>审核的准备</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4.2.1</w:t>
      </w:r>
      <w:r>
        <w:rPr>
          <w:rFonts w:ascii="Arial" w:hAnsi="Arial" w:cs="宋体" w:eastAsia="宋体"/>
          <w:kern w:val="0"/>
          <w:szCs w:val="21"/>
        </w:rPr>
        <w:t>由管理者代表指定内审组长，并成立审核小组。由内审组长分配内审小组成员的任务。在分配审核任务时应注意审核人员必须是与被审核部门无直接责任的人员。内审工作由质量部组织、协调。</w:t>
      </w:r>
    </w:p>
    <w:p>
      <w:pPr>
        <w:pStyle w:val="Normal"/>
        <w:tabs>
          <w:tab w:val="clear" w:pos="420"/>
          <w:tab w:val="left" w:pos="315" w:leader="none"/>
        </w:tabs>
        <w:spacing w:lineRule="auto" w:line="360"/>
        <w:ind w:firstLine="315"/>
        <w:rPr>
          <w:rFonts w:ascii="Arial" w:hAnsi="Arial" w:eastAsia="宋体" w:cs="宋体"/>
          <w:color w:val="000000"/>
        </w:rPr>
      </w:pPr>
      <w:r>
        <w:rPr>
          <w:rFonts w:eastAsia="宋体" w:cs="宋体" w:ascii="Arial" w:hAnsi="Arial"/>
          <w:color w:val="000000"/>
        </w:rPr>
        <w:t xml:space="preserve">4.2.2 </w:t>
      </w:r>
      <w:r>
        <w:rPr>
          <w:rFonts w:ascii="Arial" w:hAnsi="Arial" w:cs="宋体" w:eastAsia="宋体"/>
          <w:color w:val="000000"/>
        </w:rPr>
        <w:t>审核员的资格及要求：</w:t>
      </w:r>
    </w:p>
    <w:p>
      <w:pPr>
        <w:pStyle w:val="Normal"/>
        <w:tabs>
          <w:tab w:val="clear" w:pos="420"/>
          <w:tab w:val="left" w:pos="315" w:leader="none"/>
        </w:tabs>
        <w:spacing w:lineRule="auto" w:line="360"/>
        <w:ind w:firstLine="707"/>
        <w:rPr>
          <w:rFonts w:ascii="Arial" w:hAnsi="Arial" w:eastAsia="宋体" w:cs="宋体"/>
          <w:color w:val="000000"/>
        </w:rPr>
      </w:pPr>
      <w:r>
        <w:rPr>
          <w:rFonts w:eastAsia="宋体" w:cs="宋体" w:ascii="Arial" w:hAnsi="Arial"/>
          <w:color w:val="000000"/>
        </w:rPr>
        <w:t>a</w:t>
      </w:r>
      <w:r>
        <w:rPr>
          <w:rFonts w:ascii="Arial" w:hAnsi="Arial" w:cs="宋体" w:eastAsia="宋体"/>
          <w:color w:val="000000"/>
        </w:rPr>
        <w:t>、资格，具有内审员资格并由总经理授权；</w:t>
      </w:r>
    </w:p>
    <w:p>
      <w:pPr>
        <w:pStyle w:val="Normal"/>
        <w:tabs>
          <w:tab w:val="clear" w:pos="420"/>
          <w:tab w:val="left" w:pos="315" w:leader="none"/>
        </w:tabs>
        <w:spacing w:lineRule="auto" w:line="360"/>
        <w:ind w:firstLine="707"/>
        <w:rPr>
          <w:rFonts w:ascii="Arial" w:hAnsi="Arial" w:eastAsia="宋体" w:cs="宋体"/>
          <w:color w:val="000000"/>
        </w:rPr>
      </w:pPr>
      <w:r>
        <w:rPr>
          <w:rFonts w:eastAsia="宋体" w:cs="宋体" w:ascii="Arial" w:hAnsi="Arial"/>
          <w:color w:val="000000"/>
        </w:rPr>
        <w:t>b</w:t>
      </w:r>
      <w:r>
        <w:rPr>
          <w:rFonts w:ascii="Arial" w:hAnsi="Arial" w:cs="宋体" w:eastAsia="宋体"/>
          <w:color w:val="000000"/>
        </w:rPr>
        <w:t>、业务范围，与受审部门无直接责任关系；</w:t>
      </w:r>
    </w:p>
    <w:p>
      <w:pPr>
        <w:pStyle w:val="Normal"/>
        <w:tabs>
          <w:tab w:val="clear" w:pos="420"/>
          <w:tab w:val="left" w:pos="315" w:leader="none"/>
        </w:tabs>
        <w:spacing w:lineRule="auto" w:line="360"/>
        <w:ind w:firstLine="707"/>
        <w:rPr>
          <w:rFonts w:ascii="Arial" w:hAnsi="Arial" w:eastAsia="宋体" w:cs="宋体"/>
          <w:color w:val="000000"/>
        </w:rPr>
      </w:pPr>
      <w:r>
        <w:rPr>
          <w:rFonts w:eastAsia="宋体" w:cs="宋体" w:ascii="Arial" w:hAnsi="Arial"/>
          <w:color w:val="000000"/>
        </w:rPr>
        <w:t>c</w:t>
      </w:r>
      <w:r>
        <w:rPr>
          <w:rFonts w:ascii="Arial" w:hAnsi="Arial" w:cs="宋体" w:eastAsia="宋体"/>
          <w:color w:val="000000"/>
        </w:rPr>
        <w:t>、专业知识，与受审部门的专业相适应，具有一定的专业知识；</w:t>
      </w:r>
    </w:p>
    <w:p>
      <w:pPr>
        <w:pStyle w:val="Normal"/>
        <w:tabs>
          <w:tab w:val="clear" w:pos="420"/>
          <w:tab w:val="left" w:pos="315" w:leader="none"/>
        </w:tabs>
        <w:spacing w:lineRule="auto" w:line="360"/>
        <w:ind w:firstLine="707"/>
        <w:rPr>
          <w:rFonts w:ascii="Arial" w:hAnsi="Arial" w:eastAsia="宋体" w:cs="宋体"/>
          <w:color w:val="000000"/>
        </w:rPr>
      </w:pPr>
      <w:r>
        <w:rPr>
          <w:rFonts w:eastAsia="宋体" w:cs="宋体" w:ascii="Arial" w:hAnsi="Arial"/>
          <w:color w:val="000000"/>
        </w:rPr>
        <w:t>d</w:t>
      </w:r>
      <w:r>
        <w:rPr>
          <w:rFonts w:ascii="Arial" w:hAnsi="Arial" w:cs="宋体" w:eastAsia="宋体"/>
          <w:color w:val="000000"/>
        </w:rPr>
        <w:t>、工作能力，具有一定的审核工作能力，具有一定的道德修养；</w:t>
      </w:r>
    </w:p>
    <w:p>
      <w:pPr>
        <w:pStyle w:val="Normal"/>
        <w:tabs>
          <w:tab w:val="clear" w:pos="420"/>
          <w:tab w:val="left" w:pos="315" w:leader="none"/>
        </w:tabs>
        <w:spacing w:lineRule="auto" w:line="360"/>
        <w:ind w:firstLine="707"/>
        <w:rPr>
          <w:rFonts w:ascii="Arial" w:hAnsi="Arial" w:eastAsia="宋体" w:cs="宋体"/>
          <w:color w:val="000000"/>
        </w:rPr>
      </w:pPr>
      <w:r>
        <w:rPr>
          <w:rFonts w:eastAsia="宋体" w:cs="宋体" w:ascii="Arial" w:hAnsi="Arial"/>
          <w:color w:val="000000"/>
        </w:rPr>
        <w:t>e</w:t>
      </w:r>
      <w:r>
        <w:rPr>
          <w:rFonts w:ascii="Arial" w:hAnsi="Arial" w:cs="宋体" w:eastAsia="宋体"/>
          <w:color w:val="000000"/>
        </w:rPr>
        <w:t>、工作协调，与其他审核员能团结合作，密切配合。</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4.2.3 </w:t>
      </w:r>
      <w:r>
        <w:rPr>
          <w:rFonts w:ascii="Arial" w:hAnsi="Arial" w:cs="宋体" w:eastAsia="宋体"/>
          <w:kern w:val="0"/>
          <w:szCs w:val="21"/>
        </w:rPr>
        <w:t>内审组长负责制定内审计划，经管理者代表批准后，在内审前一周发给内审员和受审部门。</w:t>
      </w:r>
    </w:p>
    <w:p>
      <w:pPr>
        <w:pStyle w:val="Normal"/>
        <w:spacing w:lineRule="auto" w:line="360"/>
        <w:ind w:firstLine="420"/>
        <w:jc w:val="left"/>
        <w:textAlignment w:val="baseline"/>
        <w:rPr>
          <w:rFonts w:ascii="Arial" w:hAnsi="Arial" w:eastAsia="宋体" w:cs="宋体"/>
          <w:kern w:val="0"/>
          <w:szCs w:val="21"/>
        </w:rPr>
      </w:pPr>
      <w:r>
        <w:rPr>
          <w:rFonts w:ascii="Arial" w:hAnsi="Arial" w:cs="宋体" w:eastAsia="宋体"/>
          <w:kern w:val="0"/>
          <w:szCs w:val="21"/>
        </w:rPr>
        <w:t>内审计划包括：受审核的部门、审核的目的、范围、日期、审核准则、审核的主要内容及时间安排、内审员分工。</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4.2.4 </w:t>
      </w:r>
      <w:r>
        <w:rPr>
          <w:rFonts w:ascii="Arial" w:hAnsi="Arial" w:cs="宋体" w:eastAsia="宋体"/>
          <w:kern w:val="0"/>
          <w:szCs w:val="21"/>
        </w:rPr>
        <w:t>受审部门收到内审计划后，如果对审核日期和审核的主要项目有异议，可在两天内通知审核组，经过协商可以再行安排。</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4.2.5 </w:t>
      </w:r>
      <w:r>
        <w:rPr>
          <w:rFonts w:ascii="Arial" w:hAnsi="Arial" w:cs="宋体" w:eastAsia="宋体"/>
          <w:kern w:val="0"/>
          <w:szCs w:val="21"/>
        </w:rPr>
        <w:t>内审员负责编写检查表，内审组长对检查表进行审核。</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4.2.6 </w:t>
      </w:r>
      <w:r>
        <w:rPr>
          <w:rFonts w:ascii="Arial" w:hAnsi="Arial" w:cs="宋体" w:eastAsia="宋体"/>
          <w:color w:val="000000"/>
        </w:rPr>
        <w:t>检查表的编写应注意以下几点：</w:t>
      </w:r>
      <w:r>
        <w:rPr>
          <w:rFonts w:ascii="Arial" w:hAnsi="Arial" w:cs="Arial" w:eastAsia="Arial"/>
          <w:kern w:val="0"/>
          <w:szCs w:val="21"/>
        </w:rPr>
        <w:t xml:space="preserve"> </w:t>
      </w:r>
    </w:p>
    <w:p>
      <w:pPr>
        <w:pStyle w:val="Normal"/>
        <w:tabs>
          <w:tab w:val="clear" w:pos="420"/>
          <w:tab w:val="left" w:pos="315" w:leader="none"/>
        </w:tabs>
        <w:spacing w:lineRule="auto" w:line="360"/>
        <w:ind w:firstLine="1274"/>
        <w:rPr>
          <w:rFonts w:ascii="Arial" w:hAnsi="Arial" w:eastAsia="宋体" w:cs="宋体"/>
          <w:color w:val="000000"/>
        </w:rPr>
      </w:pPr>
      <w:r>
        <w:rPr>
          <w:rFonts w:eastAsia="宋体" w:cs="宋体" w:ascii="Arial" w:hAnsi="Arial"/>
          <w:color w:val="000000"/>
        </w:rPr>
        <w:t>a</w:t>
      </w:r>
      <w:r>
        <w:rPr>
          <w:rFonts w:ascii="Arial" w:hAnsi="Arial" w:cs="宋体" w:eastAsia="宋体"/>
          <w:color w:val="000000"/>
        </w:rPr>
        <w:t>、对照</w:t>
      </w:r>
      <w:r>
        <w:rPr>
          <w:rFonts w:eastAsia="宋体" w:cs="宋体" w:ascii="Arial" w:hAnsi="Arial"/>
          <w:color w:val="000000"/>
        </w:rPr>
        <w:t>YY/T 0287</w:t>
      </w:r>
      <w:r>
        <w:rPr>
          <w:rFonts w:ascii="Arial" w:hAnsi="Arial" w:cs="宋体" w:eastAsia="宋体"/>
          <w:color w:val="000000"/>
        </w:rPr>
        <w:t>和规范以及质量手册的要求；</w:t>
      </w:r>
    </w:p>
    <w:p>
      <w:pPr>
        <w:pStyle w:val="Normal"/>
        <w:tabs>
          <w:tab w:val="clear" w:pos="420"/>
          <w:tab w:val="left" w:pos="315" w:leader="none"/>
        </w:tabs>
        <w:spacing w:lineRule="auto" w:line="360"/>
        <w:ind w:firstLine="1274"/>
        <w:rPr>
          <w:rFonts w:ascii="Arial" w:hAnsi="Arial" w:eastAsia="宋体" w:cs="宋体"/>
          <w:color w:val="000000"/>
        </w:rPr>
      </w:pPr>
      <w:r>
        <w:rPr>
          <w:rFonts w:eastAsia="宋体" w:cs="宋体" w:ascii="Arial" w:hAnsi="Arial"/>
          <w:color w:val="000000"/>
        </w:rPr>
        <w:t>b</w:t>
      </w:r>
      <w:r>
        <w:rPr>
          <w:rFonts w:ascii="Arial" w:hAnsi="Arial" w:cs="宋体" w:eastAsia="宋体"/>
          <w:color w:val="000000"/>
        </w:rPr>
        <w:t>、选择典型的质量问题；</w:t>
      </w:r>
    </w:p>
    <w:p>
      <w:pPr>
        <w:pStyle w:val="Normal"/>
        <w:tabs>
          <w:tab w:val="clear" w:pos="420"/>
          <w:tab w:val="left" w:pos="315" w:leader="none"/>
        </w:tabs>
        <w:spacing w:lineRule="auto" w:line="360"/>
        <w:ind w:firstLine="1274"/>
        <w:rPr>
          <w:rFonts w:ascii="Arial" w:hAnsi="Arial" w:eastAsia="宋体" w:cs="宋体"/>
          <w:color w:val="000000"/>
        </w:rPr>
      </w:pPr>
      <w:r>
        <w:rPr>
          <w:rFonts w:eastAsia="宋体" w:cs="宋体" w:ascii="Arial" w:hAnsi="Arial"/>
          <w:color w:val="000000"/>
        </w:rPr>
        <w:t>c</w:t>
      </w:r>
      <w:r>
        <w:rPr>
          <w:rFonts w:ascii="Arial" w:hAnsi="Arial" w:cs="宋体" w:eastAsia="宋体"/>
          <w:color w:val="000000"/>
        </w:rPr>
        <w:t>、结合受审部门的要素；</w:t>
      </w:r>
      <w:r>
        <w:rPr>
          <w:rFonts w:ascii="Arial" w:hAnsi="Arial" w:cs="Arial" w:eastAsia="Arial"/>
          <w:color w:val="000000"/>
        </w:rPr>
        <w:t xml:space="preserve"> </w:t>
      </w:r>
    </w:p>
    <w:p>
      <w:pPr>
        <w:pStyle w:val="Normal"/>
        <w:tabs>
          <w:tab w:val="clear" w:pos="420"/>
          <w:tab w:val="left" w:pos="315" w:leader="none"/>
        </w:tabs>
        <w:spacing w:lineRule="auto" w:line="360"/>
        <w:ind w:firstLine="1274"/>
        <w:rPr>
          <w:rFonts w:ascii="Arial" w:hAnsi="Arial" w:eastAsia="宋体" w:cs="宋体"/>
          <w:color w:val="000000"/>
        </w:rPr>
      </w:pPr>
      <w:r>
        <w:rPr>
          <w:rFonts w:eastAsia="宋体" w:cs="宋体" w:ascii="Arial" w:hAnsi="Arial"/>
          <w:color w:val="000000"/>
        </w:rPr>
        <w:t>d</w:t>
      </w:r>
      <w:r>
        <w:rPr>
          <w:rFonts w:ascii="Arial" w:hAnsi="Arial" w:cs="宋体" w:eastAsia="宋体"/>
          <w:color w:val="000000"/>
        </w:rPr>
        <w:t>、抽样应有代表性；</w:t>
      </w:r>
    </w:p>
    <w:p>
      <w:pPr>
        <w:pStyle w:val="Normal"/>
        <w:tabs>
          <w:tab w:val="clear" w:pos="420"/>
          <w:tab w:val="left" w:pos="315" w:leader="none"/>
        </w:tabs>
        <w:spacing w:lineRule="auto" w:line="360"/>
        <w:ind w:firstLine="1274"/>
        <w:rPr>
          <w:rFonts w:ascii="Arial" w:hAnsi="Arial" w:eastAsia="宋体" w:cs="宋体"/>
          <w:color w:val="000000"/>
        </w:rPr>
      </w:pPr>
      <w:r>
        <w:rPr>
          <w:rFonts w:eastAsia="宋体" w:cs="宋体" w:ascii="Arial" w:hAnsi="Arial"/>
          <w:color w:val="000000"/>
        </w:rPr>
        <w:t>e</w:t>
      </w:r>
      <w:r>
        <w:rPr>
          <w:rFonts w:ascii="Arial" w:hAnsi="Arial" w:cs="宋体" w:eastAsia="宋体"/>
          <w:color w:val="000000"/>
        </w:rPr>
        <w:t>、时间要有余地；</w:t>
      </w:r>
      <w:r>
        <w:rPr>
          <w:rFonts w:ascii="Arial" w:hAnsi="Arial" w:cs="Arial" w:eastAsia="Arial"/>
          <w:color w:val="000000"/>
        </w:rPr>
        <w:t xml:space="preserve"> </w:t>
      </w:r>
    </w:p>
    <w:p>
      <w:pPr>
        <w:pStyle w:val="Normal"/>
        <w:tabs>
          <w:tab w:val="clear" w:pos="420"/>
          <w:tab w:val="left" w:pos="315" w:leader="none"/>
        </w:tabs>
        <w:spacing w:lineRule="auto" w:line="360"/>
        <w:ind w:firstLine="1274"/>
        <w:rPr>
          <w:rFonts w:ascii="Arial" w:hAnsi="Arial" w:eastAsia="宋体" w:cs="宋体"/>
          <w:color w:val="000000"/>
        </w:rPr>
      </w:pPr>
      <w:r>
        <w:rPr>
          <w:rFonts w:eastAsia="宋体" w:cs="宋体" w:ascii="Arial" w:hAnsi="Arial"/>
          <w:color w:val="000000"/>
        </w:rPr>
        <w:t>f</w:t>
      </w:r>
      <w:r>
        <w:rPr>
          <w:rFonts w:ascii="Arial" w:hAnsi="Arial" w:cs="宋体" w:eastAsia="宋体"/>
          <w:color w:val="000000"/>
        </w:rPr>
        <w:t>、要有可操作性。</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 xml:space="preserve">4.3 </w:t>
      </w:r>
      <w:r>
        <w:rPr>
          <w:rFonts w:ascii="Arial" w:hAnsi="Arial" w:cs="宋体" w:eastAsia="宋体"/>
          <w:b/>
          <w:kern w:val="0"/>
          <w:szCs w:val="21"/>
        </w:rPr>
        <w:t>内审的实施</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4.3.1 </w:t>
      </w:r>
      <w:r>
        <w:rPr>
          <w:rFonts w:ascii="Arial" w:hAnsi="Arial" w:cs="宋体" w:eastAsia="宋体"/>
          <w:kern w:val="0"/>
          <w:szCs w:val="21"/>
        </w:rPr>
        <w:t>首次会议：由公司领导、内审小组成员及各部门负责人参加；由审核组长介绍内审目的、范围、方法和日程安排及其它有关事项。</w:t>
      </w:r>
      <w:r>
        <w:rPr>
          <w:rFonts w:ascii="Arial" w:hAnsi="Arial" w:cs="宋体" w:eastAsia="宋体"/>
          <w:color w:val="000000"/>
        </w:rPr>
        <w:t>首次会议的内容包括：明确审核的内容和范围，审核组成员分工，确认审核计划等。</w:t>
      </w:r>
    </w:p>
    <w:p>
      <w:pPr>
        <w:pStyle w:val="Normal"/>
        <w:tabs>
          <w:tab w:val="clear" w:pos="420"/>
          <w:tab w:val="left" w:pos="315" w:leader="none"/>
        </w:tabs>
        <w:spacing w:lineRule="exact" w:line="440"/>
        <w:ind w:firstLine="420"/>
        <w:rPr>
          <w:rFonts w:ascii="Arial" w:hAnsi="Arial" w:eastAsia="宋体" w:cs="宋体"/>
          <w:color w:val="000000"/>
        </w:rPr>
      </w:pPr>
      <w:r>
        <w:rPr>
          <w:rFonts w:eastAsia="宋体" w:cs="宋体" w:ascii="Arial" w:hAnsi="Arial"/>
          <w:color w:val="000000"/>
        </w:rPr>
        <w:t>a</w:t>
      </w:r>
      <w:r>
        <w:rPr>
          <w:rFonts w:ascii="Arial" w:hAnsi="Arial" w:cs="宋体" w:eastAsia="宋体"/>
          <w:color w:val="000000"/>
        </w:rPr>
        <w:t>、审核组长要对审核的全过程进行控制，包括计划、进度、气氛、客观性、纪律、审核结果等；</w:t>
      </w:r>
    </w:p>
    <w:p>
      <w:pPr>
        <w:pStyle w:val="Normal"/>
        <w:spacing w:lineRule="exact" w:line="440"/>
        <w:ind w:firstLine="420"/>
        <w:rPr>
          <w:rFonts w:ascii="Arial" w:hAnsi="Arial" w:eastAsia="宋体" w:cs="宋体"/>
          <w:color w:val="000000"/>
        </w:rPr>
      </w:pPr>
      <w:r>
        <w:rPr>
          <w:rFonts w:eastAsia="宋体" w:cs="宋体" w:ascii="Arial" w:hAnsi="Arial"/>
          <w:color w:val="000000"/>
        </w:rPr>
        <w:t>b</w:t>
      </w:r>
      <w:r>
        <w:rPr>
          <w:rFonts w:ascii="Arial" w:hAnsi="Arial" w:cs="宋体" w:eastAsia="宋体"/>
          <w:color w:val="000000"/>
        </w:rPr>
        <w:t>、样本要有代表性，应由审核员随机抽样；</w:t>
      </w:r>
    </w:p>
    <w:p>
      <w:pPr>
        <w:pStyle w:val="Normal"/>
        <w:spacing w:lineRule="exact" w:line="440"/>
        <w:ind w:firstLine="420"/>
        <w:rPr>
          <w:rFonts w:ascii="Arial" w:hAnsi="Arial" w:eastAsia="宋体" w:cs="宋体"/>
          <w:color w:val="000000"/>
        </w:rPr>
      </w:pPr>
      <w:r>
        <w:rPr>
          <w:rFonts w:eastAsia="宋体" w:cs="宋体" w:ascii="Arial" w:hAnsi="Arial"/>
          <w:color w:val="000000"/>
        </w:rPr>
        <w:t>c</w:t>
      </w:r>
      <w:r>
        <w:rPr>
          <w:rFonts w:ascii="Arial" w:hAnsi="Arial" w:cs="宋体" w:eastAsia="宋体"/>
          <w:color w:val="000000"/>
        </w:rPr>
        <w:t>、当发现不合格时，要取得部门负责人对事实的确认；</w:t>
      </w:r>
    </w:p>
    <w:p>
      <w:pPr>
        <w:pStyle w:val="Normal"/>
        <w:tabs>
          <w:tab w:val="clear" w:pos="420"/>
          <w:tab w:val="left" w:pos="360" w:leader="none"/>
        </w:tabs>
        <w:spacing w:lineRule="exact" w:line="440"/>
        <w:ind w:firstLine="420"/>
        <w:rPr>
          <w:rFonts w:ascii="Arial" w:hAnsi="Arial" w:eastAsia="宋体" w:cs="宋体"/>
          <w:color w:val="000000"/>
        </w:rPr>
      </w:pPr>
      <w:r>
        <w:rPr>
          <w:rFonts w:eastAsia="宋体" w:cs="宋体" w:ascii="Arial" w:hAnsi="Arial"/>
          <w:color w:val="000000"/>
        </w:rPr>
        <w:t>d</w:t>
      </w:r>
      <w:r>
        <w:rPr>
          <w:rFonts w:ascii="Arial" w:hAnsi="Arial" w:cs="宋体" w:eastAsia="宋体"/>
          <w:color w:val="000000"/>
        </w:rPr>
        <w:t>、审核时，审核员要始终保持客观、公正有礼貌。</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4.3.2 </w:t>
      </w:r>
      <w:r>
        <w:rPr>
          <w:rFonts w:ascii="Arial" w:hAnsi="Arial" w:cs="宋体" w:eastAsia="宋体"/>
          <w:kern w:val="0"/>
          <w:szCs w:val="21"/>
        </w:rPr>
        <w:t>现场审核</w:t>
      </w:r>
    </w:p>
    <w:p>
      <w:pPr>
        <w:pStyle w:val="Normal"/>
        <w:spacing w:lineRule="auto" w:line="360"/>
        <w:ind w:firstLine="850"/>
        <w:jc w:val="left"/>
        <w:textAlignment w:val="baseline"/>
        <w:rPr>
          <w:rFonts w:ascii="Arial" w:hAnsi="Arial" w:eastAsia="宋体" w:cs="宋体"/>
          <w:kern w:val="0"/>
          <w:szCs w:val="21"/>
        </w:rPr>
      </w:pPr>
      <w:r>
        <w:rPr>
          <w:rFonts w:eastAsia="宋体" w:cs="宋体" w:ascii="Arial" w:hAnsi="Arial"/>
          <w:kern w:val="0"/>
          <w:szCs w:val="21"/>
        </w:rPr>
        <w:t xml:space="preserve">4.3.2.1 </w:t>
      </w:r>
      <w:r>
        <w:rPr>
          <w:rFonts w:ascii="Arial" w:hAnsi="Arial" w:cs="宋体" w:eastAsia="宋体"/>
          <w:kern w:val="0"/>
          <w:szCs w:val="21"/>
        </w:rPr>
        <w:t>内审员依据《年度内审计划》和《审核检查表》进行现场检查，并认真在《审核检查表》上记录检查结果，被检查部门派专人陪同检查。</w:t>
      </w:r>
    </w:p>
    <w:p>
      <w:pPr>
        <w:pStyle w:val="Normal"/>
        <w:spacing w:lineRule="auto" w:line="360"/>
        <w:ind w:firstLine="850"/>
        <w:jc w:val="left"/>
        <w:textAlignment w:val="baseline"/>
        <w:rPr>
          <w:rFonts w:ascii="Arial" w:hAnsi="Arial" w:eastAsia="宋体" w:cs="宋体"/>
          <w:kern w:val="0"/>
          <w:szCs w:val="21"/>
        </w:rPr>
      </w:pPr>
      <w:r>
        <w:rPr>
          <w:rFonts w:eastAsia="宋体" w:cs="宋体" w:ascii="Arial" w:hAnsi="Arial"/>
          <w:kern w:val="0"/>
          <w:szCs w:val="21"/>
        </w:rPr>
        <w:t xml:space="preserve">4.3.2.2 </w:t>
      </w:r>
      <w:r>
        <w:rPr>
          <w:rFonts w:ascii="Arial" w:hAnsi="Arial" w:cs="宋体" w:eastAsia="宋体"/>
          <w:kern w:val="0"/>
          <w:szCs w:val="21"/>
        </w:rPr>
        <w:t>现场发现问题时应当场让负责人（或操作者）确认，并记录在《审核检查表》中，以保证不符合项能够被完全理解，有利于纠正。</w:t>
      </w:r>
    </w:p>
    <w:p>
      <w:pPr>
        <w:pStyle w:val="Normal"/>
        <w:spacing w:lineRule="auto" w:line="360"/>
        <w:ind w:firstLine="850"/>
        <w:jc w:val="left"/>
        <w:textAlignment w:val="baseline"/>
        <w:rPr>
          <w:rFonts w:ascii="Arial" w:hAnsi="Arial" w:eastAsia="宋体" w:cs="宋体"/>
          <w:kern w:val="0"/>
          <w:szCs w:val="21"/>
        </w:rPr>
      </w:pPr>
      <w:r>
        <w:rPr>
          <w:rFonts w:eastAsia="宋体" w:cs="宋体" w:ascii="Arial" w:hAnsi="Arial"/>
          <w:kern w:val="0"/>
          <w:szCs w:val="21"/>
        </w:rPr>
        <w:t xml:space="preserve">4.3.3 </w:t>
      </w:r>
      <w:r>
        <w:rPr>
          <w:rFonts w:ascii="Arial" w:hAnsi="Arial" w:cs="宋体" w:eastAsia="宋体"/>
          <w:kern w:val="0"/>
          <w:szCs w:val="21"/>
        </w:rPr>
        <w:t>现场审核结束后，审核组长召集内审组成员召开总结会议，汇总内审中发现问题，确定所有不符合项。</w:t>
      </w:r>
      <w:r>
        <w:rPr>
          <w:rFonts w:ascii="Arial" w:hAnsi="Arial" w:cs="宋体" w:eastAsia="宋体"/>
          <w:color w:val="000000"/>
        </w:rPr>
        <w:t>不合格报告的分类用</w:t>
      </w:r>
      <w:r>
        <w:rPr>
          <w:rFonts w:eastAsia="宋体" w:cs="宋体" w:ascii="Arial" w:hAnsi="Arial"/>
          <w:color w:val="000000"/>
        </w:rPr>
        <w:t>A</w:t>
      </w:r>
      <w:r>
        <w:rPr>
          <w:rFonts w:ascii="Arial" w:hAnsi="Arial" w:cs="宋体" w:eastAsia="宋体"/>
          <w:color w:val="000000"/>
        </w:rPr>
        <w:t>、</w:t>
      </w:r>
      <w:r>
        <w:rPr>
          <w:rFonts w:eastAsia="宋体" w:cs="宋体" w:ascii="Arial" w:hAnsi="Arial"/>
          <w:color w:val="000000"/>
        </w:rPr>
        <w:t>B</w:t>
      </w:r>
      <w:r>
        <w:rPr>
          <w:rFonts w:ascii="Arial" w:hAnsi="Arial" w:cs="宋体" w:eastAsia="宋体"/>
          <w:color w:val="000000"/>
        </w:rPr>
        <w:t>、</w:t>
      </w:r>
      <w:r>
        <w:rPr>
          <w:rFonts w:eastAsia="宋体" w:cs="宋体" w:ascii="Arial" w:hAnsi="Arial"/>
          <w:color w:val="000000"/>
        </w:rPr>
        <w:t>C</w:t>
      </w:r>
      <w:r>
        <w:rPr>
          <w:rFonts w:ascii="Arial" w:hAnsi="Arial" w:cs="宋体" w:eastAsia="宋体"/>
          <w:color w:val="000000"/>
        </w:rPr>
        <w:t>表示：</w:t>
      </w:r>
      <w:r>
        <w:rPr>
          <w:rFonts w:eastAsia="宋体" w:cs="宋体" w:ascii="Arial" w:hAnsi="Arial"/>
          <w:color w:val="000000"/>
        </w:rPr>
        <w:t>A</w:t>
      </w:r>
      <w:r>
        <w:rPr>
          <w:rFonts w:ascii="Arial" w:hAnsi="Arial" w:cs="宋体" w:eastAsia="宋体"/>
          <w:color w:val="000000"/>
        </w:rPr>
        <w:t>体系不合格项、</w:t>
      </w:r>
      <w:r>
        <w:rPr>
          <w:rFonts w:eastAsia="宋体" w:cs="宋体" w:ascii="Arial" w:hAnsi="Arial"/>
          <w:color w:val="000000"/>
        </w:rPr>
        <w:t>B</w:t>
      </w:r>
      <w:r>
        <w:rPr>
          <w:rFonts w:ascii="Arial" w:hAnsi="Arial" w:cs="宋体" w:eastAsia="宋体"/>
          <w:color w:val="000000"/>
        </w:rPr>
        <w:t>执行不合格项、</w:t>
      </w:r>
      <w:r>
        <w:rPr>
          <w:rFonts w:eastAsia="宋体" w:cs="宋体" w:ascii="Arial" w:hAnsi="Arial"/>
          <w:color w:val="000000"/>
        </w:rPr>
        <w:t>C</w:t>
      </w:r>
      <w:r>
        <w:rPr>
          <w:rFonts w:ascii="Arial" w:hAnsi="Arial" w:cs="宋体" w:eastAsia="宋体"/>
          <w:color w:val="000000"/>
        </w:rPr>
        <w:t>效果不合格项。</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4.3.4 </w:t>
      </w:r>
      <w:r>
        <w:rPr>
          <w:rFonts w:ascii="Arial" w:hAnsi="Arial" w:cs="宋体" w:eastAsia="宋体"/>
          <w:kern w:val="0"/>
          <w:szCs w:val="21"/>
        </w:rPr>
        <w:t>末次会议：由参加首次会议的人参加；由内审组长向受审部门报告审核结果，通报不符合情况，对本次审核做出总结；提出完成纠正或纠正措施的要求及日期。</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 xml:space="preserve">4.4 </w:t>
      </w:r>
      <w:r>
        <w:rPr>
          <w:rFonts w:ascii="Arial" w:hAnsi="Arial" w:cs="宋体" w:eastAsia="宋体"/>
          <w:b/>
          <w:kern w:val="0"/>
          <w:szCs w:val="21"/>
        </w:rPr>
        <w:t>内审报告</w:t>
      </w:r>
    </w:p>
    <w:p>
      <w:pPr>
        <w:pStyle w:val="Normal"/>
        <w:spacing w:lineRule="auto" w:line="360"/>
        <w:ind w:firstLine="420"/>
        <w:jc w:val="left"/>
        <w:textAlignment w:val="baseline"/>
        <w:rPr>
          <w:rFonts w:ascii="Arial" w:hAnsi="Arial" w:eastAsia="宋体" w:cs="宋体"/>
          <w:kern w:val="0"/>
          <w:szCs w:val="21"/>
        </w:rPr>
      </w:pPr>
      <w:r>
        <w:rPr>
          <w:rFonts w:ascii="Arial" w:hAnsi="Arial" w:cs="宋体" w:eastAsia="宋体"/>
          <w:kern w:val="0"/>
          <w:szCs w:val="21"/>
        </w:rPr>
        <w:t>由内审组长编写《审核报告》，交管理者代表批准后，送总经理、管理者代表、质量部、受审核部门及不符合项所涉及的相关部门。</w:t>
      </w:r>
    </w:p>
    <w:p>
      <w:pPr>
        <w:pStyle w:val="Normal"/>
        <w:spacing w:lineRule="auto" w:line="360"/>
        <w:ind w:firstLine="420"/>
        <w:jc w:val="left"/>
        <w:textAlignment w:val="baseline"/>
        <w:rPr>
          <w:rFonts w:ascii="Arial" w:hAnsi="Arial" w:eastAsia="宋体" w:cs="宋体"/>
          <w:kern w:val="0"/>
          <w:szCs w:val="21"/>
        </w:rPr>
      </w:pPr>
      <w:r>
        <w:rPr>
          <w:rFonts w:ascii="Arial" w:hAnsi="Arial" w:cs="宋体" w:eastAsia="宋体"/>
          <w:kern w:val="0"/>
          <w:szCs w:val="21"/>
        </w:rPr>
        <w:t>内审报告的内容应包括：</w:t>
      </w:r>
    </w:p>
    <w:p>
      <w:pPr>
        <w:pStyle w:val="Normal"/>
        <w:numPr>
          <w:ilvl w:val="0"/>
          <w:numId w:val="3"/>
        </w:numPr>
        <w:tabs>
          <w:tab w:val="clear" w:pos="420"/>
          <w:tab w:val="left" w:pos="840" w:leader="none"/>
        </w:tabs>
        <w:spacing w:lineRule="auto" w:line="360"/>
        <w:jc w:val="left"/>
        <w:textAlignment w:val="baseline"/>
        <w:rPr>
          <w:rFonts w:ascii="Arial" w:hAnsi="Arial" w:eastAsia="宋体" w:cs="宋体"/>
          <w:kern w:val="0"/>
          <w:szCs w:val="21"/>
        </w:rPr>
      </w:pPr>
      <w:r>
        <w:rPr>
          <w:rFonts w:ascii="Arial" w:hAnsi="Arial" w:cs="宋体" w:eastAsia="宋体"/>
          <w:kern w:val="0"/>
          <w:szCs w:val="21"/>
        </w:rPr>
        <w:t>受审核的部门、审核目的、范围、日期、审核准则、内审参加人员等。</w:t>
      </w:r>
    </w:p>
    <w:p>
      <w:pPr>
        <w:pStyle w:val="Normal"/>
        <w:numPr>
          <w:ilvl w:val="0"/>
          <w:numId w:val="3"/>
        </w:numPr>
        <w:tabs>
          <w:tab w:val="clear" w:pos="420"/>
          <w:tab w:val="left" w:pos="840" w:leader="none"/>
        </w:tabs>
        <w:spacing w:lineRule="auto" w:line="360"/>
        <w:jc w:val="left"/>
        <w:textAlignment w:val="baseline"/>
        <w:rPr>
          <w:rFonts w:ascii="Arial" w:hAnsi="Arial" w:eastAsia="宋体" w:cs="宋体"/>
          <w:kern w:val="0"/>
          <w:szCs w:val="21"/>
        </w:rPr>
      </w:pPr>
      <w:r>
        <w:rPr>
          <w:rFonts w:ascii="Arial" w:hAnsi="Arial" w:cs="宋体" w:eastAsia="宋体"/>
          <w:kern w:val="0"/>
          <w:szCs w:val="21"/>
        </w:rPr>
        <w:t>审核概况、审核结论、不符合项及纠正要求。</w:t>
      </w:r>
    </w:p>
    <w:p>
      <w:pPr>
        <w:pStyle w:val="Normal"/>
        <w:numPr>
          <w:ilvl w:val="0"/>
          <w:numId w:val="3"/>
        </w:numPr>
        <w:tabs>
          <w:tab w:val="clear" w:pos="420"/>
          <w:tab w:val="left" w:pos="840" w:leader="none"/>
        </w:tabs>
        <w:spacing w:lineRule="auto" w:line="360"/>
        <w:jc w:val="left"/>
        <w:textAlignment w:val="baseline"/>
        <w:rPr>
          <w:rFonts w:ascii="Arial" w:hAnsi="Arial" w:eastAsia="宋体" w:cs="宋体"/>
          <w:kern w:val="0"/>
          <w:szCs w:val="21"/>
        </w:rPr>
      </w:pPr>
      <w:r>
        <w:rPr>
          <w:rFonts w:ascii="Arial" w:hAnsi="Arial" w:cs="宋体" w:eastAsia="宋体"/>
          <w:color w:val="000000"/>
        </w:rPr>
        <w:t>质量体系运行有效的结论性意见及</w:t>
      </w:r>
      <w:r>
        <w:rPr>
          <w:rFonts w:ascii="Arial" w:hAnsi="Arial" w:cs="宋体" w:eastAsia="宋体"/>
          <w:kern w:val="0"/>
          <w:szCs w:val="21"/>
        </w:rPr>
        <w:t>改进的建议。</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 xml:space="preserve">4.5 </w:t>
      </w:r>
      <w:r>
        <w:rPr>
          <w:rFonts w:ascii="Arial" w:hAnsi="Arial" w:cs="宋体" w:eastAsia="宋体"/>
          <w:b/>
          <w:kern w:val="0"/>
          <w:szCs w:val="21"/>
        </w:rPr>
        <w:t>落实纠正措施</w:t>
      </w:r>
    </w:p>
    <w:p>
      <w:pPr>
        <w:pStyle w:val="Normal"/>
        <w:spacing w:lineRule="auto" w:line="360"/>
        <w:ind w:firstLine="420"/>
        <w:jc w:val="left"/>
        <w:textAlignment w:val="baseline"/>
        <w:rPr>
          <w:rFonts w:ascii="Arial" w:hAnsi="Arial" w:eastAsia="宋体" w:cs="宋体"/>
          <w:kern w:val="0"/>
          <w:szCs w:val="21"/>
        </w:rPr>
      </w:pPr>
      <w:r>
        <w:rPr>
          <w:rFonts w:ascii="Arial" w:hAnsi="Arial" w:cs="宋体" w:eastAsia="宋体"/>
          <w:kern w:val="0"/>
          <w:szCs w:val="21"/>
        </w:rPr>
        <w:t>《不符合项报告表》发出后，各部门应在规定的期限内进行整改。内审员应对整改的情况进行跟踪验证，将验证结果记入表中并上报管理者代表。</w:t>
      </w:r>
      <w:r>
        <w:rPr>
          <w:rFonts w:ascii="Arial" w:hAnsi="Arial" w:cs="宋体" w:eastAsia="宋体"/>
          <w:color w:val="000000"/>
        </w:rPr>
        <w:t>纠正措施及措施效果的验证参照</w:t>
      </w:r>
      <w:r>
        <w:rPr>
          <w:rFonts w:ascii="Arial" w:hAnsi="Arial" w:cs="宋体" w:eastAsia="宋体"/>
          <w:kern w:val="0"/>
          <w:szCs w:val="21"/>
        </w:rPr>
        <w:t>《纠正和预防措施控制程序》执行。</w:t>
      </w:r>
    </w:p>
    <w:p>
      <w:pPr>
        <w:pStyle w:val="Normal"/>
        <w:spacing w:lineRule="auto" w:line="360"/>
        <w:jc w:val="left"/>
        <w:textAlignment w:val="baseline"/>
        <w:rPr>
          <w:rFonts w:ascii="Arial" w:hAnsi="Arial" w:eastAsia="宋体" w:cs="宋体"/>
          <w:b/>
          <w:b/>
          <w:kern w:val="0"/>
          <w:szCs w:val="21"/>
        </w:rPr>
      </w:pPr>
      <w:r>
        <w:rPr>
          <w:rFonts w:eastAsia="宋体" w:cs="宋体" w:ascii="Arial" w:hAnsi="Arial"/>
          <w:b/>
          <w:kern w:val="0"/>
          <w:szCs w:val="21"/>
        </w:rPr>
        <w:t>5</w:t>
      </w:r>
      <w:r>
        <w:rPr>
          <w:rFonts w:ascii="Arial" w:hAnsi="Arial" w:cs="宋体" w:eastAsia="宋体"/>
          <w:b/>
          <w:kern w:val="0"/>
          <w:szCs w:val="21"/>
        </w:rPr>
        <w:t>、相关文件</w:t>
      </w:r>
    </w:p>
    <w:p>
      <w:pPr>
        <w:pStyle w:val="Normal"/>
        <w:spacing w:lineRule="auto" w:line="360"/>
        <w:ind w:firstLine="420"/>
        <w:jc w:val="left"/>
        <w:textAlignment w:val="baseline"/>
        <w:rPr>
          <w:rFonts w:ascii="Arial" w:hAnsi="Arial" w:eastAsia="宋体" w:cs="宋体"/>
          <w:kern w:val="0"/>
          <w:szCs w:val="21"/>
        </w:rPr>
      </w:pPr>
      <w:bookmarkStart w:id="3" w:name="_Hlk481677337"/>
      <w:bookmarkEnd w:id="3"/>
      <w:r>
        <w:rPr>
          <w:rFonts w:eastAsia="宋体" w:cs="宋体" w:ascii="Arial" w:hAnsi="Arial"/>
          <w:color w:val="000000"/>
        </w:rPr>
        <w:t>QMS-P24</w:t>
      </w:r>
      <w:r>
        <w:rPr>
          <w:rFonts w:ascii="Arial" w:hAnsi="Arial" w:cs="宋体" w:eastAsia="宋体"/>
          <w:kern w:val="0"/>
          <w:szCs w:val="21"/>
        </w:rPr>
        <w:t>《纠正和预防措施控制程序》</w:t>
      </w:r>
    </w:p>
    <w:p>
      <w:pPr>
        <w:pStyle w:val="Normal"/>
        <w:spacing w:lineRule="auto" w:line="360"/>
        <w:jc w:val="left"/>
        <w:textAlignment w:val="baseline"/>
        <w:rPr>
          <w:rFonts w:ascii="Arial" w:hAnsi="Arial" w:eastAsia="宋体" w:cs="宋体"/>
          <w:b/>
          <w:b/>
          <w:kern w:val="0"/>
          <w:szCs w:val="21"/>
        </w:rPr>
      </w:pPr>
      <w:bookmarkStart w:id="4" w:name="_Hlk481677337"/>
      <w:bookmarkEnd w:id="4"/>
      <w:r>
        <w:rPr>
          <w:rFonts w:eastAsia="宋体" w:cs="宋体" w:ascii="Arial" w:hAnsi="Arial"/>
          <w:b/>
          <w:kern w:val="0"/>
          <w:szCs w:val="21"/>
        </w:rPr>
        <w:t>6</w:t>
      </w:r>
      <w:r>
        <w:rPr>
          <w:rFonts w:ascii="Arial" w:hAnsi="Arial" w:cs="宋体" w:eastAsia="宋体"/>
          <w:b/>
          <w:kern w:val="0"/>
          <w:szCs w:val="21"/>
        </w:rPr>
        <w:t>、附表</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6.1 </w:t>
      </w:r>
      <w:r>
        <w:rPr>
          <w:rFonts w:eastAsia="宋体" w:cs="宋体" w:ascii="Arial" w:hAnsi="Arial"/>
          <w:color w:val="000000"/>
        </w:rPr>
        <w:t>QMS-P20-R</w:t>
      </w:r>
      <w:r>
        <w:rPr>
          <w:rFonts w:eastAsia="宋体" w:cs="宋体" w:ascii="Arial" w:hAnsi="Arial"/>
          <w:kern w:val="0"/>
          <w:szCs w:val="21"/>
        </w:rPr>
        <w:t>1</w:t>
      </w:r>
      <w:r>
        <w:rPr>
          <w:rFonts w:ascii="Arial" w:hAnsi="Arial" w:cs="宋体" w:eastAsia="宋体"/>
          <w:kern w:val="0"/>
          <w:szCs w:val="21"/>
        </w:rPr>
        <w:t>《年度内审计划》</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6.2 </w:t>
      </w:r>
      <w:r>
        <w:rPr>
          <w:rFonts w:eastAsia="宋体" w:cs="宋体" w:ascii="Arial" w:hAnsi="Arial"/>
          <w:color w:val="000000"/>
        </w:rPr>
        <w:t>QMS-P20-R</w:t>
      </w:r>
      <w:r>
        <w:rPr>
          <w:rFonts w:eastAsia="宋体" w:cs="宋体" w:ascii="Arial" w:hAnsi="Arial"/>
          <w:kern w:val="0"/>
          <w:szCs w:val="21"/>
        </w:rPr>
        <w:t>2</w:t>
      </w:r>
      <w:r>
        <w:rPr>
          <w:rFonts w:ascii="Arial" w:hAnsi="Arial" w:cs="宋体" w:eastAsia="宋体"/>
          <w:kern w:val="0"/>
          <w:szCs w:val="21"/>
        </w:rPr>
        <w:t>《内部质量体系审核大纲》</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6.3 </w:t>
      </w:r>
      <w:r>
        <w:rPr>
          <w:rFonts w:eastAsia="宋体" w:cs="宋体" w:ascii="Arial" w:hAnsi="Arial"/>
          <w:color w:val="000000"/>
        </w:rPr>
        <w:t>QMS-P20-R</w:t>
      </w:r>
      <w:r>
        <w:rPr>
          <w:rFonts w:eastAsia="宋体" w:cs="宋体" w:ascii="Arial" w:hAnsi="Arial"/>
          <w:kern w:val="0"/>
          <w:szCs w:val="21"/>
        </w:rPr>
        <w:t>3</w:t>
      </w:r>
      <w:r>
        <w:rPr>
          <w:rFonts w:ascii="Arial" w:hAnsi="Arial" w:cs="宋体" w:eastAsia="宋体"/>
          <w:kern w:val="0"/>
          <w:szCs w:val="21"/>
        </w:rPr>
        <w:t>《内审检查表》</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6.4 </w:t>
      </w:r>
      <w:r>
        <w:rPr>
          <w:rFonts w:eastAsia="宋体" w:cs="宋体" w:ascii="Arial" w:hAnsi="Arial"/>
          <w:color w:val="000000"/>
        </w:rPr>
        <w:t>QMS-P20-R</w:t>
      </w:r>
      <w:r>
        <w:rPr>
          <w:rFonts w:eastAsia="宋体" w:cs="宋体" w:ascii="Arial" w:hAnsi="Arial"/>
          <w:kern w:val="0"/>
          <w:szCs w:val="21"/>
        </w:rPr>
        <w:t>4</w:t>
      </w:r>
      <w:r>
        <w:rPr>
          <w:rFonts w:ascii="Arial" w:hAnsi="Arial" w:cs="宋体" w:eastAsia="宋体"/>
          <w:kern w:val="0"/>
          <w:szCs w:val="21"/>
        </w:rPr>
        <w:t>《内部质量管理体系审核报告》</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6.5 </w:t>
      </w:r>
      <w:r>
        <w:rPr>
          <w:rFonts w:eastAsia="宋体" w:cs="宋体" w:ascii="Arial" w:hAnsi="Arial"/>
          <w:color w:val="000000"/>
        </w:rPr>
        <w:t>QMS-P20-R</w:t>
      </w:r>
      <w:r>
        <w:rPr>
          <w:rFonts w:eastAsia="宋体" w:cs="宋体" w:ascii="Arial" w:hAnsi="Arial"/>
          <w:kern w:val="0"/>
          <w:szCs w:val="21"/>
        </w:rPr>
        <w:t>5</w:t>
      </w:r>
      <w:r>
        <w:rPr>
          <w:rFonts w:ascii="Arial" w:hAnsi="Arial" w:cs="宋体" w:eastAsia="宋体"/>
          <w:kern w:val="0"/>
          <w:szCs w:val="21"/>
        </w:rPr>
        <w:t>《内审首（末）次会议签到表》</w:t>
      </w:r>
    </w:p>
    <w:p>
      <w:pPr>
        <w:pStyle w:val="Normal"/>
        <w:spacing w:lineRule="auto" w:line="360"/>
        <w:ind w:firstLine="420"/>
        <w:jc w:val="left"/>
        <w:textAlignment w:val="baseline"/>
        <w:rPr>
          <w:rFonts w:ascii="Arial" w:hAnsi="Arial" w:eastAsia="宋体" w:cs="宋体"/>
          <w:kern w:val="0"/>
          <w:szCs w:val="21"/>
        </w:rPr>
      </w:pPr>
      <w:r>
        <w:rPr>
          <w:rFonts w:eastAsia="宋体" w:cs="宋体" w:ascii="Arial" w:hAnsi="Arial"/>
          <w:kern w:val="0"/>
          <w:szCs w:val="21"/>
        </w:rPr>
        <w:t xml:space="preserve">6.6 </w:t>
      </w:r>
      <w:r>
        <w:rPr>
          <w:rFonts w:eastAsia="宋体" w:cs="宋体" w:ascii="Arial" w:hAnsi="Arial"/>
          <w:color w:val="000000"/>
        </w:rPr>
        <w:t>QMS-P20-R</w:t>
      </w:r>
      <w:r>
        <w:rPr>
          <w:rFonts w:eastAsia="宋体" w:cs="宋体" w:ascii="Arial" w:hAnsi="Arial"/>
          <w:kern w:val="0"/>
          <w:szCs w:val="21"/>
        </w:rPr>
        <w:t>6</w:t>
      </w:r>
      <w:r>
        <w:rPr>
          <w:rFonts w:ascii="Arial" w:hAnsi="Arial" w:cs="宋体" w:eastAsia="宋体"/>
          <w:kern w:val="0"/>
          <w:szCs w:val="21"/>
        </w:rPr>
        <w:t>《内审不合格报告登记表》</w:t>
      </w:r>
    </w:p>
    <w:p>
      <w:pPr>
        <w:pStyle w:val="Normal"/>
        <w:autoSpaceDE w:val="false"/>
        <w:spacing w:lineRule="auto" w:line="360"/>
        <w:rPr>
          <w:rFonts w:ascii="Arial" w:hAnsi="Arial" w:eastAsia="宋体" w:cs="宋体"/>
          <w:b/>
          <w:b/>
          <w:szCs w:val="21"/>
        </w:rPr>
      </w:pPr>
      <w:r>
        <w:rPr>
          <w:rFonts w:eastAsia="宋体" w:cs="宋体" w:ascii="Arial" w:hAnsi="Arial"/>
          <w:b/>
          <w:szCs w:val="21"/>
        </w:rPr>
        <w:t>7</w:t>
      </w:r>
      <w:r>
        <w:rPr>
          <w:rFonts w:ascii="Arial" w:hAnsi="Arial" w:cs="宋体" w:eastAsia="宋体"/>
          <w:b/>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5779"/>
        <w:gridCol w:w="2490"/>
      </w:tblGrid>
      <w:tr>
        <w:trPr>
          <w:trHeight w:val="429"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Arial" w:hAnsi="Arial" w:eastAsia="宋体" w:cs="宋体"/>
                <w:b/>
                <w:b/>
                <w:szCs w:val="21"/>
              </w:rPr>
            </w:pPr>
            <w:r>
              <w:rPr>
                <w:rFonts w:ascii="Arial" w:hAnsi="Arial" w:cs="宋体" w:eastAsia="宋体"/>
                <w:b/>
                <w:szCs w:val="21"/>
              </w:rPr>
              <w:t>版本号</w:t>
            </w:r>
          </w:p>
        </w:tc>
        <w:tc>
          <w:tcPr>
            <w:tcW w:w="5779"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Arial" w:hAnsi="Arial" w:eastAsia="宋体" w:cs="宋体"/>
                <w:b/>
                <w:b/>
                <w:color w:val="000000"/>
                <w:szCs w:val="21"/>
              </w:rPr>
            </w:pPr>
            <w:r>
              <w:rPr>
                <w:rFonts w:ascii="Arial" w:hAnsi="Arial" w:cs="宋体" w:eastAsia="宋体"/>
                <w:b/>
                <w:szCs w:val="21"/>
              </w:rPr>
              <w:t>更改描述</w:t>
            </w:r>
          </w:p>
        </w:tc>
        <w:tc>
          <w:tcPr>
            <w:tcW w:w="2490"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Arial" w:hAnsi="Arial" w:eastAsia="宋体" w:cs="宋体"/>
                <w:b/>
                <w:b/>
                <w:color w:val="000000"/>
                <w:szCs w:val="21"/>
              </w:rPr>
            </w:pPr>
            <w:r>
              <w:rPr>
                <w:rFonts w:ascii="Arial" w:hAnsi="Arial" w:cs="宋体" w:eastAsia="宋体"/>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Arial" w:hAnsi="Arial" w:eastAsia="宋体" w:cs="宋体"/>
                <w:sz w:val="21"/>
              </w:rPr>
            </w:pPr>
            <w:r>
              <w:rPr>
                <w:rFonts w:eastAsia="宋体" w:cs="宋体" w:ascii="Arial" w:hAnsi="Arial"/>
                <w:sz w:val="21"/>
              </w:rPr>
              <w:t>A00</w:t>
            </w:r>
          </w:p>
        </w:tc>
        <w:tc>
          <w:tcPr>
            <w:tcW w:w="5779"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Arial" w:hAnsi="Arial" w:eastAsia="宋体" w:cs="宋体"/>
                <w:sz w:val="21"/>
              </w:rPr>
            </w:pPr>
            <w:r>
              <w:rPr>
                <w:rFonts w:ascii="Arial" w:hAnsi="Arial" w:cs="宋体" w:eastAsia="宋体"/>
                <w:sz w:val="21"/>
              </w:rPr>
              <w:t>新文件</w:t>
            </w:r>
          </w:p>
        </w:tc>
        <w:tc>
          <w:tcPr>
            <w:tcW w:w="2490"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Arial" w:hAnsi="Arial" w:eastAsia="宋体" w:cs="宋体"/>
                <w:sz w:val="21"/>
              </w:rPr>
            </w:pPr>
            <w:r>
              <w:rPr>
                <w:rFonts w:eastAsia="宋体" w:cs="宋体" w:ascii="Arial" w:hAnsi="Arial"/>
                <w:sz w:val="21"/>
              </w:rPr>
              <w:t>20</w:t>
            </w:r>
            <w:r>
              <w:rPr>
                <w:rFonts w:eastAsia="宋体" w:cs="宋体" w:ascii="Arial" w:hAnsi="Arial"/>
                <w:sz w:val="21"/>
              </w:rPr>
              <w:t>20</w:t>
            </w:r>
            <w:r>
              <w:rPr>
                <w:rFonts w:eastAsia="宋体" w:cs="宋体" w:ascii="Arial" w:hAnsi="Arial"/>
                <w:sz w:val="21"/>
              </w:rPr>
              <w:t>-0</w:t>
            </w:r>
            <w:r>
              <w:rPr>
                <w:rFonts w:eastAsia="宋体" w:cs="宋体" w:ascii="Arial" w:hAnsi="Arial"/>
                <w:sz w:val="21"/>
              </w:rPr>
              <w:t>6</w:t>
            </w:r>
            <w:r>
              <w:rPr>
                <w:rFonts w:eastAsia="宋体" w:cs="宋体" w:ascii="Arial" w:hAnsi="Arial"/>
                <w:sz w:val="21"/>
              </w:rPr>
              <w:t>-</w:t>
            </w:r>
            <w:r>
              <w:rPr>
                <w:rFonts w:eastAsia="宋体" w:cs="宋体" w:ascii="Arial" w:hAnsi="Arial"/>
                <w:sz w:val="21"/>
              </w:rPr>
              <w:t>22</w:t>
            </w:r>
          </w:p>
        </w:tc>
      </w:tr>
    </w:tbl>
    <w:p>
      <w:pPr>
        <w:pStyle w:val="Normal"/>
        <w:spacing w:lineRule="auto" w:line="360"/>
        <w:rPr>
          <w:rFonts w:ascii="Arial" w:hAnsi="Arial" w:eastAsia="宋体" w:cs="宋体"/>
          <w:szCs w:val="21"/>
        </w:rPr>
      </w:pPr>
      <w:r>
        <w:rPr>
          <w:rFonts w:eastAsia="宋体" w:cs="宋体" w:ascii="Arial" w:hAnsi="Arial"/>
          <w:szCs w:val="21"/>
        </w:rPr>
      </w:r>
    </w:p>
    <w:sectPr>
      <w:headerReference w:type="default" r:id="rId3"/>
      <w:footerReference w:type="default" r:id="rId4"/>
      <w:type w:val="nextPage"/>
      <w:pgSz w:w="11906" w:h="16838"/>
      <w:pgMar w:left="1276"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7" w:type="dxa"/>
      <w:jc w:val="left"/>
      <w:tblInd w:w="250" w:type="dxa"/>
      <w:tblLayout w:type="fixed"/>
      <w:tblCellMar>
        <w:top w:w="0" w:type="dxa"/>
        <w:left w:w="108" w:type="dxa"/>
        <w:bottom w:w="0" w:type="dxa"/>
        <w:right w:w="108" w:type="dxa"/>
      </w:tblCellMar>
    </w:tblPr>
    <w:tblGrid>
      <w:gridCol w:w="1403"/>
      <w:gridCol w:w="4409"/>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409"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内部质量体系审核控制程序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QMS-P</w:t>
          </w:r>
          <w:r>
            <w:rPr>
              <w:rFonts w:eastAsia="宋体" w:cs="宋体" w:ascii="宋体" w:hAnsi="宋体"/>
              <w:sz w:val="24"/>
              <w:szCs w:val="24"/>
            </w:rPr>
            <w:t>20</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409"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版本修订号：   </w:t>
          </w:r>
          <w:r>
            <w:rPr>
              <w:rFonts w:eastAsia="宋体" w:cs="宋体" w:ascii="宋体" w:hAnsi="宋体"/>
              <w:sz w:val="24"/>
              <w:szCs w:val="24"/>
            </w:rPr>
            <w:t>A0</w:t>
          </w:r>
          <w:r>
            <w:rPr>
              <w:rFonts w:eastAsia="宋体" w:cs="宋体" w:ascii="宋体" w:hAnsi="宋体"/>
              <w:sz w:val="24"/>
              <w:szCs w:val="24"/>
            </w:rPr>
            <w:t>0</w:t>
          </w:r>
        </w:p>
      </w:tc>
    </w:tr>
    <w:tr>
      <w:trPr>
        <w:trHeight w:val="399" w:hRule="atLeast"/>
      </w:trPr>
      <w:tc>
        <w:tcPr>
          <w:tcW w:w="5812"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4</w:t>
          </w:r>
          <w:r>
            <w:rPr>
              <w:sz w:val="24"/>
              <w:szCs w:val="24"/>
              <w:rFonts w:ascii="宋体" w:hAnsi="宋体" w:cs="宋体" w:eastAsia="宋体"/>
            </w:rPr>
            <w:fldChar w:fldCharType="end"/>
          </w:r>
          <w:r>
            <w:rPr>
              <w:rFonts w:eastAsia="宋体" w:cs="宋体" w:ascii="宋体" w:hAnsi="宋体"/>
              <w:sz w:val="24"/>
              <w:szCs w:val="24"/>
            </w:rPr>
            <w:t>/4</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411" w:hanging="420"/>
      </w:pPr>
      <w:rPr>
        <w:rFonts w:ascii="Wingdings" w:hAnsi="Wingdings" w:cs="Wingdings" w:hint="default"/>
      </w:rPr>
    </w:lvl>
    <w:lvl w:ilvl="1">
      <w:start w:val="1"/>
      <w:numFmt w:val="bullet"/>
      <w:lvlText w:val=""/>
      <w:lvlJc w:val="left"/>
      <w:pPr>
        <w:tabs>
          <w:tab w:val="num" w:pos="0"/>
        </w:tabs>
        <w:ind w:left="1831" w:hanging="420"/>
      </w:pPr>
      <w:rPr>
        <w:rFonts w:ascii="Wingdings" w:hAnsi="Wingdings" w:cs="Wingdings" w:hint="default"/>
      </w:rPr>
    </w:lvl>
    <w:lvl w:ilvl="2">
      <w:start w:val="1"/>
      <w:numFmt w:val="bullet"/>
      <w:lvlText w:val=""/>
      <w:lvlJc w:val="left"/>
      <w:pPr>
        <w:tabs>
          <w:tab w:val="num" w:pos="0"/>
        </w:tabs>
        <w:ind w:left="2251" w:hanging="420"/>
      </w:pPr>
      <w:rPr>
        <w:rFonts w:ascii="Wingdings" w:hAnsi="Wingdings" w:cs="Wingdings" w:hint="default"/>
      </w:rPr>
    </w:lvl>
    <w:lvl w:ilvl="3">
      <w:start w:val="1"/>
      <w:numFmt w:val="bullet"/>
      <w:lvlText w:val=""/>
      <w:lvlJc w:val="left"/>
      <w:pPr>
        <w:tabs>
          <w:tab w:val="num" w:pos="0"/>
        </w:tabs>
        <w:ind w:left="2671" w:hanging="420"/>
      </w:pPr>
      <w:rPr>
        <w:rFonts w:ascii="Wingdings" w:hAnsi="Wingdings" w:cs="Wingdings" w:hint="default"/>
      </w:rPr>
    </w:lvl>
    <w:lvl w:ilvl="4">
      <w:start w:val="1"/>
      <w:numFmt w:val="bullet"/>
      <w:lvlText w:val=""/>
      <w:lvlJc w:val="left"/>
      <w:pPr>
        <w:tabs>
          <w:tab w:val="num" w:pos="0"/>
        </w:tabs>
        <w:ind w:left="3091" w:hanging="420"/>
      </w:pPr>
      <w:rPr>
        <w:rFonts w:ascii="Wingdings" w:hAnsi="Wingdings" w:cs="Wingdings" w:hint="default"/>
      </w:rPr>
    </w:lvl>
    <w:lvl w:ilvl="5">
      <w:start w:val="1"/>
      <w:numFmt w:val="bullet"/>
      <w:lvlText w:val=""/>
      <w:lvlJc w:val="left"/>
      <w:pPr>
        <w:tabs>
          <w:tab w:val="num" w:pos="0"/>
        </w:tabs>
        <w:ind w:left="3511" w:hanging="420"/>
      </w:pPr>
      <w:rPr>
        <w:rFonts w:ascii="Wingdings" w:hAnsi="Wingdings" w:cs="Wingdings" w:hint="default"/>
      </w:rPr>
    </w:lvl>
    <w:lvl w:ilvl="6">
      <w:start w:val="1"/>
      <w:numFmt w:val="bullet"/>
      <w:lvlText w:val=""/>
      <w:lvlJc w:val="left"/>
      <w:pPr>
        <w:tabs>
          <w:tab w:val="num" w:pos="0"/>
        </w:tabs>
        <w:ind w:left="3931" w:hanging="420"/>
      </w:pPr>
      <w:rPr>
        <w:rFonts w:ascii="Wingdings" w:hAnsi="Wingdings" w:cs="Wingdings" w:hint="default"/>
      </w:rPr>
    </w:lvl>
    <w:lvl w:ilvl="7">
      <w:start w:val="1"/>
      <w:numFmt w:val="bullet"/>
      <w:lvlText w:val=""/>
      <w:lvlJc w:val="left"/>
      <w:pPr>
        <w:tabs>
          <w:tab w:val="num" w:pos="0"/>
        </w:tabs>
        <w:ind w:left="4351" w:hanging="420"/>
      </w:pPr>
      <w:rPr>
        <w:rFonts w:ascii="Wingdings" w:hAnsi="Wingdings" w:cs="Wingdings" w:hint="default"/>
      </w:rPr>
    </w:lvl>
    <w:lvl w:ilvl="8">
      <w:start w:val="1"/>
      <w:numFmt w:val="bullet"/>
      <w:lvlText w:val=""/>
      <w:lvlJc w:val="left"/>
      <w:pPr>
        <w:tabs>
          <w:tab w:val="num" w:pos="0"/>
        </w:tabs>
        <w:ind w:left="4771" w:hanging="420"/>
      </w:pPr>
      <w:rPr>
        <w:rFonts w:ascii="Wingdings" w:hAnsi="Wingdings" w:cs="Wingdings" w:hint="default"/>
      </w:rPr>
    </w:lvl>
  </w:abstractNum>
  <w:abstractNum w:abstractNumId="3">
    <w:lvl w:ilvl="0">
      <w:start w:val="1"/>
      <w:numFmt w:val="lowerLetter"/>
      <w:lvlText w:val="%1)"/>
      <w:lvlJc w:val="left"/>
      <w:pPr>
        <w:tabs>
          <w:tab w:val="num" w:pos="0"/>
        </w:tabs>
        <w:ind w:left="840" w:hanging="360"/>
      </w:pPr>
      <w:r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WW8Num2z0">
    <w:name w:val="WW8Num2z0"/>
    <w:qFormat/>
    <w:rPr/>
  </w:style>
  <w:style w:type="character" w:styleId="Style13">
    <w:name w:val="默认段落字体"/>
    <w:qFormat/>
    <w:rPr/>
  </w:style>
  <w:style w:type="character" w:styleId="Style14">
    <w:name w:val="日期 字符"/>
    <w:qFormat/>
    <w:rPr>
      <w:kern w:val="2"/>
      <w:sz w:val="21"/>
    </w:rPr>
  </w:style>
  <w:style w:type="character" w:styleId="Style15">
    <w:name w:val="页眉 字符"/>
    <w:qFormat/>
    <w:rPr>
      <w:kern w:val="2"/>
      <w:sz w:val="18"/>
      <w:szCs w:val="18"/>
    </w:rPr>
  </w:style>
  <w:style w:type="character" w:styleId="PageNumber">
    <w:name w:val="Page Number"/>
    <w:basedOn w:val="Style13"/>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szCs w:val="20"/>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ParaCharCharCharChar">
    <w:name w:val="默认段落字体 Para Char Char Char 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2012-02-15T16:35:00Z</dcterms:created>
  <dc:creator>Hu</dc:creator>
  <dc:description/>
  <dc:language>en-US</dc:language>
  <cp:lastModifiedBy>M.Yu</cp:lastModifiedBy>
  <cp:lastPrinted>2012-12-10T16:33:00Z</cp:lastPrinted>
  <dcterms:modified xsi:type="dcterms:W3CDTF">2022-12-01T11:12:24Z</dcterms:modified>
  <cp:revision>13</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CCE61F03C70F4B97AF8E203E3C675B77</vt:lpwstr>
  </property>
  <property fmtid="{D5CDD505-2E9C-101B-9397-08002B2CF9AE}" pid="3" name="KSOProductBuildVer">
    <vt:lpwstr>2052-11.1.0.12763</vt:lpwstr>
  </property>
  <property fmtid="{D5CDD505-2E9C-101B-9397-08002B2CF9AE}" pid="4" name="commondata">
    <vt:lpwstr>commondata</vt:lpwstr>
  </property>
</Properties>
</file>