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exact" w:line="440"/>
        <w:jc w:val="center"/>
        <w:rPr>
          <w:rFonts w:ascii="Arial" w:hAnsi="Arial" w:cs="黑体"/>
          <w:b/>
          <w:b/>
          <w:sz w:val="32"/>
          <w:szCs w:val="32"/>
          <w:lang w:val="zh-CN"/>
        </w:rPr>
      </w:pPr>
      <w:r>
        <w:rPr>
          <w:rFonts w:cs="黑体" w:ascii="Arial" w:hAnsi="Arial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Arial" w:hAnsi="Arial" w:cs="黑体"/>
          <w:b/>
          <w:b/>
          <w:sz w:val="32"/>
          <w:szCs w:val="32"/>
          <w:lang w:val="zh-CN"/>
        </w:rPr>
      </w:pPr>
      <w:r>
        <w:rPr>
          <w:rFonts w:cs="黑体" w:ascii="Arial" w:hAnsi="Arial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 w:eastAsia="宋体"/>
          <w:b/>
          <w:sz w:val="32"/>
          <w:szCs w:val="32"/>
          <w:lang w:val="en-US" w:eastAsia="zh-CN"/>
        </w:rPr>
        <w:t>上海深至信息科技</w:t>
      </w:r>
      <w:r>
        <w:rPr>
          <w:rFonts w:ascii="宋体" w:hAnsi="宋体" w:cs="宋体" w:eastAsia="宋体"/>
          <w:b/>
          <w:sz w:val="32"/>
          <w:szCs w:val="32"/>
          <w:lang w:val="zh-CN"/>
        </w:rPr>
        <w:t>有限公司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 w:eastAsia="宋体"/>
          <w:b/>
          <w:sz w:val="32"/>
          <w:szCs w:val="32"/>
          <w:lang w:val="zh-CN"/>
        </w:rPr>
        <w:t>质量管理体系文件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22225</wp:posOffset>
                </wp:positionH>
                <wp:positionV relativeFrom="paragraph">
                  <wp:posOffset>422275</wp:posOffset>
                </wp:positionV>
                <wp:extent cx="5715000" cy="0"/>
                <wp:effectExtent l="0" t="38100" r="0" b="38100"/>
                <wp:wrapNone/>
                <wp:docPr id="1" name="直线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75pt,33.25pt" to="451.7pt,33.25pt" ID="直线 54" stroked="t" o:allowincell="f" style="position:absolute">
                <v:stroke color="black" weight="7632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宋体" w:cs="宋体" w:ascii="宋体" w:hAnsi="宋体"/>
          <w:b/>
          <w:sz w:val="32"/>
          <w:szCs w:val="32"/>
          <w:lang w:val="zh-CN"/>
        </w:rPr>
        <w:t xml:space="preserve">  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28"/>
          <w:szCs w:val="28"/>
          <w:lang w:val="zh-CN"/>
        </w:rPr>
      </w:pPr>
      <w:r>
        <w:rPr>
          <w:rFonts w:eastAsia="宋体" w:cs="宋体" w:ascii="宋体" w:hAnsi="宋体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rPr>
          <w:rFonts w:ascii="宋体" w:hAnsi="宋体" w:eastAsia="宋体" w:cs="宋体"/>
          <w:b/>
          <w:b/>
          <w:sz w:val="28"/>
          <w:szCs w:val="28"/>
          <w:lang w:val="zh-CN"/>
        </w:rPr>
      </w:pPr>
      <w:r>
        <w:rPr>
          <w:rFonts w:eastAsia="宋体" w:cs="宋体" w:ascii="宋体" w:hAnsi="宋体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 w:eastAsia="宋体"/>
          <w:b/>
          <w:sz w:val="32"/>
          <w:szCs w:val="32"/>
          <w:lang w:val="zh-CN"/>
        </w:rPr>
        <w:t>产品放行管理制度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  <w:lang w:val="zh-CN"/>
        </w:rPr>
      </w:pPr>
      <w:r>
        <w:rPr>
          <w:rFonts w:eastAsia="宋体" w:cs="宋体" w:ascii="宋体" w:hAnsi="宋体"/>
          <w:b/>
          <w:sz w:val="30"/>
          <w:szCs w:val="30"/>
          <w:lang w:val="zh-CN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tbl>
      <w:tblPr>
        <w:tblW w:w="3960" w:type="dxa"/>
        <w:jc w:val="left"/>
        <w:tblInd w:w="26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945"/>
      </w:tblGrid>
      <w:tr>
        <w:trPr/>
        <w:tc>
          <w:tcPr>
            <w:tcW w:w="201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文件编号</w:t>
            </w:r>
          </w:p>
        </w:tc>
        <w:tc>
          <w:tcPr>
            <w:tcW w:w="194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eastAsia="宋体" w:cs="宋体" w:ascii="宋体" w:hAnsi="宋体"/>
                <w:sz w:val="30"/>
                <w:szCs w:val="30"/>
              </w:rPr>
              <w:t>QMS-R06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主管部门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cs="宋体" w:eastAsia="宋体"/>
                <w:sz w:val="30"/>
                <w:szCs w:val="30"/>
              </w:rPr>
              <w:t>质量部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版本号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eastAsia="宋体" w:cs="宋体" w:ascii="宋体" w:hAnsi="宋体"/>
                <w:sz w:val="30"/>
                <w:szCs w:val="30"/>
                <w:lang w:val="en-US" w:eastAsia="zh-CN"/>
              </w:rPr>
              <w:t>A</w:t>
            </w:r>
            <w:r>
              <w:rPr>
                <w:rFonts w:eastAsia="宋体" w:cs="宋体" w:ascii="宋体" w:hAnsi="宋体"/>
                <w:sz w:val="30"/>
                <w:szCs w:val="30"/>
              </w:rPr>
              <w:t>00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发放号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napToGrid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eastAsia="宋体" w:cs="宋体" w:ascii="宋体" w:hAnsi="宋体"/>
                <w:b/>
                <w:sz w:val="30"/>
                <w:szCs w:val="30"/>
              </w:rPr>
            </w:r>
          </w:p>
        </w:tc>
      </w:tr>
    </w:tbl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Arial" w:hAnsi="Arial" w:eastAsia="宋体" w:cs="Arial"/>
          <w:b/>
          <w:b/>
          <w:sz w:val="30"/>
          <w:szCs w:val="30"/>
        </w:rPr>
      </w:pPr>
      <w:r>
        <w:rPr>
          <w:rFonts w:eastAsia="宋体" w:cs="Arial" w:ascii="Arial" w:hAnsi="Arial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57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57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ascii="宋体" w:hAnsi="宋体" w:cs="宋体" w:eastAsia="宋体"/>
          <w:b/>
          <w:sz w:val="30"/>
          <w:szCs w:val="30"/>
        </w:rPr>
        <w:t>起草人：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eastAsia="宋体"/>
          <w:b/>
          <w:sz w:val="30"/>
          <w:szCs w:val="30"/>
        </w:rPr>
        <w:t>日期：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57"/>
        <w:rPr>
          <w:rFonts w:ascii="宋体" w:hAnsi="宋体" w:eastAsia="宋体" w:cs="宋体"/>
          <w:b/>
          <w:b/>
          <w:sz w:val="30"/>
          <w:szCs w:val="30"/>
          <w:u w:val="single"/>
        </w:rPr>
      </w:pPr>
      <w:r>
        <w:rPr>
          <w:rFonts w:ascii="宋体" w:hAnsi="宋体" w:cs="宋体" w:eastAsia="宋体"/>
          <w:b/>
          <w:sz w:val="30"/>
          <w:szCs w:val="30"/>
        </w:rPr>
        <w:t>审核人：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</w:rPr>
        <w:t>日期：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57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ascii="宋体" w:hAnsi="宋体" w:cs="宋体" w:eastAsia="宋体"/>
          <w:b/>
          <w:sz w:val="30"/>
          <w:szCs w:val="30"/>
        </w:rPr>
        <w:t>批准人：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</w:rPr>
        <w:t>日期：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 </w:t>
      </w:r>
    </w:p>
    <w:p>
      <w:pPr>
        <w:pStyle w:val="Normal"/>
        <w:ind w:right="-351" w:hanging="0"/>
        <w:rPr>
          <w:rFonts w:ascii="Arial" w:hAnsi="Arial" w:eastAsia="宋体" w:cs="Arial"/>
          <w:b/>
          <w:b/>
          <w:sz w:val="24"/>
          <w:szCs w:val="30"/>
        </w:rPr>
      </w:pPr>
      <w:r>
        <w:rPr>
          <w:rFonts w:eastAsia="宋体" w:cs="Arial" w:ascii="Arial" w:hAnsi="Arial"/>
          <w:b/>
          <w:sz w:val="24"/>
          <w:szCs w:val="30"/>
        </w:rPr>
      </w:r>
    </w:p>
    <w:p>
      <w:pPr>
        <w:pStyle w:val="Normal"/>
        <w:rPr>
          <w:rFonts w:ascii="Arial" w:hAnsi="Arial" w:cs="Arial"/>
          <w:b/>
          <w:b/>
          <w:sz w:val="24"/>
        </w:rPr>
      </w:pPr>
      <w:r>
        <w:rPr>
          <w:rFonts w:cs="Arial" w:ascii="Arial" w:hAnsi="Arial"/>
          <w:b/>
          <w:sz w:val="24"/>
        </w:rPr>
      </w:r>
    </w:p>
    <w:p>
      <w:pPr>
        <w:pStyle w:val="Normal"/>
        <w:ind w:right="-351" w:hanging="0"/>
        <w:rPr>
          <w:rFonts w:ascii="Arial" w:hAnsi="Arial" w:cs="Arial"/>
          <w:b/>
          <w:b/>
          <w:sz w:val="24"/>
        </w:rPr>
      </w:pPr>
      <w:r>
        <w:rPr>
          <w:rFonts w:cs="Arial" w:ascii="Arial" w:hAnsi="Arial"/>
          <w:b/>
          <w:sz w:val="24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30" w:hanging="0"/>
        <w:rPr>
          <w:rFonts w:ascii="Arial" w:hAnsi="Arial" w:cs="Arial"/>
          <w:b/>
          <w:b/>
          <w:sz w:val="24"/>
          <w:u w:val="single"/>
        </w:rPr>
      </w:pPr>
      <w:r>
        <w:rPr>
          <w:rFonts w:eastAsia="Arial" w:cs="Arial" w:ascii="Arial" w:hAnsi="Arial"/>
          <w:b/>
          <w:sz w:val="24"/>
          <w:u w:val="single"/>
        </w:rPr>
        <w:t xml:space="preserve">                                                                               </w:t>
      </w:r>
    </w:p>
    <w:p>
      <w:pPr>
        <w:pStyle w:val="Normal"/>
        <w:tabs>
          <w:tab w:val="clear" w:pos="420"/>
          <w:tab w:val="left" w:pos="7513" w:leader="none"/>
        </w:tabs>
        <w:ind w:right="420" w:firstLine="241"/>
        <w:rPr>
          <w:rFonts w:ascii="Arial" w:hAnsi="Arial" w:cs="Arial"/>
          <w:bCs/>
          <w:sz w:val="24"/>
        </w:rPr>
      </w:pPr>
      <w:r>
        <w:rPr>
          <w:rFonts w:ascii="宋体" w:hAnsi="宋体" w:cs="宋体" w:eastAsia="宋体"/>
          <w:b/>
          <w:sz w:val="24"/>
        </w:rPr>
        <w:t>分发部门：</w:t>
      </w:r>
      <w:r>
        <w:rPr>
          <w:rFonts w:ascii="宋体" w:hAnsi="宋体" w:cs="宋体" w:eastAsia="宋体"/>
          <w:bCs/>
          <w:sz w:val="24"/>
        </w:rPr>
        <w:t>生产</w:t>
      </w:r>
      <w:r>
        <w:rPr>
          <w:rFonts w:eastAsia="宋体" w:cs="宋体" w:ascii="宋体" w:hAnsi="宋体"/>
          <w:bCs/>
          <w:sz w:val="24"/>
          <w:lang w:val="en-US" w:eastAsia="zh-CN"/>
        </w:rPr>
        <w:t>/</w:t>
      </w:r>
      <w:r>
        <w:rPr>
          <w:rFonts w:ascii="宋体" w:hAnsi="宋体" w:cs="宋体" w:eastAsia="宋体"/>
          <w:bCs/>
          <w:sz w:val="24"/>
          <w:lang w:val="en-US" w:eastAsia="zh-CN"/>
        </w:rPr>
        <w:t>运维</w:t>
      </w:r>
      <w:r>
        <w:rPr>
          <w:rFonts w:ascii="宋体" w:hAnsi="宋体" w:cs="宋体" w:eastAsia="宋体"/>
          <w:bCs/>
          <w:sz w:val="24"/>
        </w:rPr>
        <w:t>部、质量部、</w:t>
      </w:r>
      <w:r>
        <w:rPr>
          <w:rFonts w:ascii="宋体" w:hAnsi="宋体" w:cs="宋体" w:eastAsia="宋体"/>
          <w:bCs/>
          <w:sz w:val="24"/>
          <w:lang w:val="en-US" w:eastAsia="zh-CN"/>
        </w:rPr>
        <w:t>行政</w:t>
      </w:r>
      <w:r>
        <w:rPr>
          <w:rFonts w:ascii="宋体" w:hAnsi="宋体" w:cs="宋体" w:eastAsia="宋体"/>
          <w:bCs/>
          <w:sz w:val="24"/>
        </w:rPr>
        <w:t>部</w:t>
      </w:r>
      <w:r>
        <w:rPr>
          <w:rFonts w:ascii="宋体" w:hAnsi="宋体" w:cs="宋体" w:eastAsia="宋体"/>
          <w:b/>
          <w:sz w:val="24"/>
        </w:rPr>
        <w:t xml:space="preserve">      </w:t>
      </w:r>
      <w:r>
        <w:rPr>
          <w:rFonts w:ascii="宋体" w:hAnsi="宋体" w:cs="宋体" w:eastAsia="宋体"/>
          <w:b/>
          <w:sz w:val="24"/>
          <w:lang w:val="en-US" w:eastAsia="zh-CN"/>
        </w:rPr>
        <w:t xml:space="preserve">  </w:t>
      </w:r>
      <w:r>
        <w:rPr>
          <w:rFonts w:ascii="宋体" w:hAnsi="宋体" w:cs="宋体" w:eastAsia="宋体"/>
          <w:b/>
          <w:sz w:val="24"/>
        </w:rPr>
        <w:t xml:space="preserve"> </w:t>
      </w:r>
      <w:r>
        <w:rPr>
          <w:rFonts w:ascii="宋体" w:hAnsi="宋体" w:cs="宋体" w:eastAsia="宋体"/>
          <w:b/>
          <w:sz w:val="24"/>
          <w:lang w:val="en-US" w:eastAsia="zh-CN"/>
        </w:rPr>
        <w:t xml:space="preserve">      </w:t>
      </w:r>
      <w:r>
        <w:rPr>
          <w:rFonts w:ascii="宋体" w:hAnsi="宋体" w:cs="宋体" w:eastAsia="宋体"/>
          <w:b/>
          <w:color w:val="FF0000"/>
          <w:sz w:val="24"/>
        </w:rPr>
        <w:t>生效日期：</w:t>
      </w:r>
      <w:r>
        <w:rPr>
          <w:rFonts w:eastAsia="宋体" w:cs="宋体" w:ascii="宋体" w:hAnsi="宋体"/>
          <w:bCs/>
          <w:color w:val="FF0000"/>
          <w:sz w:val="24"/>
        </w:rPr>
        <w:t>20</w:t>
      </w:r>
      <w:r>
        <w:rPr>
          <w:rFonts w:eastAsia="宋体" w:cs="宋体" w:ascii="宋体" w:hAnsi="宋体"/>
          <w:bCs/>
          <w:color w:val="FF0000"/>
          <w:sz w:val="24"/>
        </w:rPr>
        <w:t>20</w:t>
      </w:r>
      <w:r>
        <w:rPr>
          <w:rFonts w:eastAsia="宋体" w:cs="宋体" w:ascii="宋体" w:hAnsi="宋体"/>
          <w:bCs/>
          <w:color w:val="FF0000"/>
          <w:sz w:val="24"/>
        </w:rPr>
        <w:t>-0</w:t>
      </w:r>
      <w:r>
        <w:rPr>
          <w:rFonts w:eastAsia="宋体" w:cs="宋体" w:ascii="宋体" w:hAnsi="宋体"/>
          <w:bCs/>
          <w:color w:val="FF0000"/>
          <w:sz w:val="24"/>
        </w:rPr>
        <w:t>6</w:t>
      </w:r>
      <w:r>
        <w:rPr>
          <w:rFonts w:eastAsia="宋体" w:cs="宋体" w:ascii="宋体" w:hAnsi="宋体"/>
          <w:bCs/>
          <w:color w:val="FF0000"/>
          <w:sz w:val="24"/>
        </w:rPr>
        <w:t>-</w:t>
      </w:r>
      <w:r>
        <w:rPr>
          <w:rFonts w:eastAsia="宋体" w:cs="宋体" w:ascii="宋体" w:hAnsi="宋体"/>
          <w:bCs/>
          <w:color w:val="FF0000"/>
          <w:sz w:val="24"/>
        </w:rPr>
        <w:t>22</w:t>
      </w:r>
    </w:p>
    <w:p>
      <w:pPr>
        <w:pStyle w:val="Normal"/>
        <w:tabs>
          <w:tab w:val="clear" w:pos="420"/>
          <w:tab w:val="left" w:pos="7513" w:leader="none"/>
        </w:tabs>
        <w:ind w:right="420" w:firstLine="1057"/>
        <w:rPr>
          <w:rFonts w:ascii="Arial" w:hAnsi="Arial" w:cs="Arial"/>
          <w:b/>
          <w:b/>
          <w:bCs/>
          <w:sz w:val="24"/>
        </w:rPr>
      </w:pPr>
      <w:r>
        <w:rPr>
          <w:rFonts w:cs="Arial" w:ascii="Arial" w:hAnsi="Arial"/>
          <w:b/>
          <w:bCs/>
          <w:sz w:val="24"/>
        </w:rPr>
      </w:r>
    </w:p>
    <w:p>
      <w:pPr>
        <w:pStyle w:val="Normal"/>
        <w:tabs>
          <w:tab w:val="clear" w:pos="420"/>
          <w:tab w:val="left" w:pos="7513" w:leader="none"/>
        </w:tabs>
        <w:ind w:right="420" w:firstLine="1057"/>
        <w:rPr>
          <w:rFonts w:ascii="Arial" w:hAnsi="Arial" w:cs="Arial"/>
          <w:b/>
          <w:b/>
          <w:sz w:val="24"/>
        </w:rPr>
      </w:pPr>
      <w:r>
        <w:rPr>
          <w:rFonts w:cs="Arial" w:ascii="Arial" w:hAnsi="Arial"/>
          <w:b/>
          <w:sz w:val="24"/>
        </w:rPr>
      </w:r>
    </w:p>
    <w:p>
      <w:pPr>
        <w:pStyle w:val="Normal"/>
        <w:tabs>
          <w:tab w:val="clear" w:pos="420"/>
          <w:tab w:val="left" w:pos="7513" w:leader="none"/>
        </w:tabs>
        <w:ind w:right="420" w:firstLine="1057"/>
        <w:rPr>
          <w:rFonts w:ascii="Arial" w:hAnsi="Arial" w:cs="Arial"/>
          <w:b/>
          <w:b/>
          <w:sz w:val="24"/>
        </w:rPr>
      </w:pPr>
      <w:r>
        <w:rPr>
          <w:rFonts w:cs="Arial" w:ascii="Arial" w:hAnsi="Arial"/>
          <w:b/>
          <w:sz w:val="24"/>
        </w:rPr>
      </w:r>
    </w:p>
    <w:p>
      <w:pPr>
        <w:sectPr>
          <w:footerReference w:type="default" r:id="rId2"/>
          <w:type w:val="nextPage"/>
          <w:pgSz w:w="11906" w:h="16838"/>
          <w:pgMar w:left="1418" w:right="1418" w:gutter="0" w:header="0" w:top="1134" w:footer="992" w:bottom="1134"/>
          <w:pgNumType w:fmt="decimal"/>
          <w:formProt w:val="false"/>
          <w:textDirection w:val="lrTb"/>
          <w:docGrid w:type="lines" w:linePitch="312" w:charSpace="0"/>
        </w:sectPr>
      </w:pPr>
    </w:p>
    <w:p>
      <w:pPr>
        <w:pStyle w:val="Normal"/>
        <w:numPr>
          <w:ilvl w:val="0"/>
          <w:numId w:val="3"/>
        </w:numPr>
        <w:autoSpaceDE w:val="false"/>
        <w:spacing w:lineRule="auto" w:line="360"/>
        <w:rPr>
          <w:rFonts w:ascii="宋体" w:hAnsi="宋体" w:eastAsia="宋体" w:cs="宋体"/>
          <w:b/>
          <w:b/>
          <w:bCs/>
          <w:szCs w:val="21"/>
        </w:rPr>
      </w:pPr>
      <w:r>
        <w:rPr>
          <w:rFonts w:ascii="宋体" w:hAnsi="宋体" w:cs="宋体" w:eastAsia="宋体"/>
          <w:b/>
          <w:bCs/>
          <w:szCs w:val="21"/>
        </w:rPr>
        <w:t>目的</w:t>
      </w:r>
      <w:r>
        <w:rPr>
          <w:rFonts w:ascii="宋体" w:hAnsi="宋体" w:cs="宋体" w:eastAsia="宋体"/>
          <w:b/>
          <w:bCs/>
        </w:rPr>
        <w:t>：</w:t>
      </w:r>
      <w:r>
        <w:rPr>
          <w:rFonts w:ascii="宋体" w:hAnsi="宋体" w:cs="宋体" w:eastAsia="宋体"/>
          <w:szCs w:val="21"/>
        </w:rPr>
        <w:t>有序地管理批生产记录，使生产记录能真实地反映生产情况，实现产品的可追溯性</w:t>
      </w:r>
      <w:r>
        <w:rPr>
          <w:rFonts w:ascii="宋体" w:hAnsi="宋体" w:cs="宋体" w:eastAsia="宋体"/>
        </w:rPr>
        <w:t>；规范成品</w:t>
      </w:r>
      <w:r>
        <w:rPr>
          <w:rFonts w:ascii="宋体" w:hAnsi="宋体" w:cs="宋体" w:eastAsia="宋体"/>
          <w:szCs w:val="21"/>
        </w:rPr>
        <w:t>的</w:t>
      </w:r>
      <w:r>
        <w:rPr>
          <w:rFonts w:ascii="宋体" w:hAnsi="宋体" w:cs="宋体" w:eastAsia="宋体"/>
        </w:rPr>
        <w:t>最终</w:t>
      </w:r>
      <w:r>
        <w:rPr>
          <w:rFonts w:ascii="宋体" w:hAnsi="宋体" w:cs="宋体" w:eastAsia="宋体"/>
          <w:szCs w:val="21"/>
        </w:rPr>
        <w:t>放行流程。</w:t>
      </w:r>
    </w:p>
    <w:p>
      <w:pPr>
        <w:pStyle w:val="Normal"/>
        <w:numPr>
          <w:ilvl w:val="0"/>
          <w:numId w:val="3"/>
        </w:numPr>
        <w:autoSpaceDE w:val="false"/>
        <w:spacing w:lineRule="auto" w:line="360"/>
        <w:rPr>
          <w:rFonts w:ascii="宋体" w:hAnsi="宋体" w:eastAsia="宋体" w:cs="宋体"/>
          <w:b/>
          <w:b/>
          <w:bCs/>
          <w:szCs w:val="21"/>
        </w:rPr>
      </w:pPr>
      <w:r>
        <w:rPr>
          <w:rFonts w:ascii="宋体" w:hAnsi="宋体" w:cs="宋体" w:eastAsia="宋体"/>
          <w:b/>
          <w:bCs/>
          <w:szCs w:val="21"/>
        </w:rPr>
        <w:t>范围</w:t>
      </w:r>
      <w:r>
        <w:rPr>
          <w:rFonts w:ascii="宋体" w:hAnsi="宋体" w:cs="宋体" w:eastAsia="宋体"/>
          <w:b/>
          <w:bCs/>
        </w:rPr>
        <w:t>：</w:t>
      </w:r>
      <w:r>
        <w:rPr>
          <w:rFonts w:ascii="宋体" w:hAnsi="宋体" w:cs="宋体" w:eastAsia="宋体"/>
          <w:szCs w:val="21"/>
        </w:rPr>
        <w:t>适用于</w:t>
      </w:r>
      <w:r>
        <w:rPr>
          <w:rFonts w:ascii="宋体" w:hAnsi="宋体" w:cs="宋体" w:eastAsia="宋体"/>
        </w:rPr>
        <w:t>生产的医疗器械产品</w:t>
      </w:r>
      <w:r>
        <w:rPr>
          <w:rFonts w:ascii="宋体" w:hAnsi="宋体" w:cs="宋体" w:eastAsia="宋体"/>
          <w:szCs w:val="21"/>
        </w:rPr>
        <w:t>。</w:t>
      </w:r>
    </w:p>
    <w:p>
      <w:pPr>
        <w:pStyle w:val="Normal"/>
        <w:autoSpaceDE w:val="false"/>
        <w:spacing w:lineRule="auto" w:line="360"/>
        <w:rPr>
          <w:rFonts w:ascii="宋体" w:hAnsi="宋体" w:eastAsia="宋体" w:cs="宋体"/>
          <w:b/>
          <w:b/>
          <w:bCs/>
          <w:szCs w:val="21"/>
        </w:rPr>
      </w:pPr>
      <w:r>
        <w:rPr>
          <w:rFonts w:eastAsia="宋体" w:cs="宋体" w:ascii="宋体" w:hAnsi="宋体"/>
          <w:b/>
          <w:bCs/>
          <w:szCs w:val="21"/>
        </w:rPr>
        <w:t xml:space="preserve">3. </w:t>
      </w:r>
      <w:r>
        <w:rPr>
          <w:rFonts w:ascii="宋体" w:hAnsi="宋体" w:cs="宋体" w:eastAsia="宋体"/>
          <w:b/>
          <w:bCs/>
          <w:szCs w:val="21"/>
        </w:rPr>
        <w:t>职责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  <w:szCs w:val="21"/>
        </w:rPr>
        <w:t xml:space="preserve">3.1 </w:t>
      </w:r>
      <w:r>
        <w:rPr>
          <w:rFonts w:ascii="宋体" w:hAnsi="宋体" w:cs="宋体" w:eastAsia="宋体"/>
          <w:szCs w:val="21"/>
        </w:rPr>
        <w:t>生产</w:t>
      </w:r>
      <w:r>
        <w:rPr>
          <w:rFonts w:eastAsia="宋体" w:cs="宋体" w:ascii="宋体" w:hAnsi="宋体"/>
          <w:szCs w:val="21"/>
          <w:lang w:val="en-US" w:eastAsia="zh-CN"/>
        </w:rPr>
        <w:t>/</w:t>
      </w:r>
      <w:r>
        <w:rPr>
          <w:rFonts w:ascii="宋体" w:hAnsi="宋体" w:cs="宋体" w:eastAsia="宋体"/>
          <w:szCs w:val="21"/>
          <w:lang w:val="en-US" w:eastAsia="zh-CN"/>
        </w:rPr>
        <w:t>运维</w:t>
      </w:r>
      <w:r>
        <w:rPr>
          <w:rFonts w:ascii="宋体" w:hAnsi="宋体" w:cs="宋体" w:eastAsia="宋体"/>
          <w:szCs w:val="21"/>
        </w:rPr>
        <w:t>部：负责生产记录的编写；操作人员负责记录的填写的准确性与完整性，并按规定将批记录交至</w:t>
      </w:r>
      <w:r>
        <w:rPr>
          <w:rFonts w:ascii="宋体" w:hAnsi="宋体" w:cs="宋体" w:eastAsia="宋体"/>
        </w:rPr>
        <w:t>质量部</w:t>
      </w:r>
      <w:r>
        <w:rPr>
          <w:rFonts w:ascii="宋体" w:hAnsi="宋体" w:cs="宋体" w:eastAsia="宋体"/>
          <w:szCs w:val="21"/>
        </w:rPr>
        <w:t>；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  <w:szCs w:val="21"/>
        </w:rPr>
        <w:t xml:space="preserve">3.2 </w:t>
      </w:r>
      <w:r>
        <w:rPr>
          <w:rFonts w:ascii="宋体" w:hAnsi="宋体" w:cs="宋体" w:eastAsia="宋体"/>
        </w:rPr>
        <w:t>质量部</w:t>
      </w:r>
      <w:r>
        <w:rPr>
          <w:rFonts w:ascii="宋体" w:hAnsi="宋体" w:cs="宋体" w:eastAsia="宋体"/>
          <w:szCs w:val="21"/>
        </w:rPr>
        <w:t xml:space="preserve">： </w:t>
      </w:r>
      <w:r>
        <w:rPr>
          <w:rFonts w:eastAsia="宋体" w:cs="宋体" w:ascii="宋体" w:hAnsi="宋体"/>
          <w:szCs w:val="21"/>
        </w:rPr>
        <w:t>QC</w:t>
      </w:r>
      <w:r>
        <w:rPr>
          <w:rFonts w:ascii="宋体" w:hAnsi="宋体" w:cs="宋体" w:eastAsia="宋体"/>
          <w:szCs w:val="21"/>
        </w:rPr>
        <w:t xml:space="preserve">负责检验记录和报告的填写； </w:t>
      </w:r>
      <w:r>
        <w:rPr>
          <w:rFonts w:eastAsia="宋体" w:cs="宋体" w:ascii="宋体" w:hAnsi="宋体"/>
          <w:szCs w:val="21"/>
        </w:rPr>
        <w:t>QA</w:t>
      </w:r>
      <w:r>
        <w:rPr>
          <w:rFonts w:ascii="宋体" w:hAnsi="宋体" w:cs="宋体" w:eastAsia="宋体"/>
          <w:szCs w:val="21"/>
        </w:rPr>
        <w:t>负责按要求对批记录进行审核</w:t>
      </w:r>
      <w:r>
        <w:rPr>
          <w:rFonts w:ascii="宋体" w:hAnsi="宋体" w:cs="宋体" w:eastAsia="宋体"/>
        </w:rPr>
        <w:t>；质量负责人或者授权人负责</w:t>
      </w:r>
      <w:r>
        <w:rPr>
          <w:rFonts w:ascii="宋体" w:hAnsi="宋体" w:cs="宋体" w:eastAsia="宋体"/>
          <w:szCs w:val="21"/>
        </w:rPr>
        <w:t>对产品进行</w:t>
      </w:r>
      <w:r>
        <w:rPr>
          <w:rFonts w:ascii="宋体" w:hAnsi="宋体" w:cs="宋体" w:eastAsia="宋体"/>
        </w:rPr>
        <w:t>最终</w:t>
      </w:r>
      <w:r>
        <w:rPr>
          <w:rFonts w:ascii="宋体" w:hAnsi="宋体" w:cs="宋体" w:eastAsia="宋体"/>
          <w:szCs w:val="21"/>
        </w:rPr>
        <w:t>放行；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  <w:szCs w:val="21"/>
        </w:rPr>
        <w:t xml:space="preserve">3.3 </w:t>
      </w:r>
      <w:r>
        <w:rPr>
          <w:rFonts w:ascii="宋体" w:hAnsi="宋体" w:cs="宋体" w:eastAsia="宋体"/>
          <w:szCs w:val="21"/>
          <w:lang w:val="en-US" w:eastAsia="zh-CN"/>
        </w:rPr>
        <w:t>仓库管理员</w:t>
      </w:r>
      <w:r>
        <w:rPr>
          <w:rFonts w:ascii="宋体" w:hAnsi="宋体" w:cs="宋体" w:eastAsia="宋体"/>
          <w:szCs w:val="21"/>
        </w:rPr>
        <w:t>：负责按照本规定执行（收到放行单方可进行产品发货）。</w:t>
      </w:r>
    </w:p>
    <w:p>
      <w:pPr>
        <w:pStyle w:val="Normal"/>
        <w:autoSpaceDE w:val="false"/>
        <w:spacing w:lineRule="auto" w:line="360"/>
        <w:rPr>
          <w:rFonts w:ascii="宋体" w:hAnsi="宋体" w:eastAsia="宋体" w:cs="宋体"/>
          <w:b/>
          <w:b/>
          <w:bCs/>
          <w:szCs w:val="21"/>
        </w:rPr>
      </w:pPr>
      <w:r>
        <w:rPr>
          <w:rFonts w:eastAsia="宋体" w:cs="宋体" w:ascii="宋体" w:hAnsi="宋体"/>
          <w:b/>
          <w:bCs/>
          <w:szCs w:val="21"/>
        </w:rPr>
        <w:t xml:space="preserve">4. </w:t>
      </w:r>
      <w:r>
        <w:rPr>
          <w:rFonts w:ascii="宋体" w:hAnsi="宋体" w:cs="宋体" w:eastAsia="宋体"/>
          <w:b/>
          <w:bCs/>
          <w:szCs w:val="21"/>
        </w:rPr>
        <w:t>程序</w:t>
      </w:r>
    </w:p>
    <w:p>
      <w:pPr>
        <w:pStyle w:val="Normal"/>
        <w:autoSpaceDE w:val="false"/>
        <w:spacing w:lineRule="auto" w:line="360"/>
        <w:ind w:left="420" w:hanging="420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  <w:szCs w:val="21"/>
        </w:rPr>
        <w:t>4.1.</w:t>
      </w:r>
      <w:r>
        <w:rPr>
          <w:rFonts w:eastAsia="宋体" w:cs="宋体" w:ascii="宋体" w:hAnsi="宋体"/>
          <w:b/>
          <w:szCs w:val="21"/>
        </w:rPr>
        <w:t xml:space="preserve"> </w:t>
      </w:r>
      <w:r>
        <w:rPr>
          <w:rFonts w:eastAsia="宋体" w:cs="宋体" w:ascii="宋体" w:hAnsi="宋体"/>
          <w:b/>
          <w:bCs/>
          <w:szCs w:val="21"/>
        </w:rPr>
        <w:t xml:space="preserve"> </w:t>
      </w:r>
      <w:r>
        <w:rPr>
          <w:rFonts w:eastAsia="宋体" w:cs="宋体" w:ascii="宋体" w:hAnsi="宋体"/>
          <w:szCs w:val="21"/>
        </w:rPr>
        <w:t>QA</w:t>
      </w:r>
      <w:r>
        <w:rPr>
          <w:rFonts w:ascii="宋体" w:hAnsi="宋体" w:cs="宋体" w:eastAsia="宋体"/>
          <w:szCs w:val="21"/>
        </w:rPr>
        <w:t>根据产品要求对批生产记录进行审核。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eastAsia="宋体" w:cs="宋体"/>
          <w:szCs w:val="21"/>
        </w:rPr>
      </w:pPr>
      <w:r>
        <w:rPr>
          <w:rFonts w:ascii="宋体" w:hAnsi="宋体" w:cs="宋体" w:eastAsia="宋体"/>
          <w:szCs w:val="21"/>
        </w:rPr>
        <w:t>按照</w:t>
      </w:r>
      <w:r>
        <w:rPr>
          <w:rFonts w:ascii="宋体" w:hAnsi="宋体" w:cs="宋体" w:eastAsia="宋体"/>
          <w:color w:val="000000"/>
          <w:szCs w:val="21"/>
          <w:shd w:fill="FFFFFF" w:val="clear"/>
        </w:rPr>
        <w:t>《医疗器械生产企业质量控制与成品放行指南》</w:t>
      </w:r>
      <w:r>
        <w:rPr>
          <w:rFonts w:ascii="宋体" w:hAnsi="宋体" w:cs="宋体" w:eastAsia="宋体"/>
          <w:szCs w:val="21"/>
        </w:rPr>
        <w:t>（</w:t>
      </w:r>
      <w:r>
        <w:rPr>
          <w:rFonts w:eastAsia="宋体" w:cs="宋体" w:ascii="宋体" w:hAnsi="宋体"/>
          <w:szCs w:val="21"/>
        </w:rPr>
        <w:t>2016</w:t>
      </w:r>
      <w:r>
        <w:rPr>
          <w:rFonts w:ascii="宋体" w:hAnsi="宋体" w:cs="宋体" w:eastAsia="宋体"/>
          <w:szCs w:val="21"/>
        </w:rPr>
        <w:t>年第</w:t>
      </w:r>
      <w:r>
        <w:rPr>
          <w:rFonts w:eastAsia="宋体" w:cs="宋体" w:ascii="宋体" w:hAnsi="宋体"/>
          <w:szCs w:val="21"/>
        </w:rPr>
        <w:t>173</w:t>
      </w:r>
      <w:r>
        <w:rPr>
          <w:rFonts w:ascii="宋体" w:hAnsi="宋体" w:cs="宋体" w:eastAsia="宋体"/>
          <w:szCs w:val="21"/>
        </w:rPr>
        <w:t>号）</w:t>
      </w:r>
      <w:r>
        <w:rPr>
          <w:rFonts w:ascii="宋体" w:hAnsi="宋体" w:cs="宋体" w:eastAsia="宋体"/>
        </w:rPr>
        <w:t>的原则，核对</w:t>
      </w:r>
      <w:r>
        <w:rPr>
          <w:rFonts w:ascii="宋体" w:hAnsi="宋体" w:cs="宋体" w:eastAsia="宋体"/>
          <w:szCs w:val="21"/>
        </w:rPr>
        <w:t>放行单上的审核项目，对生产记录的完整性和准确性进行审核，具体审核内容概括如下：</w:t>
      </w:r>
    </w:p>
    <w:p>
      <w:pPr>
        <w:pStyle w:val="Normal"/>
        <w:numPr>
          <w:ilvl w:val="0"/>
          <w:numId w:val="4"/>
        </w:numPr>
        <w:autoSpaceDE w:val="false"/>
        <w:spacing w:lineRule="auto" w:line="360"/>
        <w:rPr>
          <w:rFonts w:ascii="宋体" w:hAnsi="宋体" w:eastAsia="宋体" w:cs="宋体"/>
          <w:szCs w:val="21"/>
        </w:rPr>
      </w:pPr>
      <w:r>
        <w:rPr>
          <w:rFonts w:ascii="宋体" w:hAnsi="宋体" w:cs="宋体" w:eastAsia="宋体"/>
          <w:szCs w:val="21"/>
        </w:rPr>
        <w:t>各过程记录的完整性。记录包括有如下：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ind w:left="1204" w:hanging="144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  <w:szCs w:val="21"/>
          <w:lang w:val="en-US" w:eastAsia="zh-CN"/>
        </w:rPr>
        <w:t xml:space="preserve"> </w:t>
      </w:r>
      <w:r>
        <w:rPr>
          <w:rFonts w:ascii="宋体" w:hAnsi="宋体" w:cs="宋体" w:eastAsia="宋体"/>
          <w:szCs w:val="21"/>
          <w:lang w:val="en-US" w:eastAsia="zh-CN"/>
        </w:rPr>
        <w:t>媒介复制记录（如</w:t>
      </w:r>
      <w:r>
        <w:rPr>
          <w:rFonts w:eastAsia="宋体" w:cs="宋体" w:ascii="宋体" w:hAnsi="宋体"/>
          <w:szCs w:val="21"/>
          <w:lang w:val="en-US" w:eastAsia="zh-CN"/>
        </w:rPr>
        <w:t>U</w:t>
      </w:r>
      <w:r>
        <w:rPr>
          <w:rFonts w:ascii="宋体" w:hAnsi="宋体" w:cs="宋体" w:eastAsia="宋体"/>
          <w:szCs w:val="21"/>
          <w:lang w:val="en-US" w:eastAsia="zh-CN"/>
        </w:rPr>
        <w:t>盘拷贝</w:t>
      </w:r>
      <w:r>
        <w:rPr>
          <w:rFonts w:ascii="宋体" w:hAnsi="宋体" w:cs="宋体" w:eastAsia="宋体"/>
          <w:szCs w:val="21"/>
        </w:rPr>
        <w:t>、包装记录</w:t>
      </w:r>
      <w:r>
        <w:rPr>
          <w:rFonts w:ascii="宋体" w:hAnsi="宋体" w:cs="宋体" w:eastAsia="宋体"/>
          <w:szCs w:val="21"/>
          <w:lang w:val="en-US" w:eastAsia="zh-CN"/>
        </w:rPr>
        <w:t>等</w:t>
      </w:r>
      <w:r>
        <w:rPr>
          <w:rFonts w:ascii="宋体" w:hAnsi="宋体" w:cs="宋体" w:eastAsia="宋体"/>
          <w:szCs w:val="21"/>
          <w:lang w:eastAsia="zh-CN"/>
        </w:rPr>
        <w:t>）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ind w:left="1204" w:hanging="144"/>
        <w:rPr>
          <w:rFonts w:ascii="宋体" w:hAnsi="宋体" w:eastAsia="宋体" w:cs="宋体"/>
          <w:szCs w:val="21"/>
        </w:rPr>
      </w:pPr>
      <w:r>
        <w:rPr>
          <w:rFonts w:ascii="宋体" w:hAnsi="宋体" w:cs="宋体" w:eastAsia="宋体"/>
          <w:szCs w:val="21"/>
        </w:rPr>
        <w:t>过程监测记录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ind w:left="1204" w:hanging="144"/>
        <w:rPr>
          <w:rFonts w:ascii="宋体" w:hAnsi="宋体" w:eastAsia="宋体" w:cs="宋体"/>
          <w:szCs w:val="21"/>
        </w:rPr>
      </w:pPr>
      <w:r>
        <w:rPr>
          <w:rFonts w:ascii="宋体" w:hAnsi="宋体" w:cs="宋体" w:eastAsia="宋体"/>
          <w:szCs w:val="21"/>
        </w:rPr>
        <w:t>产品测试（安装测试、卸载测试、功能测试等）</w:t>
      </w:r>
      <w:r>
        <w:rPr>
          <w:rFonts w:eastAsia="宋体" w:cs="宋体" w:ascii="宋体" w:hAnsi="宋体"/>
          <w:szCs w:val="21"/>
        </w:rPr>
        <w:t>/</w:t>
      </w:r>
      <w:r>
        <w:rPr>
          <w:rFonts w:ascii="宋体" w:hAnsi="宋体" w:cs="宋体" w:eastAsia="宋体"/>
          <w:szCs w:val="21"/>
        </w:rPr>
        <w:t>检验记录和报告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ind w:left="1204" w:hanging="144"/>
        <w:rPr>
          <w:rFonts w:ascii="宋体" w:hAnsi="宋体" w:eastAsia="宋体" w:cs="宋体"/>
          <w:szCs w:val="21"/>
        </w:rPr>
      </w:pPr>
      <w:r>
        <w:rPr>
          <w:rFonts w:ascii="宋体" w:hAnsi="宋体" w:cs="宋体" w:eastAsia="宋体"/>
          <w:szCs w:val="21"/>
        </w:rPr>
        <w:t>返工记录（如有）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ind w:left="1204" w:hanging="144"/>
        <w:rPr>
          <w:rFonts w:ascii="宋体" w:hAnsi="宋体" w:eastAsia="宋体" w:cs="宋体"/>
          <w:szCs w:val="21"/>
        </w:rPr>
      </w:pPr>
      <w:r>
        <w:rPr>
          <w:rFonts w:ascii="宋体" w:hAnsi="宋体" w:cs="宋体" w:eastAsia="宋体"/>
          <w:szCs w:val="21"/>
        </w:rPr>
        <w:t>偏差、异常记录单（如有）</w:t>
      </w:r>
    </w:p>
    <w:p>
      <w:pPr>
        <w:pStyle w:val="Normal"/>
        <w:autoSpaceDE w:val="false"/>
        <w:spacing w:lineRule="auto" w:line="360"/>
        <w:ind w:firstLine="424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  <w:szCs w:val="21"/>
        </w:rPr>
        <w:t>2</w:t>
      </w:r>
      <w:r>
        <w:rPr>
          <w:rFonts w:ascii="宋体" w:hAnsi="宋体" w:cs="宋体" w:eastAsia="宋体"/>
          <w:szCs w:val="21"/>
        </w:rPr>
        <w:t>）生产流转正确无误，生产过程的复核情况；</w:t>
      </w:r>
    </w:p>
    <w:p>
      <w:pPr>
        <w:pStyle w:val="Normal"/>
        <w:autoSpaceDE w:val="false"/>
        <w:spacing w:lineRule="auto" w:line="360"/>
        <w:ind w:firstLine="424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  <w:szCs w:val="21"/>
        </w:rPr>
        <w:t>3</w:t>
      </w:r>
      <w:r>
        <w:rPr>
          <w:rFonts w:ascii="宋体" w:hAnsi="宋体" w:cs="宋体" w:eastAsia="宋体"/>
          <w:szCs w:val="21"/>
        </w:rPr>
        <w:t>）产品检验结果；</w:t>
      </w:r>
    </w:p>
    <w:p>
      <w:pPr>
        <w:pStyle w:val="Normal"/>
        <w:autoSpaceDE w:val="false"/>
        <w:spacing w:lineRule="auto" w:line="360"/>
        <w:ind w:firstLine="424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  <w:szCs w:val="21"/>
        </w:rPr>
        <w:t>4</w:t>
      </w:r>
      <w:r>
        <w:rPr>
          <w:rFonts w:ascii="宋体" w:hAnsi="宋体" w:cs="宋体" w:eastAsia="宋体"/>
          <w:szCs w:val="21"/>
        </w:rPr>
        <w:t>）物料平衡在规定的范围之内，产生偏差的部分严格执行偏差管理程序，处理措施正确无误，确认可保证产品质量；</w:t>
      </w:r>
    </w:p>
    <w:p>
      <w:pPr>
        <w:pStyle w:val="Normal"/>
        <w:autoSpaceDE w:val="false"/>
        <w:spacing w:lineRule="auto" w:line="360"/>
        <w:ind w:firstLine="424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  <w:szCs w:val="21"/>
        </w:rPr>
        <w:t>6</w:t>
      </w:r>
      <w:r>
        <w:rPr>
          <w:rFonts w:ascii="宋体" w:hAnsi="宋体" w:cs="宋体" w:eastAsia="宋体"/>
        </w:rPr>
        <w:t>）成品检验执行了批准的检验规程；并符合“产品技术要求”以及适用的行业标准或者国家标准。</w:t>
      </w:r>
    </w:p>
    <w:p>
      <w:pPr>
        <w:pStyle w:val="Normal"/>
        <w:autoSpaceDE w:val="false"/>
        <w:spacing w:lineRule="auto" w:line="360"/>
        <w:ind w:firstLine="424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  <w:szCs w:val="21"/>
        </w:rPr>
        <w:t>7</w:t>
      </w:r>
      <w:r>
        <w:rPr>
          <w:rFonts w:ascii="宋体" w:hAnsi="宋体" w:cs="宋体" w:eastAsia="宋体"/>
          <w:szCs w:val="21"/>
        </w:rPr>
        <w:t>）检验记录和报告书完整、准确，检验人复核、签字，质量负责人签字。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  <w:szCs w:val="21"/>
        </w:rPr>
        <w:t>4.</w:t>
      </w:r>
      <w:r>
        <w:rPr>
          <w:rFonts w:eastAsia="宋体" w:cs="宋体" w:ascii="宋体" w:hAnsi="宋体"/>
        </w:rPr>
        <w:t>2</w:t>
      </w:r>
      <w:r>
        <w:rPr>
          <w:rFonts w:eastAsia="宋体" w:cs="宋体" w:ascii="宋体" w:hAnsi="宋体"/>
          <w:szCs w:val="21"/>
        </w:rPr>
        <w:t xml:space="preserve">.2 </w:t>
      </w:r>
      <w:r>
        <w:rPr>
          <w:rFonts w:ascii="宋体" w:hAnsi="宋体" w:cs="宋体" w:eastAsia="宋体"/>
          <w:szCs w:val="21"/>
        </w:rPr>
        <w:t>产品放行条件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1</w:t>
      </w:r>
      <w:r>
        <w:rPr>
          <w:rFonts w:ascii="宋体" w:hAnsi="宋体" w:cs="宋体" w:eastAsia="宋体"/>
        </w:rPr>
        <w:t>）</w:t>
      </w:r>
      <w:r>
        <w:rPr>
          <w:rFonts w:ascii="宋体" w:hAnsi="宋体" w:cs="宋体" w:eastAsia="宋体"/>
          <w:szCs w:val="21"/>
        </w:rPr>
        <w:t>成品的检验结果是合格的（测试项目包括：软件版本、安装卸载测试、产品完整性检查），并经质量负责人审核；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</w:rPr>
        <w:t>2</w:t>
      </w:r>
      <w:r>
        <w:rPr>
          <w:rFonts w:ascii="宋体" w:hAnsi="宋体" w:cs="宋体" w:eastAsia="宋体"/>
        </w:rPr>
        <w:t>）</w:t>
      </w:r>
      <w:r>
        <w:rPr>
          <w:rFonts w:ascii="宋体" w:hAnsi="宋体" w:cs="宋体" w:eastAsia="宋体"/>
          <w:szCs w:val="21"/>
        </w:rPr>
        <w:t>生产该成品的所有原材料、包装材料的检验结果是合格的，并经质量负责人审核；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</w:rPr>
        <w:t>3</w:t>
      </w:r>
      <w:r>
        <w:rPr>
          <w:rFonts w:ascii="宋体" w:hAnsi="宋体" w:cs="宋体" w:eastAsia="宋体"/>
        </w:rPr>
        <w:t>）</w:t>
      </w:r>
      <w:r>
        <w:rPr>
          <w:rFonts w:ascii="宋体" w:hAnsi="宋体" w:cs="宋体" w:eastAsia="宋体"/>
          <w:szCs w:val="21"/>
        </w:rPr>
        <w:t>成品的所有生产过程均是符合《医疗器械生产质量管理规范》及《医疗器械生产质量管理规范附录独立软件》要求的，且经</w:t>
      </w:r>
      <w:r>
        <w:rPr>
          <w:rFonts w:eastAsia="宋体" w:cs="宋体" w:ascii="宋体" w:hAnsi="宋体"/>
          <w:szCs w:val="21"/>
        </w:rPr>
        <w:t>QA</w:t>
      </w:r>
      <w:r>
        <w:rPr>
          <w:rFonts w:ascii="宋体" w:hAnsi="宋体" w:cs="宋体" w:eastAsia="宋体"/>
          <w:szCs w:val="21"/>
        </w:rPr>
        <w:t>确认签名；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</w:rPr>
        <w:t>4</w:t>
      </w:r>
      <w:r>
        <w:rPr>
          <w:rFonts w:ascii="宋体" w:hAnsi="宋体" w:cs="宋体" w:eastAsia="宋体"/>
        </w:rPr>
        <w:t>）</w:t>
      </w:r>
      <w:r>
        <w:rPr>
          <w:rFonts w:ascii="宋体" w:hAnsi="宋体" w:cs="宋体" w:eastAsia="宋体"/>
          <w:szCs w:val="21"/>
        </w:rPr>
        <w:t>成品的生产记录经生产部、</w:t>
      </w:r>
      <w:r>
        <w:rPr>
          <w:rFonts w:eastAsia="宋体" w:cs="宋体" w:ascii="宋体" w:hAnsi="宋体"/>
          <w:szCs w:val="21"/>
        </w:rPr>
        <w:t>QA</w:t>
      </w:r>
      <w:r>
        <w:rPr>
          <w:rFonts w:ascii="宋体" w:hAnsi="宋体" w:cs="宋体" w:eastAsia="宋体"/>
          <w:szCs w:val="21"/>
        </w:rPr>
        <w:t>审核并符合规定要求；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</w:rPr>
        <w:t>5</w:t>
      </w:r>
      <w:r>
        <w:rPr>
          <w:rFonts w:ascii="宋体" w:hAnsi="宋体" w:cs="宋体" w:eastAsia="宋体"/>
        </w:rPr>
        <w:t>）</w:t>
      </w:r>
      <w:r>
        <w:rPr>
          <w:rFonts w:ascii="宋体" w:hAnsi="宋体" w:cs="宋体" w:eastAsia="宋体"/>
          <w:szCs w:val="21"/>
        </w:rPr>
        <w:t>生产过程的偏差情况，应显示在批生产记录中，由生产部复核，</w:t>
      </w:r>
      <w:r>
        <w:rPr>
          <w:rFonts w:eastAsia="宋体" w:cs="宋体" w:ascii="宋体" w:hAnsi="宋体"/>
          <w:szCs w:val="21"/>
        </w:rPr>
        <w:t>QA</w:t>
      </w:r>
      <w:r>
        <w:rPr>
          <w:rFonts w:ascii="宋体" w:hAnsi="宋体" w:cs="宋体" w:eastAsia="宋体"/>
          <w:szCs w:val="21"/>
        </w:rPr>
        <w:t>检查并签字确认。</w:t>
      </w:r>
    </w:p>
    <w:p>
      <w:pPr>
        <w:pStyle w:val="Normal"/>
        <w:autoSpaceDE w:val="false"/>
        <w:spacing w:lineRule="auto" w:line="360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</w:rPr>
        <w:t xml:space="preserve">4.2 </w:t>
      </w:r>
      <w:r>
        <w:rPr>
          <w:rFonts w:ascii="宋体" w:hAnsi="宋体" w:cs="宋体" w:eastAsia="宋体"/>
          <w:szCs w:val="21"/>
        </w:rPr>
        <w:t>仓库管理员凭该产品的放行单（核对品名、规格、版本号等）作为产品可以出厂发货的凭证。</w:t>
      </w:r>
    </w:p>
    <w:p>
      <w:pPr>
        <w:pStyle w:val="Normal"/>
        <w:autoSpaceDE w:val="false"/>
        <w:spacing w:lineRule="auto" w:line="360"/>
        <w:rPr>
          <w:rFonts w:ascii="宋体" w:hAnsi="宋体" w:eastAsia="宋体" w:cs="宋体"/>
          <w:b/>
          <w:b/>
          <w:bCs/>
          <w:szCs w:val="21"/>
        </w:rPr>
      </w:pPr>
      <w:r>
        <w:rPr>
          <w:rFonts w:eastAsia="宋体" w:cs="宋体" w:ascii="宋体" w:hAnsi="宋体"/>
          <w:b/>
          <w:bCs/>
          <w:szCs w:val="21"/>
        </w:rPr>
        <w:t xml:space="preserve">5. </w:t>
      </w:r>
      <w:r>
        <w:rPr>
          <w:rFonts w:ascii="宋体" w:hAnsi="宋体" w:cs="宋体" w:eastAsia="宋体"/>
          <w:b/>
          <w:bCs/>
          <w:szCs w:val="21"/>
        </w:rPr>
        <w:t>相关文件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</w:rPr>
        <w:t>QMS-P</w:t>
      </w:r>
      <w:r>
        <w:rPr>
          <w:rFonts w:eastAsia="宋体" w:cs="宋体" w:ascii="宋体" w:hAnsi="宋体"/>
          <w:szCs w:val="21"/>
        </w:rPr>
        <w:t>02</w:t>
      </w:r>
      <w:r>
        <w:rPr>
          <w:rFonts w:ascii="宋体" w:hAnsi="宋体" w:cs="宋体" w:eastAsia="宋体"/>
          <w:szCs w:val="21"/>
        </w:rPr>
        <w:t>《记录控制程序》</w:t>
      </w:r>
    </w:p>
    <w:p>
      <w:pPr>
        <w:pStyle w:val="Normal"/>
        <w:autoSpaceDE w:val="false"/>
        <w:spacing w:lineRule="auto" w:line="360"/>
        <w:rPr>
          <w:rFonts w:ascii="宋体" w:hAnsi="宋体" w:eastAsia="宋体" w:cs="宋体"/>
          <w:b/>
          <w:b/>
          <w:bCs/>
          <w:szCs w:val="21"/>
        </w:rPr>
      </w:pPr>
      <w:r>
        <w:rPr>
          <w:rFonts w:eastAsia="宋体" w:cs="宋体" w:ascii="宋体" w:hAnsi="宋体"/>
          <w:b/>
          <w:bCs/>
          <w:szCs w:val="21"/>
        </w:rPr>
        <w:t xml:space="preserve">6. </w:t>
      </w:r>
      <w:r>
        <w:rPr>
          <w:rFonts w:ascii="宋体" w:hAnsi="宋体" w:cs="宋体" w:eastAsia="宋体"/>
          <w:b/>
          <w:bCs/>
          <w:szCs w:val="21"/>
        </w:rPr>
        <w:t>记录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</w:rPr>
        <w:t>QMS-R06-R</w:t>
      </w:r>
      <w:r>
        <w:rPr>
          <w:rFonts w:eastAsia="宋体" w:cs="宋体" w:ascii="宋体" w:hAnsi="宋体"/>
          <w:szCs w:val="21"/>
        </w:rPr>
        <w:t>1</w:t>
      </w:r>
      <w:r>
        <w:rPr>
          <w:rFonts w:ascii="宋体" w:hAnsi="宋体" w:cs="宋体" w:eastAsia="宋体"/>
          <w:szCs w:val="21"/>
        </w:rPr>
        <w:t>《成品放行单》</w:t>
      </w:r>
    </w:p>
    <w:p>
      <w:pPr>
        <w:pStyle w:val="Normal"/>
        <w:autoSpaceDE w:val="false"/>
        <w:spacing w:lineRule="auto" w:line="360"/>
        <w:rPr>
          <w:rFonts w:ascii="宋体" w:hAnsi="宋体" w:eastAsia="宋体" w:cs="宋体"/>
          <w:b/>
          <w:b/>
          <w:szCs w:val="21"/>
        </w:rPr>
      </w:pPr>
      <w:r>
        <w:rPr>
          <w:rFonts w:eastAsia="宋体" w:cs="宋体" w:ascii="宋体" w:hAnsi="宋体"/>
          <w:b/>
          <w:szCs w:val="21"/>
        </w:rPr>
        <w:t>7</w:t>
      </w:r>
      <w:r>
        <w:rPr>
          <w:rFonts w:ascii="宋体" w:hAnsi="宋体" w:cs="宋体" w:eastAsia="宋体"/>
          <w:b/>
          <w:szCs w:val="21"/>
        </w:rPr>
        <w:t>、文件更改履历表</w:t>
      </w:r>
    </w:p>
    <w:tbl>
      <w:tblPr>
        <w:tblW w:w="9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6062"/>
        <w:gridCol w:w="2207"/>
      </w:tblGrid>
      <w:tr>
        <w:trPr>
          <w:trHeight w:val="325" w:hRule="atLeast"/>
        </w:trPr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/>
              <w:ind w:firstLine="316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 w:eastAsia="宋体"/>
                <w:b/>
                <w:szCs w:val="21"/>
              </w:rPr>
              <w:t>版本号</w:t>
            </w:r>
          </w:p>
        </w:tc>
        <w:tc>
          <w:tcPr>
            <w:tcW w:w="606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color w:val="000000"/>
                <w:szCs w:val="21"/>
              </w:rPr>
            </w:pPr>
            <w:r>
              <w:rPr>
                <w:rFonts w:ascii="宋体" w:hAnsi="宋体" w:cs="宋体" w:eastAsia="宋体"/>
                <w:b/>
                <w:szCs w:val="21"/>
              </w:rPr>
              <w:t>更改描述</w:t>
            </w:r>
          </w:p>
        </w:tc>
        <w:tc>
          <w:tcPr>
            <w:tcW w:w="2207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color w:val="000000"/>
                <w:szCs w:val="21"/>
              </w:rPr>
            </w:pPr>
            <w:r>
              <w:rPr>
                <w:rFonts w:ascii="宋体" w:hAnsi="宋体" w:cs="宋体" w:eastAsia="宋体"/>
                <w:b/>
                <w:color w:val="000000"/>
                <w:szCs w:val="21"/>
              </w:rPr>
              <w:t>生效日期</w:t>
            </w:r>
          </w:p>
        </w:tc>
      </w:tr>
      <w:tr>
        <w:trPr>
          <w:trHeight w:val="251" w:hRule="atLeast"/>
        </w:trPr>
        <w:tc>
          <w:tcPr>
            <w:tcW w:w="155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eastAsia="宋体" w:cs="宋体" w:ascii="宋体" w:hAnsi="宋体"/>
                <w:sz w:val="21"/>
              </w:rPr>
              <w:t>A00</w:t>
            </w:r>
          </w:p>
        </w:tc>
        <w:tc>
          <w:tcPr>
            <w:tcW w:w="606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cs="宋体" w:eastAsia="宋体"/>
                <w:sz w:val="21"/>
              </w:rPr>
              <w:t>新文件</w:t>
            </w:r>
          </w:p>
        </w:tc>
        <w:tc>
          <w:tcPr>
            <w:tcW w:w="2207" w:type="dxa"/>
            <w:tcBorders>
              <w:top w:val="single" w:sz="6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2"/>
              <w:spacing w:lineRule="auto" w:line="360"/>
              <w:ind w:left="0" w:hanging="18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eastAsia="宋体" w:cs="宋体" w:ascii="宋体" w:hAnsi="宋体"/>
                <w:sz w:val="21"/>
              </w:rPr>
              <w:t>20</w:t>
            </w:r>
            <w:r>
              <w:rPr>
                <w:rFonts w:eastAsia="宋体" w:cs="宋体" w:ascii="宋体" w:hAnsi="宋体"/>
                <w:sz w:val="21"/>
              </w:rPr>
              <w:t>20</w:t>
            </w:r>
            <w:r>
              <w:rPr>
                <w:rFonts w:eastAsia="宋体" w:cs="宋体" w:ascii="宋体" w:hAnsi="宋体"/>
                <w:sz w:val="21"/>
              </w:rPr>
              <w:t>-0</w:t>
            </w:r>
            <w:r>
              <w:rPr>
                <w:rFonts w:eastAsia="宋体" w:cs="宋体" w:ascii="宋体" w:hAnsi="宋体"/>
                <w:sz w:val="21"/>
              </w:rPr>
              <w:t>6</w:t>
            </w:r>
            <w:r>
              <w:rPr>
                <w:rFonts w:eastAsia="宋体" w:cs="宋体" w:ascii="宋体" w:hAnsi="宋体"/>
                <w:sz w:val="21"/>
              </w:rPr>
              <w:t>-</w:t>
            </w:r>
            <w:r>
              <w:rPr>
                <w:rFonts w:eastAsia="宋体" w:cs="宋体" w:ascii="宋体" w:hAnsi="宋体"/>
                <w:sz w:val="21"/>
              </w:rPr>
              <w:t>22</w:t>
            </w:r>
          </w:p>
        </w:tc>
      </w:tr>
    </w:tbl>
    <w:p>
      <w:pPr>
        <w:pStyle w:val="Normal"/>
        <w:spacing w:lineRule="exact" w:line="460"/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  <w:szCs w:val="21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851" w:top="1134" w:footer="992" w:bottom="1134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86"/>
    <w:family w:val="auto"/>
    <w:pitch w:val="default"/>
  </w:font>
  <w:font w:name="Arial Black">
    <w:charset w:val="00"/>
    <w:family w:val="swiss"/>
    <w:pitch w:val="default"/>
  </w:font>
  <w:font w:name="Wingdings"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0"/>
    <w:family w:val="swiss"/>
    <w:pitch w:val="default"/>
  </w:font>
  <w:font w:name="宋体">
    <w:charset w:val="86"/>
    <w:family w:val="auto"/>
    <w:pitch w:val="default"/>
  </w:font>
  <w:font w:name="ËÎÌå">
    <w:altName w:val="宋体"/>
    <w:charset w:val="86"/>
    <w:family w:val="auto"/>
    <w:pitch w:val="default"/>
  </w:font>
  <w:font w:name="Arial Unicode MS">
    <w:altName w:val="宋体"/>
    <w:charset w:val="86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9" w:type="dxa"/>
      <w:jc w:val="left"/>
      <w:tblInd w:w="39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03"/>
      <w:gridCol w:w="4621"/>
      <w:gridCol w:w="3325"/>
    </w:tblGrid>
    <w:tr>
      <w:trPr>
        <w:trHeight w:val="327" w:hRule="atLeast"/>
      </w:trPr>
      <w:tc>
        <w:tcPr>
          <w:tcW w:w="1403" w:type="dxa"/>
          <w:vMerge w:val="restart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宋体" w:hAnsi="宋体" w:eastAsia="宋体" w:cs="宋体"/>
            </w:rPr>
          </w:pPr>
          <w:r>
            <w:rPr>
              <w:rFonts w:ascii="宋体" w:hAnsi="宋体" w:cs="宋体" w:eastAsia="宋体"/>
            </w:rPr>
            <w:t xml:space="preserve">文件名称 </w:t>
          </w:r>
        </w:p>
      </w:tc>
      <w:tc>
        <w:tcPr>
          <w:tcW w:w="4621" w:type="dxa"/>
          <w:vMerge w:val="restart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ind w:firstLine="840"/>
            <w:rPr>
              <w:rFonts w:ascii="宋体" w:hAnsi="宋体" w:eastAsia="宋体" w:cs="宋体"/>
            </w:rPr>
          </w:pPr>
          <w:r>
            <w:rPr>
              <w:rFonts w:ascii="宋体" w:hAnsi="宋体" w:cs="宋体" w:eastAsia="宋体"/>
            </w:rPr>
            <w:t>产品放行管理制度</w:t>
          </w:r>
        </w:p>
      </w:tc>
      <w:tc>
        <w:tcPr>
          <w:tcW w:w="3325" w:type="dxa"/>
          <w:tcBorders>
            <w:top w:val="double" w:sz="4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cs="宋体" w:eastAsia="宋体"/>
              <w:sz w:val="24"/>
              <w:szCs w:val="24"/>
            </w:rPr>
            <w:t xml:space="preserve">文件编号：    </w:t>
          </w:r>
          <w:r>
            <w:rPr>
              <w:rFonts w:eastAsia="宋体" w:cs="宋体" w:ascii="宋体" w:hAnsi="宋体"/>
              <w:sz w:val="24"/>
              <w:szCs w:val="24"/>
            </w:rPr>
            <w:t>QMS-R06</w:t>
          </w:r>
        </w:p>
      </w:tc>
    </w:tr>
    <w:tr>
      <w:trPr>
        <w:trHeight w:val="331" w:hRule="atLeast"/>
      </w:trPr>
      <w:tc>
        <w:tcPr>
          <w:tcW w:w="1403" w:type="dxa"/>
          <w:vMerge w:val="continue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eastAsia="宋体" w:cs="宋体" w:ascii="宋体" w:hAnsi="宋体"/>
              <w:sz w:val="24"/>
              <w:szCs w:val="24"/>
            </w:rPr>
          </w:r>
        </w:p>
      </w:tc>
      <w:tc>
        <w:tcPr>
          <w:tcW w:w="4621" w:type="dxa"/>
          <w:vMerge w:val="continue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Header"/>
            <w:snapToGrid w:val="false"/>
            <w:rPr>
              <w:rFonts w:ascii="宋体" w:hAnsi="宋体" w:eastAsia="宋体" w:cs="宋体"/>
            </w:rPr>
          </w:pPr>
          <w:r>
            <w:rPr>
              <w:rFonts w:eastAsia="宋体" w:cs="宋体" w:ascii="宋体" w:hAnsi="宋体"/>
            </w:rPr>
          </w:r>
        </w:p>
      </w:tc>
      <w:tc>
        <w:tcPr>
          <w:tcW w:w="33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cs="宋体" w:eastAsia="宋体"/>
              <w:sz w:val="24"/>
              <w:szCs w:val="24"/>
            </w:rPr>
            <w:t xml:space="preserve">版本修订号：   </w:t>
          </w:r>
          <w:r>
            <w:rPr>
              <w:rFonts w:eastAsia="宋体" w:cs="宋体" w:ascii="宋体" w:hAnsi="宋体"/>
              <w:sz w:val="24"/>
              <w:szCs w:val="24"/>
              <w:lang w:val="en-US" w:eastAsia="zh-CN"/>
            </w:rPr>
            <w:t>A</w:t>
          </w:r>
          <w:r>
            <w:rPr>
              <w:rFonts w:eastAsia="宋体" w:cs="宋体" w:ascii="宋体" w:hAnsi="宋体"/>
              <w:sz w:val="24"/>
              <w:szCs w:val="24"/>
            </w:rPr>
            <w:t>00</w:t>
          </w:r>
        </w:p>
      </w:tc>
    </w:tr>
    <w:tr>
      <w:trPr>
        <w:trHeight w:val="399" w:hRule="atLeast"/>
      </w:trPr>
      <w:tc>
        <w:tcPr>
          <w:tcW w:w="6024" w:type="dxa"/>
          <w:gridSpan w:val="2"/>
          <w:tcBorders>
            <w:top w:val="single" w:sz="4" w:space="0" w:color="000000"/>
            <w:left w:val="double" w:sz="4" w:space="0" w:color="000000"/>
            <w:bottom w:val="double" w:sz="4" w:space="0" w:color="000000"/>
            <w:right w:val="single" w:sz="6" w:space="0" w:color="000000"/>
          </w:tcBorders>
        </w:tcPr>
        <w:p>
          <w:pPr>
            <w:pStyle w:val="Normal"/>
            <w:jc w:val="center"/>
            <w:rPr>
              <w:rFonts w:ascii="宋体" w:hAnsi="宋体" w:eastAsia="宋体" w:cs="宋体"/>
            </w:rPr>
          </w:pPr>
          <w:r>
            <w:rPr>
              <w:rFonts w:ascii="宋体" w:hAnsi="宋体" w:cs="宋体" w:eastAsia="宋体"/>
              <w:lang w:val="en-US" w:eastAsia="zh-CN"/>
            </w:rPr>
            <w:t>上海深至信息科技</w:t>
          </w:r>
          <w:r>
            <w:rPr>
              <w:rFonts w:ascii="宋体" w:hAnsi="宋体" w:cs="宋体" w:eastAsia="宋体"/>
            </w:rPr>
            <w:t>有限公司质量管理体系文件</w:t>
          </w:r>
        </w:p>
      </w:tc>
      <w:tc>
        <w:tcPr>
          <w:tcW w:w="3325" w:type="dxa"/>
          <w:tcBorders>
            <w:top w:val="single" w:sz="6" w:space="0" w:color="000000"/>
            <w:left w:val="single" w:sz="6" w:space="0" w:color="000000"/>
            <w:bottom w:val="double" w:sz="4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cs="宋体" w:eastAsia="宋体"/>
              <w:sz w:val="24"/>
              <w:szCs w:val="24"/>
            </w:rPr>
            <w:t xml:space="preserve">页      码：   </w:t>
          </w:r>
          <w:r>
            <w:rPr>
              <w:rFonts w:ascii="宋体" w:hAnsi="宋体" w:cs="宋体" w:eastAsia="宋体"/>
              <w:sz w:val="24"/>
              <w:szCs w:val="24"/>
            </w:rPr>
            <w:fldChar w:fldCharType="begin"/>
          </w:r>
          <w:r>
            <w:rPr>
              <w:sz w:val="24"/>
              <w:szCs w:val="24"/>
              <w:rFonts w:ascii="宋体" w:hAnsi="宋体" w:cs="宋体" w:eastAsia="宋体"/>
            </w:rPr>
            <w:instrText xml:space="preserve"> PAGE </w:instrText>
          </w:r>
          <w:r>
            <w:rPr>
              <w:sz w:val="24"/>
              <w:szCs w:val="24"/>
              <w:rFonts w:ascii="宋体" w:hAnsi="宋体" w:cs="宋体" w:eastAsia="宋体"/>
            </w:rPr>
            <w:fldChar w:fldCharType="separate"/>
          </w:r>
          <w:r>
            <w:rPr>
              <w:sz w:val="24"/>
              <w:szCs w:val="24"/>
              <w:rFonts w:ascii="宋体" w:hAnsi="宋体" w:cs="宋体" w:eastAsia="宋体"/>
            </w:rPr>
            <w:t>2</w:t>
          </w:r>
          <w:r>
            <w:rPr>
              <w:sz w:val="24"/>
              <w:szCs w:val="24"/>
              <w:rFonts w:ascii="宋体" w:hAnsi="宋体" w:cs="宋体" w:eastAsia="宋体"/>
            </w:rPr>
            <w:fldChar w:fldCharType="end"/>
          </w:r>
          <w:r>
            <w:rPr>
              <w:rFonts w:eastAsia="宋体" w:cs="宋体" w:ascii="宋体" w:hAnsi="宋体"/>
              <w:sz w:val="24"/>
              <w:szCs w:val="24"/>
            </w:rPr>
            <w:t>/2</w:t>
          </w:r>
        </w:p>
      </w:tc>
    </w:tr>
  </w:tbl>
  <w:p>
    <w:pPr>
      <w:pStyle w:val="Header"/>
      <w:pBdr>
        <w:bottom w:val="nil"/>
      </w:pBdr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420"/>
        </w:tabs>
        <w:ind w:left="1204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624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2044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464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884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304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724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4144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564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4">
    <w:lvl w:ilvl="0">
      <w:start w:val="1"/>
      <w:numFmt w:val="decimal"/>
      <w:lvlText w:val="%1）"/>
      <w:lvlJc w:val="left"/>
      <w:pPr>
        <w:tabs>
          <w:tab w:val="num" w:pos="0"/>
        </w:tabs>
        <w:ind w:left="784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264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84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04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524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944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4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784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204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等线" w:hAnsi="等线" w:eastAsia="等线" w:cs="等线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center"/>
      <w:outlineLvl w:val="0"/>
    </w:pPr>
    <w:rPr>
      <w:rFonts w:ascii="Arial Black" w:hAnsi="Arial Black" w:cs="Arial Black"/>
      <w:b/>
      <w:bCs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Style14">
    <w:name w:val="日期 字符"/>
    <w:qFormat/>
    <w:rPr>
      <w:kern w:val="2"/>
      <w:sz w:val="21"/>
    </w:rPr>
  </w:style>
  <w:style w:type="character" w:styleId="St1">
    <w:name w:val="st1"/>
    <w:basedOn w:val="Style13"/>
    <w:qFormat/>
    <w:rPr/>
  </w:style>
  <w:style w:type="character" w:styleId="Style15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extBodyIndent">
    <w:name w:val="Body Text Indent"/>
    <w:basedOn w:val="Normal"/>
    <w:pPr>
      <w:spacing w:before="0" w:after="120"/>
      <w:ind w:left="420" w:hanging="0"/>
    </w:pPr>
    <w:rPr/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Arial" w:hAnsi="Arial" w:cs="Arial"/>
      <w:kern w:val="0"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3">
    <w:name w:val="正文文本缩进 3"/>
    <w:basedOn w:val="Normal"/>
    <w:qFormat/>
    <w:pPr>
      <w:widowControl/>
      <w:spacing w:before="0" w:after="120"/>
      <w:ind w:left="420" w:hanging="0"/>
      <w:jc w:val="left"/>
    </w:pPr>
    <w:rPr>
      <w:rFonts w:ascii="宋体" w:hAnsi="宋体" w:cs="宋体"/>
      <w:kern w:val="0"/>
      <w:sz w:val="16"/>
      <w:szCs w:val="16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"/>
      <w:kern w:val="0"/>
      <w:sz w:val="24"/>
      <w:szCs w:val="21"/>
    </w:rPr>
  </w:style>
  <w:style w:type="paragraph" w:styleId="Style16">
    <w:name w:val="日期"/>
    <w:basedOn w:val="Normal"/>
    <w:next w:val="Normal"/>
    <w:qFormat/>
    <w:pPr/>
    <w:rPr>
      <w:szCs w:val="20"/>
    </w:rPr>
  </w:style>
  <w:style w:type="paragraph" w:styleId="Style17">
    <w:name w:val="普通(网站)"/>
    <w:basedOn w:val="Normal"/>
    <w:qFormat/>
    <w:pPr>
      <w:widowControl/>
      <w:spacing w:before="280" w:after="280"/>
      <w:jc w:val="left"/>
    </w:pPr>
    <w:rPr>
      <w:rFonts w:ascii="Arial Unicode MS;宋体" w:hAnsi="Arial Unicode MS;宋体" w:eastAsia="Times New Roman" w:cs="Arial Unicode MS;宋体"/>
      <w:color w:val="000066"/>
      <w:kern w:val="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2012-02-20T13:22:00Z</dcterms:created>
  <dc:creator>Hu</dc:creator>
  <dc:description/>
  <dc:language>en-US</dc:language>
  <cp:lastModifiedBy>湖洋</cp:lastModifiedBy>
  <dcterms:modified xsi:type="dcterms:W3CDTF">2021-06-08T19:37:27Z</dcterms:modified>
  <cp:revision>4</cp:revision>
  <dc:subject/>
  <dc:title>文件控制程序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