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eastAsia="宋体;SimSun" w:cs="宋体;SimSun" w:ascii="宋体;SimSun" w:hAnsi="宋体;SimSun"/>
          <w:b/>
          <w:sz w:val="32"/>
          <w:szCs w:val="32"/>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上海深至信息科技有限公司</w:t>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质量管理体系文件</w:t>
      </w:r>
    </w:p>
    <w:p>
      <w:pPr>
        <w:pStyle w:val="Normal"/>
        <w:autoSpaceDE w:val="false"/>
        <w:spacing w:lineRule="exact" w:line="440"/>
        <w:jc w:val="center"/>
        <w:rPr>
          <w:rFonts w:ascii="宋体;SimSun" w:hAnsi="宋体;SimSun" w:eastAsia="宋体;SimSun" w:cs="宋体;SimSun"/>
          <w:b/>
          <w:b/>
          <w:sz w:val="32"/>
          <w:szCs w:val="32"/>
          <w:lang w:val="zh-CN"/>
        </w:rPr>
      </w:pPr>
      <w:r>
        <mc:AlternateContent>
          <mc:Choice Requires="wps">
            <w:drawing>
              <wp:anchor behindDoc="0" distT="0" distB="0" distL="114935" distR="114935" simplePos="0" locked="0" layoutInCell="0" allowOverlap="1" relativeHeight="6">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SimSun" w:cs="宋体;SimSun" w:ascii="宋体;SimSun" w:hAnsi="宋体;SimSun"/>
          <w:b/>
          <w:sz w:val="32"/>
          <w:szCs w:val="32"/>
          <w:lang w:val="zh-CN"/>
        </w:rPr>
        <w:t xml:space="preserve">  </w:t>
      </w:r>
    </w:p>
    <w:p>
      <w:pPr>
        <w:pStyle w:val="Normal"/>
        <w:autoSpaceDE w:val="false"/>
        <w:spacing w:lineRule="exact" w:line="440"/>
        <w:jc w:val="center"/>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rPr>
          <w:rFonts w:ascii="宋体;SimSun" w:hAnsi="宋体;SimSun" w:eastAsia="宋体;SimSun" w:cs="宋体;SimSun"/>
          <w:b/>
          <w:b/>
          <w:sz w:val="28"/>
          <w:szCs w:val="28"/>
          <w:lang w:val="zh-CN"/>
        </w:rPr>
      </w:pPr>
      <w:r>
        <w:rPr>
          <w:rFonts w:eastAsia="宋体;SimSun" w:cs="宋体;SimSun" w:ascii="宋体;SimSun" w:hAnsi="宋体;SimSun"/>
          <w:b/>
          <w:sz w:val="28"/>
          <w:szCs w:val="28"/>
          <w:lang w:val="zh-CN"/>
        </w:rPr>
      </w:r>
    </w:p>
    <w:p>
      <w:pPr>
        <w:pStyle w:val="Normal"/>
        <w:autoSpaceDE w:val="false"/>
        <w:spacing w:lineRule="exact" w:line="440"/>
        <w:jc w:val="center"/>
        <w:rPr>
          <w:rFonts w:ascii="宋体;SimSun" w:hAnsi="宋体;SimSun" w:eastAsia="宋体;SimSun" w:cs="宋体;SimSun"/>
          <w:b/>
          <w:b/>
          <w:sz w:val="32"/>
          <w:szCs w:val="32"/>
          <w:lang w:val="zh-CN"/>
        </w:rPr>
      </w:pPr>
      <w:r>
        <w:rPr>
          <w:rFonts w:ascii="宋体;SimSun" w:hAnsi="宋体;SimSun" w:cs="宋体;SimSun" w:eastAsia="宋体;SimSun"/>
          <w:b/>
          <w:sz w:val="32"/>
          <w:szCs w:val="32"/>
          <w:lang w:val="zh-CN"/>
        </w:rPr>
        <w:t>管理评审控制程序</w:t>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lang w:val="zh-CN"/>
        </w:rPr>
      </w:pPr>
      <w:r>
        <w:rPr>
          <w:rFonts w:eastAsia="宋体;SimSun" w:cs="宋体;SimSun" w:ascii="宋体;SimSun" w:hAnsi="宋体;SimSun"/>
          <w:b/>
          <w:sz w:val="30"/>
          <w:szCs w:val="30"/>
          <w:lang w:val="zh-CN"/>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bl>
      <w:tblPr>
        <w:tblW w:w="3960" w:type="dxa"/>
        <w:jc w:val="left"/>
        <w:tblInd w:w="249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QMS-P03</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ascii="宋体;SimSun" w:hAnsi="宋体;SimSun" w:cs="宋体;SimSun" w:eastAsia="宋体;SimSun"/>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sz w:val="30"/>
                <w:szCs w:val="30"/>
              </w:rPr>
            </w:pPr>
            <w:r>
              <w:rPr>
                <w:rFonts w:eastAsia="宋体;SimSun" w:cs="宋体;SimSun" w:ascii="宋体;SimSun" w:hAnsi="宋体;SimSun"/>
                <w:sz w:val="30"/>
                <w:szCs w:val="30"/>
              </w:rPr>
              <w:t>A</w:t>
            </w:r>
            <w:r>
              <w:rPr>
                <w:rFonts w:eastAsia="宋体;SimSun" w:cs="宋体;SimSun" w:ascii="宋体;SimSun" w:hAnsi="宋体;SimSun"/>
                <w:sz w:val="30"/>
                <w:szCs w:val="30"/>
              </w:rPr>
              <w:t>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ascii="宋体;SimSun" w:hAnsi="宋体;SimSun" w:cs="宋体;SimSun" w:eastAsia="宋体;SimSun"/>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tc>
      </w:tr>
    </w:tbl>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exact" w:line="440"/>
        <w:jc w:val="center"/>
        <w:rPr>
          <w:rFonts w:ascii="宋体;SimSun" w:hAnsi="宋体;SimSun" w:eastAsia="宋体;SimSun" w:cs="宋体;SimSun"/>
          <w:b/>
          <w:b/>
          <w:sz w:val="30"/>
          <w:szCs w:val="30"/>
        </w:rPr>
      </w:pPr>
      <w:r>
        <w:rPr>
          <w:rFonts w:eastAsia="宋体;SimSun" w:cs="宋体;SimSun" w:ascii="宋体;SimSun" w:hAnsi="宋体;SimSun"/>
          <w:b/>
          <w:sz w:val="30"/>
          <w:szCs w:val="30"/>
        </w:rPr>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起草人：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审核人：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tabs>
          <w:tab w:val="clear" w:pos="420"/>
          <w:tab w:val="left" w:pos="3420" w:leader="none"/>
        </w:tabs>
        <w:autoSpaceDE w:val="false"/>
        <w:spacing w:lineRule="auto" w:line="480"/>
        <w:ind w:firstLine="1560"/>
        <w:rPr>
          <w:rFonts w:ascii="宋体;SimSun" w:hAnsi="宋体;SimSun" w:eastAsia="宋体;SimSun" w:cs="宋体;SimSun"/>
          <w:b/>
          <w:b/>
          <w:sz w:val="30"/>
          <w:szCs w:val="30"/>
        </w:rPr>
      </w:pPr>
      <w:r>
        <w:rPr>
          <w:rFonts w:ascii="宋体;SimSun" w:hAnsi="宋体;SimSun" w:cs="宋体;SimSun" w:eastAsia="宋体;SimSun"/>
          <w:b/>
          <w:sz w:val="30"/>
          <w:szCs w:val="30"/>
        </w:rPr>
        <w:t>批准人：</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rPr>
        <w:t>日期：</w:t>
      </w:r>
      <w:r>
        <w:rPr>
          <w:rFonts w:ascii="宋体;SimSun" w:hAnsi="宋体;SimSun" w:cs="宋体;SimSun" w:eastAsia="宋体;SimSun"/>
          <w:b/>
          <w:sz w:val="30"/>
          <w:szCs w:val="30"/>
          <w:u w:val="single"/>
        </w:rPr>
        <w:t xml:space="preserve"> </w:t>
      </w:r>
      <w:r>
        <w:rPr>
          <w:rFonts w:ascii="宋体;SimSun" w:hAnsi="宋体;SimSun" w:cs="宋体;SimSun" w:eastAsia="宋体;SimSun"/>
          <w:b/>
          <w:sz w:val="30"/>
          <w:szCs w:val="30"/>
          <w:u w:val="single"/>
        </w:rPr>
        <w:t xml:space="preserve">           </w:t>
      </w:r>
    </w:p>
    <w:p>
      <w:pPr>
        <w:pStyle w:val="Normal"/>
        <w:ind w:right="-351" w:hanging="0"/>
        <w:rPr>
          <w:rFonts w:ascii="宋体;SimSun" w:hAnsi="宋体;SimSun" w:eastAsia="宋体;SimSun" w:cs="宋体;SimSun"/>
          <w:b/>
          <w:b/>
          <w:sz w:val="24"/>
          <w:szCs w:val="30"/>
        </w:rPr>
      </w:pPr>
      <w:r>
        <w:rPr>
          <w:rFonts w:eastAsia="宋体;SimSun" w:cs="宋体;SimSun" w:ascii="宋体;SimSun" w:hAnsi="宋体;SimSun"/>
          <w:b/>
          <w:sz w:val="24"/>
          <w:szCs w:val="30"/>
        </w:rPr>
      </w:r>
    </w:p>
    <w:p>
      <w:pPr>
        <w:pStyle w:val="Normal"/>
        <w:rPr>
          <w:rFonts w:ascii="宋体;SimSun" w:hAnsi="宋体;SimSun" w:eastAsia="宋体;SimSun" w:cs="宋体;SimSun"/>
          <w:b/>
          <w:b/>
          <w:sz w:val="24"/>
        </w:rPr>
      </w:pPr>
      <w:r>
        <w:rPr>
          <w:rFonts w:eastAsia="宋体;SimSun" w:cs="宋体;SimSun" w:ascii="宋体;SimSun" w:hAnsi="宋体;SimSun"/>
          <w:b/>
          <w:sz w:val="24"/>
        </w:rPr>
      </w:r>
    </w:p>
    <w:p>
      <w:pPr>
        <w:pStyle w:val="Normal"/>
        <w:ind w:right="-351" w:hanging="0"/>
        <w:rPr>
          <w:rFonts w:ascii="宋体;SimSun" w:hAnsi="宋体;SimSun" w:eastAsia="宋体;SimSun" w:cs="宋体;SimSun"/>
          <w:b/>
          <w:b/>
          <w:sz w:val="24"/>
        </w:rPr>
      </w:pPr>
      <w:r>
        <w:rPr>
          <w:rFonts w:eastAsia="宋体;SimSun" w:cs="宋体;SimSun" w:ascii="宋体;SimSun" w:hAnsi="宋体;SimSun"/>
          <w:b/>
          <w:sz w:val="24"/>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420" w:hanging="0"/>
        <w:rPr>
          <w:rFonts w:ascii="宋体;SimSun" w:hAnsi="宋体;SimSun" w:eastAsia="宋体;SimSun" w:cs="宋体;SimSun"/>
          <w:b/>
          <w:b/>
          <w:sz w:val="24"/>
          <w:u w:val="single"/>
        </w:rPr>
      </w:pPr>
      <w:r>
        <w:rPr>
          <w:rFonts w:eastAsia="宋体;SimSun" w:cs="宋体;SimSun" w:ascii="宋体;SimSun" w:hAnsi="宋体;SimSun"/>
          <w:b/>
          <w:sz w:val="24"/>
          <w:u w:val="single"/>
        </w:rPr>
      </w:r>
    </w:p>
    <w:p>
      <w:pPr>
        <w:pStyle w:val="Normal"/>
        <w:tabs>
          <w:tab w:val="clear" w:pos="420"/>
          <w:tab w:val="left" w:pos="7513" w:leader="none"/>
        </w:tabs>
        <w:ind w:right="-144" w:hanging="0"/>
        <w:rPr>
          <w:rFonts w:ascii="宋体;SimSun" w:hAnsi="宋体;SimSun" w:eastAsia="宋体;SimSun" w:cs="宋体;SimSun"/>
          <w:b/>
          <w:b/>
          <w:sz w:val="24"/>
          <w:u w:val="single"/>
        </w:rPr>
      </w:pPr>
      <w:r>
        <w:rPr>
          <w:rFonts w:eastAsia="宋体;SimSun" w:cs="宋体;SimSun" w:ascii="宋体;SimSun" w:hAnsi="宋体;SimSun"/>
          <w:b/>
          <w:sz w:val="24"/>
          <w:u w:val="single"/>
        </w:rPr>
        <w:t xml:space="preserve">                                                                               </w:t>
      </w:r>
    </w:p>
    <w:p>
      <w:pPr>
        <w:pStyle w:val="Normal"/>
        <w:tabs>
          <w:tab w:val="clear" w:pos="420"/>
          <w:tab w:val="left" w:pos="7513" w:leader="none"/>
        </w:tabs>
        <w:ind w:right="-2" w:hanging="0"/>
        <w:rPr>
          <w:rFonts w:ascii="宋体;SimSun" w:hAnsi="宋体;SimSun" w:eastAsia="宋体;SimSun" w:cs="宋体;SimSun"/>
          <w:b/>
          <w:b/>
          <w:color w:val="FF0000"/>
          <w:sz w:val="24"/>
        </w:rPr>
      </w:pPr>
      <w:r>
        <w:rPr>
          <w:rFonts w:ascii="宋体;SimSun" w:hAnsi="宋体;SimSun" w:cs="宋体;SimSun" w:eastAsia="宋体;SimSun"/>
          <w:b/>
          <w:sz w:val="24"/>
        </w:rPr>
        <w:t>分发部门：质量、人事、研发、生产</w:t>
      </w:r>
      <w:r>
        <w:rPr>
          <w:rFonts w:eastAsia="宋体;SimSun" w:cs="宋体;SimSun" w:ascii="宋体;SimSun" w:hAnsi="宋体;SimSun"/>
          <w:b/>
          <w:sz w:val="24"/>
        </w:rPr>
        <w:t>/</w:t>
      </w:r>
      <w:r>
        <w:rPr>
          <w:rFonts w:eastAsia="宋体;SimSun" w:cs="宋体;SimSun" w:ascii="宋体;SimSun" w:hAnsi="宋体;SimSun"/>
          <w:b/>
          <w:sz w:val="24"/>
        </w:rPr>
        <w:t xml:space="preserve"> </w:t>
      </w:r>
      <w:r>
        <w:rPr>
          <w:rFonts w:ascii="宋体;SimSun" w:hAnsi="宋体;SimSun" w:cs="宋体;SimSun" w:eastAsia="宋体;SimSun"/>
          <w:b/>
          <w:sz w:val="24"/>
        </w:rPr>
        <w:t xml:space="preserve">运维、行政、销售    </w:t>
      </w:r>
      <w:r>
        <w:rPr>
          <w:rFonts w:ascii="宋体;SimSun" w:hAnsi="宋体;SimSun" w:cs="宋体;SimSun" w:eastAsia="宋体;SimSun"/>
          <w:b/>
          <w:color w:val="FF0000"/>
          <w:sz w:val="24"/>
        </w:rPr>
        <w:t>生效日期：</w:t>
      </w:r>
      <w:r>
        <w:rPr>
          <w:rFonts w:eastAsia="宋体;SimSun" w:cs="宋体;SimSun" w:ascii="宋体;SimSun" w:hAnsi="宋体;SimSun"/>
          <w:b/>
          <w:color w:val="FF0000"/>
          <w:sz w:val="24"/>
        </w:rPr>
        <w:t>20</w:t>
      </w:r>
      <w:r>
        <w:rPr>
          <w:rFonts w:eastAsia="宋体;SimSun" w:cs="宋体;SimSun" w:ascii="宋体;SimSun" w:hAnsi="宋体;SimSun"/>
          <w:b/>
          <w:color w:val="FF0000"/>
          <w:sz w:val="24"/>
        </w:rPr>
        <w:t>20</w:t>
      </w:r>
      <w:r>
        <w:rPr>
          <w:rFonts w:eastAsia="宋体;SimSun" w:cs="宋体;SimSun" w:ascii="宋体;SimSun" w:hAnsi="宋体;SimSun"/>
          <w:b/>
          <w:color w:val="FF0000"/>
          <w:sz w:val="24"/>
        </w:rPr>
        <w:t>-0</w:t>
      </w:r>
      <w:r>
        <w:rPr>
          <w:rFonts w:eastAsia="宋体;SimSun" w:cs="宋体;SimSun" w:ascii="宋体;SimSun" w:hAnsi="宋体;SimSun"/>
          <w:b/>
          <w:color w:val="FF0000"/>
          <w:sz w:val="24"/>
        </w:rPr>
        <w:t>6</w:t>
      </w:r>
      <w:r>
        <w:rPr>
          <w:rFonts w:eastAsia="宋体;SimSun" w:cs="宋体;SimSun" w:ascii="宋体;SimSun" w:hAnsi="宋体;SimSun"/>
          <w:b/>
          <w:color w:val="FF0000"/>
          <w:sz w:val="24"/>
        </w:rPr>
        <w:t>-</w:t>
      </w:r>
      <w:r>
        <w:rPr>
          <w:rFonts w:eastAsia="宋体;SimSun" w:cs="宋体;SimSun" w:ascii="宋体;SimSun" w:hAnsi="宋体;SimSun"/>
          <w:b/>
          <w:color w:val="FF0000"/>
          <w:sz w:val="24"/>
        </w:rPr>
        <w:t>22</w:t>
      </w:r>
    </w:p>
    <w:p>
      <w:pPr>
        <w:pStyle w:val="Normal"/>
        <w:tabs>
          <w:tab w:val="clear" w:pos="420"/>
          <w:tab w:val="left" w:pos="7513" w:leader="none"/>
        </w:tabs>
        <w:ind w:right="420" w:firstLine="1060"/>
        <w:rPr>
          <w:rFonts w:ascii="宋体;SimSun" w:hAnsi="宋体;SimSun" w:eastAsia="宋体;SimSun" w:cs="宋体;SimSun"/>
          <w:b/>
          <w:b/>
          <w:color w:val="FF0000"/>
          <w:sz w:val="24"/>
        </w:rPr>
      </w:pPr>
      <w:r>
        <w:rPr>
          <w:rFonts w:eastAsia="宋体;SimSun" w:cs="宋体;SimSun" w:ascii="宋体;SimSun" w:hAnsi="宋体;SimSun"/>
          <w:b/>
          <w:color w:val="FF0000"/>
          <w:sz w:val="24"/>
        </w:rPr>
      </w:r>
    </w:p>
    <w:tbl>
      <w:tblPr>
        <w:tblW w:w="9349" w:type="dxa"/>
        <w:jc w:val="left"/>
        <w:tblInd w:w="-157"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管理评审控制程序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QMS-P03</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lang w:val="zh-CN"/>
              </w:rPr>
              <w:t xml:space="preserve">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1</w:t>
            </w:r>
            <w:r>
              <w:rPr>
                <w:sz w:val="24"/>
                <w:szCs w:val="24"/>
                <w:rFonts w:ascii="宋体;SimSun" w:hAnsi="宋体;SimSun" w:cs="宋体;SimSun" w:eastAsia="宋体;SimSun"/>
              </w:rPr>
              <w:fldChar w:fldCharType="end"/>
            </w:r>
            <w:r>
              <w:rPr>
                <w:rFonts w:eastAsia="宋体;SimSun" w:cs="宋体;SimSun" w:ascii="宋体;SimSun" w:hAnsi="宋体;SimSun"/>
                <w:sz w:val="24"/>
                <w:szCs w:val="24"/>
              </w:rPr>
              <w:t>/3</w:t>
            </w:r>
          </w:p>
        </w:tc>
      </w:tr>
    </w:tbl>
    <w:p>
      <w:pPr>
        <w:sectPr>
          <w:footerReference w:type="default" r:id="rId2"/>
          <w:type w:val="nextPage"/>
          <w:pgSz w:w="11906" w:h="16838"/>
          <w:pgMar w:left="1418" w:right="1418" w:gutter="0" w:header="0" w:top="1134" w:footer="992" w:bottom="1134"/>
          <w:pgNumType w:start="0" w:fmt="decimal"/>
          <w:formProt w:val="false"/>
          <w:textDirection w:val="lrTb"/>
          <w:docGrid w:type="default" w:linePitch="312" w:charSpace="0"/>
        </w:sectPr>
      </w:pPr>
    </w:p>
    <w:p>
      <w:pPr>
        <w:pStyle w:val="Normal"/>
        <w:autoSpaceDE w:val="false"/>
        <w:spacing w:lineRule="auto" w:line="360"/>
        <w:rPr>
          <w:rFonts w:ascii="宋体;SimSun" w:hAnsi="宋体;SimSun" w:eastAsia="宋体;SimSun" w:cs="宋体;SimSun"/>
          <w:b/>
          <w:b/>
          <w:bCs/>
          <w:sz w:val="24"/>
        </w:rPr>
      </w:pPr>
      <w:r>
        <w:rPr>
          <w:rFonts w:eastAsia="宋体;SimSun" w:cs="宋体;SimSun" w:ascii="宋体;SimSun" w:hAnsi="宋体;SimSun"/>
          <w:b/>
          <w:bCs/>
          <w:sz w:val="24"/>
        </w:rPr>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1 . </w:t>
      </w:r>
      <w:r>
        <w:rPr>
          <w:rFonts w:ascii="宋体;SimSun" w:hAnsi="宋体;SimSun" w:cs="宋体;SimSun" w:eastAsia="宋体;SimSun"/>
          <w:b/>
          <w:bCs/>
        </w:rPr>
        <w:t>目的：</w:t>
      </w:r>
      <w:r>
        <w:rPr>
          <w:rFonts w:ascii="宋体;SimSun" w:hAnsi="宋体;SimSun" w:cs="宋体;SimSun" w:eastAsia="宋体;SimSun"/>
        </w:rPr>
        <w:t>企业负责人定期对质量管理体系进行评审，以确保质量管理体系持续的适宜性、充分性、有效性以及公司规定的质量方针、质量目标。</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2 . </w:t>
      </w:r>
      <w:r>
        <w:rPr>
          <w:rFonts w:ascii="宋体;SimSun" w:hAnsi="宋体;SimSun" w:cs="宋体;SimSun" w:eastAsia="宋体;SimSun"/>
          <w:b/>
          <w:bCs/>
        </w:rPr>
        <w:t>范围</w:t>
      </w:r>
      <w:r>
        <w:rPr>
          <w:rFonts w:eastAsia="宋体;SimSun" w:cs="宋体;SimSun" w:ascii="宋体;SimSun" w:hAnsi="宋体;SimSun"/>
          <w:b/>
          <w:bCs/>
        </w:rPr>
        <w:t xml:space="preserve">: </w:t>
      </w:r>
      <w:r>
        <w:rPr>
          <w:rFonts w:ascii="宋体;SimSun" w:hAnsi="宋体;SimSun" w:cs="宋体;SimSun" w:eastAsia="宋体;SimSun"/>
        </w:rPr>
        <w:t>适用于由企业负责人主持的对公司质量管理体系进行的管理评审活动。</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3 . </w:t>
      </w:r>
      <w:r>
        <w:rPr>
          <w:rFonts w:ascii="宋体;SimSun" w:hAnsi="宋体;SimSun" w:cs="宋体;SimSun" w:eastAsia="宋体;SimSun"/>
          <w:b/>
          <w:bCs/>
        </w:rPr>
        <w:t>职责</w:t>
      </w:r>
    </w:p>
    <w:p>
      <w:pPr>
        <w:pStyle w:val="Normal"/>
        <w:tabs>
          <w:tab w:val="clear" w:pos="420"/>
          <w:tab w:val="left" w:pos="8820" w:leader="none"/>
        </w:tabs>
        <w:autoSpaceDE w:val="false"/>
        <w:spacing w:lineRule="auto" w:line="360"/>
        <w:ind w:firstLine="567"/>
        <w:rPr>
          <w:rFonts w:ascii="宋体;SimSun" w:hAnsi="宋体;SimSun" w:eastAsia="宋体;SimSun" w:cs="宋体;SimSun"/>
        </w:rPr>
      </w:pPr>
      <w:r>
        <w:rPr>
          <w:rFonts w:eastAsia="宋体;SimSun" w:cs="宋体;SimSun" w:ascii="宋体;SimSun" w:hAnsi="宋体;SimSun"/>
        </w:rPr>
        <w:t xml:space="preserve">3.1 </w:t>
      </w:r>
      <w:r>
        <w:rPr>
          <w:rFonts w:ascii="宋体;SimSun" w:hAnsi="宋体;SimSun" w:cs="宋体;SimSun" w:eastAsia="宋体;SimSun"/>
        </w:rPr>
        <w:t>企业负责人负责主持管理评审；</w:t>
      </w:r>
      <w:r>
        <w:rPr>
          <w:rFonts w:eastAsia="宋体;SimSun" w:cs="宋体;SimSun" w:ascii="宋体;SimSun" w:hAnsi="宋体;SimSun"/>
        </w:rPr>
        <w:tab/>
      </w:r>
    </w:p>
    <w:p>
      <w:pPr>
        <w:pStyle w:val="Normal"/>
        <w:autoSpaceDE w:val="false"/>
        <w:spacing w:lineRule="auto" w:line="360"/>
        <w:ind w:firstLine="567"/>
        <w:rPr>
          <w:rFonts w:ascii="宋体;SimSun" w:hAnsi="宋体;SimSun" w:eastAsia="宋体;SimSun" w:cs="宋体;SimSun"/>
        </w:rPr>
      </w:pPr>
      <w:r>
        <w:rPr>
          <w:rFonts w:eastAsia="宋体;SimSun" w:cs="宋体;SimSun" w:ascii="宋体;SimSun" w:hAnsi="宋体;SimSun"/>
        </w:rPr>
        <w:t xml:space="preserve">3.2 </w:t>
      </w:r>
      <w:r>
        <w:rPr>
          <w:rFonts w:ascii="宋体;SimSun" w:hAnsi="宋体;SimSun" w:cs="宋体;SimSun" w:eastAsia="宋体;SimSun"/>
        </w:rPr>
        <w:t>管理者代表编制管理评审计划、管理评审报告；</w:t>
      </w:r>
    </w:p>
    <w:p>
      <w:pPr>
        <w:pStyle w:val="Normal"/>
        <w:autoSpaceDE w:val="false"/>
        <w:spacing w:lineRule="auto" w:line="360"/>
        <w:ind w:firstLine="567"/>
        <w:rPr>
          <w:rFonts w:ascii="宋体;SimSun" w:hAnsi="宋体;SimSun" w:eastAsia="宋体;SimSun" w:cs="宋体;SimSun"/>
        </w:rPr>
      </w:pPr>
      <w:r>
        <w:rPr>
          <w:rFonts w:eastAsia="宋体;SimSun" w:cs="宋体;SimSun" w:ascii="宋体;SimSun" w:hAnsi="宋体;SimSun"/>
        </w:rPr>
        <w:t xml:space="preserve">3.3 </w:t>
      </w:r>
      <w:r>
        <w:rPr>
          <w:rFonts w:ascii="宋体;SimSun" w:hAnsi="宋体;SimSun" w:cs="宋体;SimSun" w:eastAsia="宋体;SimSun"/>
        </w:rPr>
        <w:t>各部门参加人员准备各种管理评审的输入文件</w:t>
      </w:r>
      <w:r>
        <w:rPr>
          <w:rFonts w:eastAsia="宋体;SimSun" w:cs="宋体;SimSun" w:ascii="宋体;SimSun" w:hAnsi="宋体;SimSun"/>
        </w:rPr>
        <w:t>/</w:t>
      </w:r>
      <w:r>
        <w:rPr>
          <w:rFonts w:ascii="宋体;SimSun" w:hAnsi="宋体;SimSun" w:cs="宋体;SimSun" w:eastAsia="宋体;SimSun"/>
        </w:rPr>
        <w:t>资料；</w:t>
      </w:r>
    </w:p>
    <w:p>
      <w:pPr>
        <w:pStyle w:val="Normal"/>
        <w:autoSpaceDE w:val="false"/>
        <w:spacing w:lineRule="auto" w:line="360"/>
        <w:ind w:firstLine="567"/>
        <w:rPr>
          <w:rFonts w:ascii="宋体;SimSun" w:hAnsi="宋体;SimSun" w:eastAsia="宋体;SimSun" w:cs="宋体;SimSun"/>
        </w:rPr>
      </w:pPr>
      <w:r>
        <w:rPr>
          <w:rFonts w:eastAsia="宋体;SimSun" w:cs="宋体;SimSun" w:ascii="宋体;SimSun" w:hAnsi="宋体;SimSun"/>
        </w:rPr>
        <w:t xml:space="preserve">3.4 </w:t>
      </w:r>
      <w:r>
        <w:rPr>
          <w:rFonts w:ascii="宋体;SimSun" w:hAnsi="宋体;SimSun" w:cs="宋体;SimSun" w:eastAsia="宋体;SimSun"/>
        </w:rPr>
        <w:t>各部门</w:t>
      </w:r>
      <w:r>
        <w:rPr>
          <w:rFonts w:eastAsia="宋体;SimSun" w:cs="宋体;SimSun" w:ascii="宋体;SimSun" w:hAnsi="宋体;SimSun"/>
        </w:rPr>
        <w:t>/</w:t>
      </w:r>
      <w:r>
        <w:rPr>
          <w:rFonts w:ascii="宋体;SimSun" w:hAnsi="宋体;SimSun" w:cs="宋体;SimSun" w:eastAsia="宋体;SimSun"/>
        </w:rPr>
        <w:t>相关人员负责实施管理评审提出的纠正</w:t>
      </w:r>
      <w:r>
        <w:rPr>
          <w:rFonts w:eastAsia="宋体;SimSun" w:cs="宋体;SimSun" w:ascii="宋体;SimSun" w:hAnsi="宋体;SimSun"/>
        </w:rPr>
        <w:t>/</w:t>
      </w:r>
      <w:r>
        <w:rPr>
          <w:rFonts w:ascii="宋体;SimSun" w:hAnsi="宋体;SimSun" w:cs="宋体;SimSun" w:eastAsia="宋体;SimSun"/>
        </w:rPr>
        <w:t>预防措施（改进）。</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4 . </w:t>
      </w:r>
      <w:r>
        <w:rPr>
          <w:rFonts w:ascii="宋体;SimSun" w:hAnsi="宋体;SimSun" w:cs="宋体;SimSun" w:eastAsia="宋体;SimSun"/>
          <w:b/>
          <w:bCs/>
        </w:rPr>
        <w:t>程序</w:t>
      </w:r>
    </w:p>
    <w:p>
      <w:pPr>
        <w:sectPr>
          <w:headerReference w:type="default" r:id="rId3"/>
          <w:footerReference w:type="default" r:id="rId4"/>
          <w:type w:val="nextPage"/>
          <w:pgSz w:w="11906" w:h="16838"/>
          <w:pgMar w:left="1134" w:right="1134" w:gutter="0" w:header="851" w:top="1134" w:footer="992" w:bottom="1134"/>
          <w:pgNumType w:start="1" w:fmt="decimal"/>
          <w:formProt w:val="false"/>
          <w:textDirection w:val="lrTb"/>
          <w:docGrid w:type="default" w:linePitch="312" w:charSpace="0"/>
        </w:sectPr>
      </w:pP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4.1 </w:t>
      </w:r>
      <w:r>
        <w:rPr>
          <w:rFonts w:ascii="宋体;SimSun" w:hAnsi="宋体;SimSun" w:cs="宋体;SimSun" w:eastAsia="宋体;SimSun"/>
          <w:bCs/>
          <w:kern w:val="0"/>
          <w:szCs w:val="21"/>
        </w:rPr>
        <w:t>评审频次：一般情况下，公司每年进行一次管理评审。在下列情况下，由公司企业负责人提出，适时进行管理评审：</w:t>
      </w:r>
    </w:p>
    <w:p>
      <w:pPr>
        <w:pStyle w:val="Normal"/>
        <w:numPr>
          <w:ilvl w:val="0"/>
          <w:numId w:val="6"/>
        </w:numPr>
        <w:tabs>
          <w:tab w:val="clear" w:pos="420"/>
          <w:tab w:val="left" w:pos="709" w:leader="none"/>
        </w:tabs>
        <w:spacing w:lineRule="auto" w:line="360"/>
        <w:ind w:left="420" w:firstLine="220"/>
        <w:rPr>
          <w:rFonts w:ascii="宋体;SimSun" w:hAnsi="宋体;SimSun" w:eastAsia="宋体;SimSun" w:cs="宋体;SimSun"/>
          <w:bCs/>
          <w:kern w:val="0"/>
          <w:szCs w:val="21"/>
        </w:rPr>
      </w:pPr>
      <w:r>
        <w:rPr>
          <w:rFonts w:ascii="宋体;SimSun" w:hAnsi="宋体;SimSun" w:cs="宋体;SimSun" w:eastAsia="宋体;SimSun"/>
          <w:bCs/>
          <w:kern w:val="0"/>
          <w:szCs w:val="21"/>
        </w:rPr>
        <w:t>当公司的组织结构、产品结构、资源发生重大改变与调整时；</w:t>
      </w:r>
    </w:p>
    <w:p>
      <w:pPr>
        <w:pStyle w:val="Normal"/>
        <w:numPr>
          <w:ilvl w:val="0"/>
          <w:numId w:val="6"/>
        </w:numPr>
        <w:tabs>
          <w:tab w:val="clear" w:pos="420"/>
          <w:tab w:val="left" w:pos="709" w:leader="none"/>
        </w:tabs>
        <w:spacing w:lineRule="auto" w:line="360"/>
        <w:ind w:left="420" w:firstLine="220"/>
        <w:rPr>
          <w:rFonts w:ascii="宋体;SimSun" w:hAnsi="宋体;SimSun" w:eastAsia="宋体;SimSun" w:cs="宋体;SimSun"/>
          <w:bCs/>
          <w:kern w:val="0"/>
          <w:szCs w:val="21"/>
        </w:rPr>
      </w:pPr>
      <w:r>
        <w:rPr>
          <w:rFonts w:ascii="宋体;SimSun" w:hAnsi="宋体;SimSun" w:cs="宋体;SimSun" w:eastAsia="宋体;SimSun"/>
          <w:bCs/>
          <w:kern w:val="0"/>
          <w:szCs w:val="21"/>
        </w:rPr>
        <w:t>当公司发生重大质量事故或相关方有重大投诉时；</w:t>
      </w:r>
    </w:p>
    <w:p>
      <w:pPr>
        <w:pStyle w:val="Normal"/>
        <w:numPr>
          <w:ilvl w:val="0"/>
          <w:numId w:val="6"/>
        </w:numPr>
        <w:tabs>
          <w:tab w:val="clear" w:pos="420"/>
          <w:tab w:val="left" w:pos="709" w:leader="none"/>
        </w:tabs>
        <w:spacing w:lineRule="auto" w:line="360"/>
        <w:ind w:left="420" w:firstLine="220"/>
        <w:rPr>
          <w:rFonts w:ascii="宋体;SimSun" w:hAnsi="宋体;SimSun" w:eastAsia="宋体;SimSun" w:cs="宋体;SimSun"/>
          <w:bCs/>
          <w:kern w:val="0"/>
          <w:szCs w:val="21"/>
        </w:rPr>
      </w:pPr>
      <w:r>
        <w:rPr>
          <w:rFonts w:ascii="宋体;SimSun" w:hAnsi="宋体;SimSun" w:cs="宋体;SimSun" w:eastAsia="宋体;SimSun"/>
          <w:bCs/>
          <w:kern w:val="0"/>
          <w:szCs w:val="21"/>
        </w:rPr>
        <w:t>当法律、法规、标准及其他要求发生重大变更时；</w:t>
      </w:r>
    </w:p>
    <w:p>
      <w:pPr>
        <w:pStyle w:val="Normal"/>
        <w:numPr>
          <w:ilvl w:val="0"/>
          <w:numId w:val="6"/>
        </w:numPr>
        <w:tabs>
          <w:tab w:val="clear" w:pos="420"/>
          <w:tab w:val="left" w:pos="709" w:leader="none"/>
        </w:tabs>
        <w:spacing w:lineRule="auto" w:line="360"/>
        <w:ind w:left="420" w:firstLine="220"/>
        <w:rPr>
          <w:rFonts w:ascii="宋体;SimSun" w:hAnsi="宋体;SimSun" w:eastAsia="宋体;SimSun" w:cs="宋体;SimSun"/>
          <w:bCs/>
          <w:kern w:val="0"/>
          <w:szCs w:val="21"/>
        </w:rPr>
      </w:pPr>
      <w:r>
        <w:rPr>
          <w:rFonts w:ascii="宋体;SimSun" w:hAnsi="宋体;SimSun" w:cs="宋体;SimSun" w:eastAsia="宋体;SimSun"/>
          <w:bCs/>
          <w:kern w:val="0"/>
          <w:szCs w:val="21"/>
        </w:rPr>
        <w:t>当企业负责人认为必要时，如认证前的管理评审。</w:t>
      </w: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4.2 </w:t>
      </w:r>
      <w:r>
        <w:rPr>
          <w:rFonts w:ascii="宋体;SimSun" w:hAnsi="宋体;SimSun" w:cs="宋体;SimSun" w:eastAsia="宋体;SimSun"/>
          <w:bCs/>
          <w:kern w:val="0"/>
          <w:szCs w:val="21"/>
        </w:rPr>
        <w:t>评审人员</w:t>
      </w:r>
    </w:p>
    <w:p>
      <w:pPr>
        <w:pStyle w:val="Normal"/>
        <w:spacing w:lineRule="auto" w:line="360"/>
        <w:ind w:firstLine="420"/>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4.2.1 </w:t>
      </w:r>
      <w:r>
        <w:rPr>
          <w:rFonts w:ascii="宋体;SimSun" w:hAnsi="宋体;SimSun" w:cs="宋体;SimSun" w:eastAsia="宋体;SimSun"/>
          <w:bCs/>
          <w:kern w:val="0"/>
          <w:szCs w:val="21"/>
        </w:rPr>
        <w:t>管理评审由公司企业负责人负责主持，管理者代表协助。由管理者代表做好与管理评审有关的各项准备工作。</w:t>
      </w:r>
    </w:p>
    <w:p>
      <w:pPr>
        <w:pStyle w:val="Normal"/>
        <w:spacing w:lineRule="auto" w:line="360"/>
        <w:ind w:firstLine="420"/>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4.2.2 </w:t>
      </w:r>
      <w:r>
        <w:rPr>
          <w:rFonts w:ascii="宋体;SimSun" w:hAnsi="宋体;SimSun" w:cs="宋体;SimSun" w:eastAsia="宋体;SimSun"/>
          <w:bCs/>
          <w:kern w:val="0"/>
          <w:szCs w:val="21"/>
        </w:rPr>
        <w:t>参加管理评审的人员有：各职能部门经理、主管。必要时，由企业负责人决定是否需要增加参与管理评审的人员。每次的参加人员，在管理评审计划中做出具体规定。</w:t>
      </w: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4.3 </w:t>
      </w:r>
      <w:r>
        <w:rPr>
          <w:rFonts w:ascii="宋体;SimSun" w:hAnsi="宋体;SimSun" w:cs="宋体;SimSun" w:eastAsia="宋体;SimSun"/>
          <w:bCs/>
          <w:kern w:val="0"/>
          <w:szCs w:val="21"/>
        </w:rPr>
        <w:t>管理评审计划</w:t>
      </w:r>
    </w:p>
    <w:p>
      <w:pPr>
        <w:pStyle w:val="Normal"/>
        <w:spacing w:lineRule="auto" w:line="360"/>
        <w:ind w:firstLine="420"/>
        <w:jc w:val="left"/>
        <w:textAlignment w:val="baseline"/>
        <w:rPr>
          <w:rFonts w:ascii="宋体;SimSun" w:hAnsi="宋体;SimSun" w:eastAsia="宋体;SimSun" w:cs="宋体;SimSun"/>
          <w:bCs/>
          <w:kern w:val="0"/>
          <w:szCs w:val="21"/>
        </w:rPr>
      </w:pPr>
      <w:r>
        <w:rPr>
          <w:rFonts w:ascii="宋体;SimSun" w:hAnsi="宋体;SimSun" w:cs="宋体;SimSun" w:eastAsia="宋体;SimSun"/>
          <w:bCs/>
          <w:kern w:val="0"/>
          <w:szCs w:val="21"/>
        </w:rPr>
        <w:t>一般情况下，在管理评审前一个月由管理者代表编制《管理评审计划》。内容包括：评审目的、评审内容、评审人员、时间安排、评审方法、评审输入的准备等。管理评审计划报企业负责人批准后，由管理者代表下发给参加管理评审的有关人员。</w:t>
      </w:r>
    </w:p>
    <w:p>
      <w:pPr>
        <w:pStyle w:val="Normal"/>
        <w:autoSpaceDE w:val="false"/>
        <w:spacing w:lineRule="auto" w:line="360"/>
        <w:rPr>
          <w:rFonts w:ascii="宋体;SimSun" w:hAnsi="宋体;SimSun" w:eastAsia="宋体;SimSun" w:cs="宋体;SimSun"/>
          <w:bCs/>
        </w:rPr>
      </w:pPr>
      <w:r>
        <w:rPr>
          <w:rFonts w:eastAsia="宋体;SimSun" w:cs="宋体;SimSun" w:ascii="宋体;SimSun" w:hAnsi="宋体;SimSun"/>
          <w:bCs/>
        </w:rPr>
        <w:t>4.4</w:t>
      </w:r>
      <w:r>
        <w:rPr>
          <w:rFonts w:eastAsia="宋体;SimSun" w:cs="宋体;SimSun" w:ascii="宋体;SimSun" w:hAnsi="宋体;SimSun"/>
          <w:b/>
          <w:bCs/>
        </w:rPr>
        <w:t xml:space="preserve">  </w:t>
      </w:r>
      <w:r>
        <w:rPr>
          <w:rFonts w:ascii="宋体;SimSun" w:hAnsi="宋体;SimSun" w:cs="宋体;SimSun" w:eastAsia="宋体;SimSun"/>
          <w:bCs/>
        </w:rPr>
        <w:t>管理评审的输入</w:t>
      </w:r>
    </w:p>
    <w:p>
      <w:pPr>
        <w:pStyle w:val="Normal"/>
        <w:autoSpaceDE w:val="false"/>
        <w:spacing w:lineRule="auto" w:line="360"/>
        <w:rPr>
          <w:rFonts w:ascii="宋体;SimSun" w:hAnsi="宋体;SimSun" w:eastAsia="宋体;SimSun" w:cs="宋体;SimSun"/>
          <w:bCs/>
        </w:rPr>
      </w:pPr>
      <w:r>
        <w:rPr>
          <w:rFonts w:eastAsia="宋体;SimSun" w:cs="宋体;SimSun" w:ascii="宋体;SimSun" w:hAnsi="宋体;SimSun"/>
          <w:bCs/>
        </w:rPr>
        <w:t xml:space="preserve">    </w:t>
      </w:r>
      <w:r>
        <w:rPr>
          <w:rFonts w:eastAsia="宋体;SimSun" w:cs="宋体;SimSun" w:ascii="宋体;SimSun" w:hAnsi="宋体;SimSun"/>
          <w:bCs/>
        </w:rPr>
        <w:t xml:space="preserve">4.4.1 </w:t>
      </w:r>
      <w:r>
        <w:rPr>
          <w:rFonts w:ascii="宋体;SimSun" w:hAnsi="宋体;SimSun" w:cs="宋体;SimSun" w:eastAsia="宋体;SimSun"/>
          <w:bCs/>
        </w:rPr>
        <w:t>管理评审的输入应包括但不限于一些的信息：</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反馈</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投诉处置</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给监管机构的报告（如药监局）</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内部审核和外部审核的结果</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过程的监视和测量</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产品的监视和测量</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纠正措施和预防措施</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以往管理评审的跟踪措施</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可能影响质量管理体系的变更</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改进的建议</w:t>
      </w:r>
    </w:p>
    <w:p>
      <w:pPr>
        <w:pStyle w:val="Normal"/>
        <w:numPr>
          <w:ilvl w:val="0"/>
          <w:numId w:val="2"/>
        </w:numPr>
        <w:autoSpaceDE w:val="false"/>
        <w:spacing w:lineRule="auto" w:line="360"/>
        <w:rPr>
          <w:rFonts w:ascii="宋体;SimSun" w:hAnsi="宋体;SimSun" w:eastAsia="宋体;SimSun" w:cs="宋体;SimSun"/>
          <w:bCs/>
        </w:rPr>
      </w:pPr>
      <w:r>
        <w:rPr>
          <w:rFonts w:ascii="宋体;SimSun" w:hAnsi="宋体;SimSun" w:cs="宋体;SimSun" w:eastAsia="宋体;SimSun"/>
          <w:bCs/>
        </w:rPr>
        <w:t>适用的新的或者修订的法规要求</w:t>
      </w:r>
    </w:p>
    <w:p>
      <w:pPr>
        <w:pStyle w:val="Normal"/>
        <w:autoSpaceDE w:val="false"/>
        <w:spacing w:lineRule="auto" w:line="360"/>
        <w:ind w:left="420" w:hanging="0"/>
        <w:rPr>
          <w:rFonts w:ascii="宋体;SimSun" w:hAnsi="宋体;SimSun" w:eastAsia="宋体;SimSun" w:cs="宋体;SimSun"/>
          <w:bCs/>
        </w:rPr>
      </w:pPr>
      <w:r>
        <w:rPr>
          <w:rFonts w:eastAsia="宋体;SimSun" w:cs="宋体;SimSun" w:ascii="宋体;SimSun" w:hAnsi="宋体;SimSun"/>
          <w:bCs/>
        </w:rPr>
        <w:t xml:space="preserve">4.4.2 </w:t>
      </w:r>
      <w:r>
        <w:rPr>
          <w:rFonts w:ascii="宋体;SimSun" w:hAnsi="宋体;SimSun" w:cs="宋体;SimSun" w:eastAsia="宋体;SimSun"/>
          <w:bCs/>
        </w:rPr>
        <w:t>提供输入的分工</w:t>
      </w:r>
    </w:p>
    <w:tbl>
      <w:tblPr>
        <w:tblW w:w="9434" w:type="dxa"/>
        <w:jc w:val="left"/>
        <w:tblInd w:w="307" w:type="dxa"/>
        <w:tblLayout w:type="fixed"/>
        <w:tblCellMar>
          <w:top w:w="0" w:type="dxa"/>
          <w:left w:w="108" w:type="dxa"/>
          <w:bottom w:w="0" w:type="dxa"/>
          <w:right w:w="108" w:type="dxa"/>
        </w:tblCellMar>
      </w:tblPr>
      <w:tblGrid>
        <w:gridCol w:w="2807"/>
        <w:gridCol w:w="6627"/>
      </w:tblGrid>
      <w:tr>
        <w:trPr/>
        <w:tc>
          <w:tcPr>
            <w:tcW w:w="2807" w:type="dxa"/>
            <w:tcBorders>
              <w:top w:val="single" w:sz="4" w:space="0" w:color="000000"/>
              <w:left w:val="single" w:sz="4" w:space="0" w:color="000000"/>
              <w:bottom w:val="single" w:sz="4" w:space="0" w:color="000000"/>
              <w:right w:val="single" w:sz="4" w:space="0" w:color="000000"/>
            </w:tcBorders>
            <w:shd w:fill="D9D9D9" w:val="clear"/>
          </w:tcPr>
          <w:p>
            <w:pPr>
              <w:pStyle w:val="Normal"/>
              <w:autoSpaceDE w:val="false"/>
              <w:jc w:val="center"/>
              <w:rPr>
                <w:rFonts w:ascii="宋体;SimSun" w:hAnsi="宋体;SimSun" w:eastAsia="宋体;SimSun" w:cs="宋体;SimSun"/>
                <w:b/>
                <w:b/>
                <w:bCs/>
              </w:rPr>
            </w:pPr>
            <w:r>
              <w:rPr>
                <w:rFonts w:ascii="宋体;SimSun" w:hAnsi="宋体;SimSun" w:cs="宋体;SimSun" w:eastAsia="宋体;SimSun"/>
                <w:b/>
                <w:bCs/>
              </w:rPr>
              <w:t>负责的人员</w:t>
            </w:r>
          </w:p>
        </w:tc>
        <w:tc>
          <w:tcPr>
            <w:tcW w:w="6627" w:type="dxa"/>
            <w:tcBorders>
              <w:top w:val="single" w:sz="4" w:space="0" w:color="000000"/>
              <w:left w:val="single" w:sz="4" w:space="0" w:color="000000"/>
              <w:bottom w:val="single" w:sz="4" w:space="0" w:color="000000"/>
              <w:right w:val="single" w:sz="4" w:space="0" w:color="000000"/>
            </w:tcBorders>
            <w:shd w:fill="D9D9D9" w:val="clear"/>
          </w:tcPr>
          <w:p>
            <w:pPr>
              <w:pStyle w:val="Normal"/>
              <w:autoSpaceDE w:val="false"/>
              <w:jc w:val="center"/>
              <w:rPr>
                <w:rFonts w:ascii="宋体;SimSun" w:hAnsi="宋体;SimSun" w:eastAsia="宋体;SimSun" w:cs="宋体;SimSun"/>
                <w:b/>
                <w:b/>
                <w:bCs/>
              </w:rPr>
            </w:pPr>
            <w:r>
              <w:rPr>
                <w:rFonts w:ascii="宋体;SimSun" w:hAnsi="宋体;SimSun" w:cs="宋体;SimSun" w:eastAsia="宋体;SimSun"/>
                <w:b/>
                <w:bCs/>
              </w:rPr>
              <w:t>提供的资料</w:t>
            </w:r>
            <w:r>
              <w:rPr>
                <w:rFonts w:eastAsia="宋体;SimSun" w:cs="宋体;SimSun" w:ascii="宋体;SimSun" w:hAnsi="宋体;SimSun"/>
                <w:b/>
                <w:bCs/>
              </w:rPr>
              <w:t>/</w:t>
            </w:r>
            <w:r>
              <w:rPr>
                <w:rFonts w:ascii="宋体;SimSun" w:hAnsi="宋体;SimSun" w:cs="宋体;SimSun" w:eastAsia="宋体;SimSun"/>
                <w:b/>
                <w:bCs/>
              </w:rPr>
              <w:t>报告</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rPr>
              <w:t>管理者代表</w:t>
            </w:r>
          </w:p>
        </w:tc>
        <w:tc>
          <w:tcPr>
            <w:tcW w:w="6627" w:type="dxa"/>
            <w:tcBorders>
              <w:top w:val="single" w:sz="4" w:space="0" w:color="000000"/>
              <w:left w:val="single" w:sz="4" w:space="0" w:color="000000"/>
              <w:bottom w:val="single" w:sz="4" w:space="0" w:color="000000"/>
              <w:right w:val="single" w:sz="4" w:space="0" w:color="000000"/>
            </w:tcBorders>
          </w:tcPr>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a. </w:t>
            </w:r>
            <w:r>
              <w:rPr>
                <w:rFonts w:ascii="宋体;SimSun" w:hAnsi="宋体;SimSun" w:cs="宋体;SimSun" w:eastAsia="宋体;SimSun"/>
              </w:rPr>
              <w:t>内部、外部质量管理体系审核结果；</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b. </w:t>
            </w:r>
            <w:r>
              <w:rPr>
                <w:rFonts w:ascii="宋体;SimSun" w:hAnsi="宋体;SimSun" w:cs="宋体;SimSun" w:eastAsia="宋体;SimSun"/>
              </w:rPr>
              <w:t>其他上级主管部门对公司审核、检查的结果报告；</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c. </w:t>
            </w:r>
            <w:r>
              <w:rPr>
                <w:rFonts w:ascii="宋体;SimSun" w:hAnsi="宋体;SimSun" w:cs="宋体;SimSun" w:eastAsia="宋体;SimSun"/>
              </w:rPr>
              <w:t>历次审核结果表明质量管理体系运行的发展趋势；</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d. </w:t>
            </w:r>
            <w:r>
              <w:rPr>
                <w:rFonts w:ascii="宋体;SimSun" w:hAnsi="宋体;SimSun" w:cs="宋体;SimSun" w:eastAsia="宋体;SimSun"/>
              </w:rPr>
              <w:t>纠正</w:t>
            </w:r>
            <w:r>
              <w:rPr>
                <w:rFonts w:eastAsia="宋体;SimSun" w:cs="宋体;SimSun" w:ascii="宋体;SimSun" w:hAnsi="宋体;SimSun"/>
              </w:rPr>
              <w:t>/</w:t>
            </w:r>
            <w:r>
              <w:rPr>
                <w:rFonts w:ascii="宋体;SimSun" w:hAnsi="宋体;SimSun" w:cs="宋体;SimSun" w:eastAsia="宋体;SimSun"/>
              </w:rPr>
              <w:t>预防措施实施情况及效果。</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rPr>
              <w:t>质量负责人</w:t>
            </w:r>
          </w:p>
        </w:tc>
        <w:tc>
          <w:tcPr>
            <w:tcW w:w="6627" w:type="dxa"/>
            <w:tcBorders>
              <w:top w:val="single" w:sz="4" w:space="0" w:color="000000"/>
              <w:left w:val="single" w:sz="4" w:space="0" w:color="000000"/>
              <w:bottom w:val="single" w:sz="4" w:space="0" w:color="000000"/>
              <w:right w:val="single" w:sz="4" w:space="0" w:color="000000"/>
            </w:tcBorders>
          </w:tcPr>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a. </w:t>
            </w:r>
            <w:r>
              <w:rPr>
                <w:rFonts w:ascii="宋体;SimSun" w:hAnsi="宋体;SimSun" w:cs="宋体;SimSun" w:eastAsia="宋体;SimSun"/>
              </w:rPr>
              <w:t>公司质量目标实现状况；</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b. </w:t>
            </w:r>
            <w:r>
              <w:rPr>
                <w:rFonts w:ascii="宋体;SimSun" w:hAnsi="宋体;SimSun" w:cs="宋体;SimSun" w:eastAsia="宋体;SimSun"/>
              </w:rPr>
              <w:t>公司产品质量状况；</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c. </w:t>
            </w:r>
            <w:r>
              <w:rPr>
                <w:rFonts w:ascii="宋体;SimSun" w:hAnsi="宋体;SimSun" w:cs="宋体;SimSun" w:eastAsia="宋体;SimSun"/>
              </w:rPr>
              <w:t>重大顾客投诉以及顾客投诉的发展趋势；</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d. </w:t>
            </w:r>
            <w:r>
              <w:rPr>
                <w:rFonts w:ascii="宋体;SimSun" w:hAnsi="宋体;SimSun" w:cs="宋体;SimSun" w:eastAsia="宋体;SimSun"/>
              </w:rPr>
              <w:t>国家、地区质量法规的新要求；</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e. </w:t>
            </w:r>
            <w:r>
              <w:rPr>
                <w:rFonts w:ascii="宋体;SimSun" w:hAnsi="宋体;SimSun" w:cs="宋体;SimSun" w:eastAsia="宋体;SimSun"/>
              </w:rPr>
              <w:t>资源的需求和改进的建议。</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rPr>
              <w:t>技术负责人</w:t>
            </w:r>
          </w:p>
        </w:tc>
        <w:tc>
          <w:tcPr>
            <w:tcW w:w="6627" w:type="dxa"/>
            <w:tcBorders>
              <w:top w:val="single" w:sz="4" w:space="0" w:color="000000"/>
              <w:left w:val="single" w:sz="4" w:space="0" w:color="000000"/>
              <w:bottom w:val="single" w:sz="4" w:space="0" w:color="000000"/>
              <w:right w:val="single" w:sz="4" w:space="0" w:color="000000"/>
            </w:tcBorders>
          </w:tcPr>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a. </w:t>
            </w:r>
            <w:r>
              <w:rPr>
                <w:rFonts w:ascii="宋体;SimSun" w:hAnsi="宋体;SimSun" w:cs="宋体;SimSun" w:eastAsia="宋体;SimSun"/>
              </w:rPr>
              <w:t>市场上新产品的发展动向及未来产品的发展趋势；</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b. </w:t>
            </w:r>
            <w:r>
              <w:rPr>
                <w:rFonts w:ascii="宋体;SimSun" w:hAnsi="宋体;SimSun" w:cs="宋体;SimSun" w:eastAsia="宋体;SimSun"/>
              </w:rPr>
              <w:t>按设计和开发计划进行的设计开发工作进展状况；</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c. </w:t>
            </w:r>
            <w:r>
              <w:rPr>
                <w:rFonts w:ascii="宋体;SimSun" w:hAnsi="宋体;SimSun" w:cs="宋体;SimSun" w:eastAsia="宋体;SimSun"/>
              </w:rPr>
              <w:t>资源的需求和改进的建议。</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rPr>
              <w:t>生产负责人</w:t>
            </w:r>
          </w:p>
        </w:tc>
        <w:tc>
          <w:tcPr>
            <w:tcW w:w="6627" w:type="dxa"/>
            <w:tcBorders>
              <w:top w:val="single" w:sz="4" w:space="0" w:color="000000"/>
              <w:left w:val="single" w:sz="4" w:space="0" w:color="000000"/>
              <w:bottom w:val="single" w:sz="4" w:space="0" w:color="000000"/>
              <w:right w:val="single" w:sz="4" w:space="0" w:color="000000"/>
            </w:tcBorders>
          </w:tcPr>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a. </w:t>
            </w:r>
            <w:r>
              <w:rPr>
                <w:rFonts w:ascii="宋体;SimSun" w:hAnsi="宋体;SimSun" w:cs="宋体;SimSun" w:eastAsia="宋体;SimSun"/>
              </w:rPr>
              <w:t>公司目前生产现状和生产计划完成情况；</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b. </w:t>
            </w:r>
            <w:r>
              <w:rPr>
                <w:rFonts w:ascii="宋体;SimSun" w:hAnsi="宋体;SimSun" w:cs="宋体;SimSun" w:eastAsia="宋体;SimSun"/>
              </w:rPr>
              <w:t>生产工艺的改进；</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c. </w:t>
            </w:r>
            <w:r>
              <w:rPr>
                <w:rFonts w:ascii="宋体;SimSun" w:hAnsi="宋体;SimSun" w:cs="宋体;SimSun" w:eastAsia="宋体;SimSun"/>
              </w:rPr>
              <w:t>公司生产设备运行状况；</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d. </w:t>
            </w:r>
            <w:r>
              <w:rPr>
                <w:rFonts w:ascii="宋体;SimSun" w:hAnsi="宋体;SimSun" w:cs="宋体;SimSun" w:eastAsia="宋体;SimSun"/>
              </w:rPr>
              <w:t>资源的需求和改进的建议。</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e. </w:t>
            </w:r>
            <w:r>
              <w:rPr>
                <w:rFonts w:ascii="宋体;SimSun" w:hAnsi="宋体;SimSun" w:cs="宋体;SimSun" w:eastAsia="宋体;SimSun"/>
                <w:bCs/>
                <w:kern w:val="0"/>
                <w:szCs w:val="21"/>
              </w:rPr>
              <w:t>生产成本、物料消耗情况及分析报告</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bCs/>
              </w:rPr>
              <w:t>销售部负责人</w:t>
            </w:r>
          </w:p>
        </w:tc>
        <w:tc>
          <w:tcPr>
            <w:tcW w:w="6627" w:type="dxa"/>
            <w:tcBorders>
              <w:top w:val="single" w:sz="4" w:space="0" w:color="000000"/>
              <w:left w:val="single" w:sz="4" w:space="0" w:color="000000"/>
              <w:bottom w:val="single" w:sz="4" w:space="0" w:color="000000"/>
              <w:right w:val="single" w:sz="4" w:space="0" w:color="000000"/>
            </w:tcBorders>
          </w:tcPr>
          <w:p>
            <w:pPr>
              <w:pStyle w:val="Normal"/>
              <w:numPr>
                <w:ilvl w:val="0"/>
                <w:numId w:val="4"/>
              </w:numPr>
              <w:autoSpaceDE w:val="false"/>
              <w:ind w:left="420" w:firstLine="42"/>
              <w:rPr>
                <w:rFonts w:ascii="宋体;SimSun" w:hAnsi="宋体;SimSun" w:eastAsia="宋体;SimSun" w:cs="宋体;SimSun"/>
                <w:bCs/>
              </w:rPr>
            </w:pPr>
            <w:r>
              <w:rPr>
                <w:rFonts w:ascii="宋体;SimSun" w:hAnsi="宋体;SimSun" w:cs="宋体;SimSun" w:eastAsia="宋体;SimSun"/>
              </w:rPr>
              <w:t>公司合同或者订单执行情况；</w:t>
            </w:r>
          </w:p>
          <w:p>
            <w:pPr>
              <w:pStyle w:val="Normal"/>
              <w:numPr>
                <w:ilvl w:val="0"/>
                <w:numId w:val="4"/>
              </w:numPr>
              <w:autoSpaceDE w:val="false"/>
              <w:ind w:left="420" w:firstLine="42"/>
              <w:rPr>
                <w:rFonts w:ascii="宋体;SimSun" w:hAnsi="宋体;SimSun" w:eastAsia="宋体;SimSun" w:cs="宋体;SimSun"/>
                <w:bCs/>
              </w:rPr>
            </w:pPr>
            <w:r>
              <w:rPr>
                <w:rFonts w:ascii="宋体;SimSun" w:hAnsi="宋体;SimSun" w:cs="宋体;SimSun" w:eastAsia="宋体;SimSun"/>
              </w:rPr>
              <w:t>客户反馈的统计</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bCs/>
              </w:rPr>
              <w:t>仓储管理</w:t>
            </w:r>
          </w:p>
        </w:tc>
        <w:tc>
          <w:tcPr>
            <w:tcW w:w="6627" w:type="dxa"/>
            <w:tcBorders>
              <w:top w:val="single" w:sz="4" w:space="0" w:color="000000"/>
              <w:left w:val="single" w:sz="4" w:space="0" w:color="000000"/>
              <w:bottom w:val="single" w:sz="4" w:space="0" w:color="000000"/>
              <w:right w:val="single" w:sz="4" w:space="0" w:color="000000"/>
            </w:tcBorders>
          </w:tcPr>
          <w:p>
            <w:pPr>
              <w:pStyle w:val="Normal"/>
              <w:numPr>
                <w:ilvl w:val="0"/>
                <w:numId w:val="3"/>
              </w:numPr>
              <w:autoSpaceDE w:val="false"/>
              <w:rPr>
                <w:rFonts w:ascii="宋体;SimSun" w:hAnsi="宋体;SimSun" w:eastAsia="宋体;SimSun" w:cs="宋体;SimSun"/>
              </w:rPr>
            </w:pPr>
            <w:r>
              <w:rPr>
                <w:rFonts w:ascii="宋体;SimSun" w:hAnsi="宋体;SimSun" w:cs="宋体;SimSun" w:eastAsia="宋体;SimSun"/>
              </w:rPr>
              <w:t>产品的贮存、交付状况；</w:t>
            </w:r>
          </w:p>
          <w:p>
            <w:pPr>
              <w:pStyle w:val="Normal"/>
              <w:numPr>
                <w:ilvl w:val="0"/>
                <w:numId w:val="3"/>
              </w:numPr>
              <w:autoSpaceDE w:val="false"/>
              <w:rPr>
                <w:rFonts w:ascii="宋体;SimSun" w:hAnsi="宋体;SimSun" w:eastAsia="宋体;SimSun" w:cs="宋体;SimSun"/>
              </w:rPr>
            </w:pPr>
            <w:r>
              <w:rPr>
                <w:rFonts w:ascii="宋体;SimSun" w:hAnsi="宋体;SimSun" w:cs="宋体;SimSun" w:eastAsia="宋体;SimSun"/>
                <w:bCs/>
                <w:kern w:val="0"/>
                <w:szCs w:val="21"/>
              </w:rPr>
              <w:t>仓库安全状况及</w:t>
            </w:r>
            <w:r>
              <w:rPr>
                <w:rFonts w:ascii="宋体;SimSun" w:hAnsi="宋体;SimSun" w:cs="宋体;SimSun" w:eastAsia="宋体;SimSun"/>
              </w:rPr>
              <w:t>资源的需求和改进的建议。</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bCs/>
              </w:rPr>
              <w:t>采购管理</w:t>
            </w:r>
          </w:p>
        </w:tc>
        <w:tc>
          <w:tcPr>
            <w:tcW w:w="6627" w:type="dxa"/>
            <w:tcBorders>
              <w:top w:val="single" w:sz="4" w:space="0" w:color="000000"/>
              <w:left w:val="single" w:sz="4" w:space="0" w:color="000000"/>
              <w:bottom w:val="single" w:sz="4" w:space="0" w:color="000000"/>
              <w:right w:val="single" w:sz="4" w:space="0" w:color="000000"/>
            </w:tcBorders>
          </w:tcPr>
          <w:p>
            <w:pPr>
              <w:pStyle w:val="Normal"/>
              <w:numPr>
                <w:ilvl w:val="0"/>
                <w:numId w:val="5"/>
              </w:numPr>
              <w:autoSpaceDE w:val="false"/>
              <w:rPr>
                <w:rFonts w:ascii="宋体;SimSun" w:hAnsi="宋体;SimSun" w:eastAsia="宋体;SimSun" w:cs="宋体;SimSun"/>
              </w:rPr>
            </w:pPr>
            <w:r>
              <w:rPr>
                <w:rFonts w:ascii="宋体;SimSun" w:hAnsi="宋体;SimSun" w:cs="宋体;SimSun" w:eastAsia="宋体;SimSun"/>
              </w:rPr>
              <w:t>供应商评价、选择进展情况</w:t>
            </w:r>
          </w:p>
          <w:p>
            <w:pPr>
              <w:pStyle w:val="Normal"/>
              <w:numPr>
                <w:ilvl w:val="0"/>
                <w:numId w:val="5"/>
              </w:numPr>
              <w:autoSpaceDE w:val="false"/>
              <w:rPr>
                <w:rFonts w:ascii="宋体;SimSun" w:hAnsi="宋体;SimSun" w:eastAsia="宋体;SimSun" w:cs="宋体;SimSun"/>
              </w:rPr>
            </w:pPr>
            <w:r>
              <w:rPr>
                <w:rFonts w:ascii="宋体;SimSun" w:hAnsi="宋体;SimSun" w:cs="宋体;SimSun" w:eastAsia="宋体;SimSun"/>
              </w:rPr>
              <w:t>供货业绩；</w:t>
            </w:r>
          </w:p>
          <w:p>
            <w:pPr>
              <w:pStyle w:val="Normal"/>
              <w:numPr>
                <w:ilvl w:val="0"/>
                <w:numId w:val="5"/>
              </w:numPr>
              <w:autoSpaceDE w:val="false"/>
              <w:rPr>
                <w:rFonts w:ascii="宋体;SimSun" w:hAnsi="宋体;SimSun" w:eastAsia="宋体;SimSun" w:cs="宋体;SimSun"/>
              </w:rPr>
            </w:pPr>
            <w:r>
              <w:rPr>
                <w:rFonts w:ascii="宋体;SimSun" w:hAnsi="宋体;SimSun" w:cs="宋体;SimSun" w:eastAsia="宋体;SimSun"/>
              </w:rPr>
              <w:t>供货及时性、原材料质量分析</w:t>
            </w:r>
          </w:p>
        </w:tc>
      </w:tr>
      <w:tr>
        <w:trPr/>
        <w:tc>
          <w:tcPr>
            <w:tcW w:w="2807" w:type="dxa"/>
            <w:tcBorders>
              <w:top w:val="single" w:sz="4" w:space="0" w:color="000000"/>
              <w:left w:val="single" w:sz="4" w:space="0" w:color="000000"/>
              <w:bottom w:val="single" w:sz="4" w:space="0" w:color="000000"/>
              <w:right w:val="single" w:sz="4" w:space="0" w:color="000000"/>
            </w:tcBorders>
          </w:tcPr>
          <w:p>
            <w:pPr>
              <w:pStyle w:val="Normal"/>
              <w:autoSpaceDE w:val="false"/>
              <w:jc w:val="center"/>
              <w:rPr>
                <w:rFonts w:ascii="宋体;SimSun" w:hAnsi="宋体;SimSun" w:eastAsia="宋体;SimSun" w:cs="宋体;SimSun"/>
                <w:bCs/>
              </w:rPr>
            </w:pPr>
            <w:r>
              <w:rPr>
                <w:rFonts w:ascii="宋体;SimSun" w:hAnsi="宋体;SimSun" w:cs="宋体;SimSun" w:eastAsia="宋体;SimSun"/>
                <w:bCs/>
              </w:rPr>
              <w:t>人事负责人</w:t>
            </w:r>
          </w:p>
        </w:tc>
        <w:tc>
          <w:tcPr>
            <w:tcW w:w="6627" w:type="dxa"/>
            <w:tcBorders>
              <w:top w:val="single" w:sz="4" w:space="0" w:color="000000"/>
              <w:left w:val="single" w:sz="4" w:space="0" w:color="000000"/>
              <w:bottom w:val="single" w:sz="4" w:space="0" w:color="000000"/>
              <w:right w:val="single" w:sz="4" w:space="0" w:color="000000"/>
            </w:tcBorders>
          </w:tcPr>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a. </w:t>
            </w:r>
            <w:r>
              <w:rPr>
                <w:rFonts w:ascii="宋体;SimSun" w:hAnsi="宋体;SimSun" w:cs="宋体;SimSun" w:eastAsia="宋体;SimSun"/>
              </w:rPr>
              <w:t>公司人力资源现状、人员录用情况、培训实施业绩报告；</w:t>
            </w:r>
          </w:p>
          <w:p>
            <w:pPr>
              <w:pStyle w:val="Normal"/>
              <w:autoSpaceDE w:val="false"/>
              <w:ind w:firstLine="424"/>
              <w:rPr>
                <w:rFonts w:ascii="宋体;SimSun" w:hAnsi="宋体;SimSun" w:eastAsia="宋体;SimSun" w:cs="宋体;SimSun"/>
              </w:rPr>
            </w:pPr>
            <w:r>
              <w:rPr>
                <w:rFonts w:eastAsia="宋体;SimSun" w:cs="宋体;SimSun" w:ascii="宋体;SimSun" w:hAnsi="宋体;SimSun"/>
              </w:rPr>
              <w:t xml:space="preserve">b. </w:t>
            </w:r>
            <w:r>
              <w:rPr>
                <w:rFonts w:ascii="宋体;SimSun" w:hAnsi="宋体;SimSun" w:cs="宋体;SimSun" w:eastAsia="宋体;SimSun"/>
              </w:rPr>
              <w:t>资源的需求和改进的建议。</w:t>
            </w:r>
          </w:p>
        </w:tc>
      </w:tr>
    </w:tbl>
    <w:p>
      <w:pPr>
        <w:pStyle w:val="Normal"/>
        <w:spacing w:lineRule="auto" w:line="360"/>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4.4.3 </w:t>
      </w:r>
      <w:r>
        <w:rPr>
          <w:rFonts w:ascii="宋体;SimSun" w:hAnsi="宋体;SimSun" w:cs="宋体;SimSun" w:eastAsia="宋体;SimSun"/>
          <w:bCs/>
          <w:kern w:val="0"/>
          <w:szCs w:val="21"/>
        </w:rPr>
        <w:t>评审输入资料的提交</w:t>
      </w:r>
    </w:p>
    <w:p>
      <w:pPr>
        <w:pStyle w:val="Normal"/>
        <w:spacing w:lineRule="auto" w:line="360"/>
        <w:ind w:firstLine="420"/>
        <w:jc w:val="left"/>
        <w:textAlignment w:val="baseline"/>
        <w:rPr>
          <w:rFonts w:ascii="宋体;SimSun" w:hAnsi="宋体;SimSun" w:eastAsia="宋体;SimSun" w:cs="宋体;SimSun"/>
          <w:bCs/>
          <w:kern w:val="0"/>
          <w:szCs w:val="21"/>
        </w:rPr>
      </w:pPr>
      <w:r>
        <w:rPr>
          <w:rFonts w:ascii="宋体;SimSun" w:hAnsi="宋体;SimSun" w:cs="宋体;SimSun" w:eastAsia="宋体;SimSun"/>
          <w:bCs/>
          <w:kern w:val="0"/>
          <w:szCs w:val="21"/>
        </w:rPr>
        <w:t>各职能部门准备的各类报告应于管理评审实施前一周提交给管理者代表，管理者代表在此基础上，准备好全面的质量管理体系运行情况报告。</w:t>
      </w: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4.5 </w:t>
      </w:r>
      <w:r>
        <w:rPr>
          <w:rFonts w:ascii="宋体;SimSun" w:hAnsi="宋体;SimSun" w:cs="宋体;SimSun" w:eastAsia="宋体;SimSun"/>
          <w:bCs/>
          <w:kern w:val="0"/>
          <w:szCs w:val="21"/>
        </w:rPr>
        <w:t>召开管理评审会议</w:t>
      </w:r>
    </w:p>
    <w:p>
      <w:pPr>
        <w:pStyle w:val="Normal"/>
        <w:spacing w:lineRule="auto" w:line="360"/>
        <w:ind w:firstLine="315"/>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4.5.1 </w:t>
      </w:r>
      <w:r>
        <w:rPr>
          <w:rFonts w:ascii="宋体;SimSun" w:hAnsi="宋体;SimSun" w:cs="宋体;SimSun" w:eastAsia="宋体;SimSun"/>
          <w:bCs/>
          <w:kern w:val="0"/>
          <w:szCs w:val="21"/>
        </w:rPr>
        <w:t>管理评审通常以会议形式进行，由企业负责人主持，管理者代表负责会议的准备工作。</w:t>
      </w:r>
    </w:p>
    <w:p>
      <w:pPr>
        <w:pStyle w:val="Normal"/>
        <w:spacing w:lineRule="auto" w:line="360"/>
        <w:ind w:firstLine="315"/>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4.5.2 </w:t>
      </w:r>
      <w:r>
        <w:rPr>
          <w:rFonts w:ascii="宋体;SimSun" w:hAnsi="宋体;SimSun" w:cs="宋体;SimSun" w:eastAsia="宋体;SimSun"/>
          <w:bCs/>
          <w:kern w:val="0"/>
          <w:szCs w:val="21"/>
        </w:rPr>
        <w:t>管理评审的实施</w:t>
      </w:r>
    </w:p>
    <w:p>
      <w:pPr>
        <w:pStyle w:val="Normal"/>
        <w:spacing w:lineRule="auto" w:line="360"/>
        <w:ind w:left="120" w:firstLine="315"/>
        <w:jc w:val="left"/>
        <w:textAlignment w:val="baseline"/>
        <w:rPr>
          <w:rFonts w:ascii="宋体;SimSun" w:hAnsi="宋体;SimSun" w:eastAsia="宋体;SimSun" w:cs="宋体;SimSun"/>
          <w:bCs/>
          <w:kern w:val="0"/>
          <w:szCs w:val="21"/>
        </w:rPr>
      </w:pPr>
      <w:r>
        <w:rPr>
          <w:rFonts w:ascii="宋体;SimSun" w:hAnsi="宋体;SimSun" w:cs="宋体;SimSun" w:eastAsia="宋体;SimSun"/>
          <w:bCs/>
          <w:kern w:val="0"/>
          <w:szCs w:val="21"/>
        </w:rPr>
        <w:t>参加管理评审会议的人员对所提交的报告、资料逐项的分析并评审。</w:t>
      </w:r>
    </w:p>
    <w:p>
      <w:pPr>
        <w:pStyle w:val="Normal"/>
        <w:spacing w:lineRule="auto" w:line="360"/>
        <w:ind w:firstLine="315"/>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4.5.3 </w:t>
      </w:r>
      <w:r>
        <w:rPr>
          <w:rFonts w:ascii="宋体;SimSun" w:hAnsi="宋体;SimSun" w:cs="宋体;SimSun" w:eastAsia="宋体;SimSun"/>
          <w:bCs/>
          <w:kern w:val="0"/>
          <w:szCs w:val="21"/>
        </w:rPr>
        <w:t>管理评审中应对确定的改进项目进行原因分析，并提出改进的建议，落实责任部门。</w:t>
      </w:r>
    </w:p>
    <w:p>
      <w:pPr>
        <w:pStyle w:val="Normal"/>
        <w:spacing w:lineRule="auto" w:line="360"/>
        <w:ind w:firstLine="315"/>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4.5.4 </w:t>
      </w:r>
      <w:r>
        <w:rPr>
          <w:rFonts w:ascii="宋体;SimSun" w:hAnsi="宋体;SimSun" w:cs="宋体;SimSun" w:eastAsia="宋体;SimSun"/>
          <w:bCs/>
          <w:kern w:val="0"/>
          <w:szCs w:val="21"/>
        </w:rPr>
        <w:t>评审结论（评审输出）</w:t>
      </w:r>
    </w:p>
    <w:p>
      <w:pPr>
        <w:pStyle w:val="Normal"/>
        <w:spacing w:lineRule="auto" w:line="360"/>
        <w:ind w:firstLine="420"/>
        <w:jc w:val="left"/>
        <w:textAlignment w:val="baseline"/>
        <w:rPr>
          <w:rFonts w:ascii="宋体;SimSun" w:hAnsi="宋体;SimSun" w:eastAsia="宋体;SimSun" w:cs="宋体;SimSun"/>
          <w:bCs/>
          <w:kern w:val="0"/>
          <w:szCs w:val="21"/>
        </w:rPr>
      </w:pPr>
      <w:r>
        <w:rPr>
          <w:rFonts w:ascii="宋体;SimSun" w:hAnsi="宋体;SimSun" w:cs="宋体;SimSun" w:eastAsia="宋体;SimSun"/>
          <w:bCs/>
          <w:kern w:val="0"/>
          <w:szCs w:val="21"/>
        </w:rPr>
        <w:t>企业负责人在以上评审的基础上做出评审结论并对评审后的改进活动提出明确要求，评审结论包括：</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质量管理体系的适宜性、充分性和有效性的结论。</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组织机构是否需要调整。</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管理体系文件（主要指管理手册、程序文件）是否需要修改。</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产品是否需要改进。</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资源配备是否充足，是否需要调整增加。</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管理方针、目标是否适宜，是否需要修改，管理体系及其过程是否需要改进。</w:t>
      </w:r>
    </w:p>
    <w:p>
      <w:pPr>
        <w:pStyle w:val="Normal"/>
        <w:numPr>
          <w:ilvl w:val="0"/>
          <w:numId w:val="7"/>
        </w:numPr>
        <w:spacing w:lineRule="auto" w:line="360"/>
        <w:rPr>
          <w:rFonts w:ascii="宋体;SimSun" w:hAnsi="宋体;SimSun" w:eastAsia="宋体;SimSun" w:cs="宋体;SimSun"/>
          <w:bCs/>
          <w:kern w:val="0"/>
          <w:szCs w:val="21"/>
        </w:rPr>
      </w:pPr>
      <w:r>
        <w:rPr>
          <w:rFonts w:ascii="宋体;SimSun" w:hAnsi="宋体;SimSun" w:cs="宋体;SimSun" w:eastAsia="宋体;SimSun"/>
          <w:bCs/>
          <w:kern w:val="0"/>
          <w:szCs w:val="21"/>
        </w:rPr>
        <w:t>提出相应的纠正和预防措施的要求。</w:t>
      </w: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4.6 </w:t>
      </w:r>
      <w:r>
        <w:rPr>
          <w:rFonts w:ascii="宋体;SimSun" w:hAnsi="宋体;SimSun" w:cs="宋体;SimSun" w:eastAsia="宋体;SimSun"/>
          <w:bCs/>
          <w:kern w:val="0"/>
          <w:szCs w:val="21"/>
        </w:rPr>
        <w:t>管理评审报告</w:t>
      </w:r>
    </w:p>
    <w:p>
      <w:pPr>
        <w:pStyle w:val="Normal"/>
        <w:spacing w:lineRule="auto" w:line="360"/>
        <w:ind w:firstLine="315"/>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 xml:space="preserve">4.6.1 </w:t>
      </w:r>
      <w:r>
        <w:rPr>
          <w:rFonts w:ascii="宋体;SimSun" w:hAnsi="宋体;SimSun" w:cs="宋体;SimSun" w:eastAsia="宋体;SimSun"/>
          <w:bCs/>
          <w:kern w:val="0"/>
          <w:szCs w:val="21"/>
        </w:rPr>
        <w:t>管理评审结束后</w:t>
      </w:r>
      <w:r>
        <w:rPr>
          <w:rFonts w:eastAsia="宋体;SimSun" w:cs="宋体;SimSun" w:ascii="宋体;SimSun" w:hAnsi="宋体;SimSun"/>
          <w:bCs/>
          <w:kern w:val="0"/>
          <w:szCs w:val="21"/>
        </w:rPr>
        <w:t>3</w:t>
      </w:r>
      <w:r>
        <w:rPr>
          <w:rFonts w:ascii="宋体;SimSun" w:hAnsi="宋体;SimSun" w:cs="宋体;SimSun" w:eastAsia="宋体;SimSun"/>
          <w:bCs/>
          <w:kern w:val="0"/>
          <w:szCs w:val="21"/>
        </w:rPr>
        <w:t>日内，由管理者代表编写出《管理评审报告》，内容包括：评审目的、评审日期、评审内容、评审时间、组织人、参加人员、管理评审结论（包括采取的纠正和预防措施）。</w:t>
      </w:r>
    </w:p>
    <w:p>
      <w:pPr>
        <w:pStyle w:val="Normal"/>
        <w:spacing w:lineRule="auto" w:line="360"/>
        <w:ind w:left="6" w:firstLine="315"/>
        <w:jc w:val="left"/>
        <w:textAlignment w:val="baseline"/>
        <w:rPr>
          <w:rFonts w:ascii="宋体;SimSun" w:hAnsi="宋体;SimSun" w:eastAsia="宋体;SimSun" w:cs="宋体;SimSun"/>
          <w:bCs/>
          <w:kern w:val="0"/>
          <w:szCs w:val="21"/>
        </w:rPr>
      </w:pPr>
      <w:r>
        <w:rPr>
          <w:rFonts w:eastAsia="宋体;SimSun" w:cs="宋体;SimSun" w:ascii="宋体;SimSun" w:hAnsi="宋体;SimSun"/>
          <w:bCs/>
          <w:kern w:val="0"/>
          <w:szCs w:val="21"/>
        </w:rPr>
        <w:t>4.6.2</w:t>
      </w:r>
      <w:r>
        <w:rPr>
          <w:rFonts w:ascii="宋体;SimSun" w:hAnsi="宋体;SimSun" w:cs="宋体;SimSun" w:eastAsia="宋体;SimSun"/>
          <w:bCs/>
          <w:kern w:val="0"/>
          <w:szCs w:val="21"/>
        </w:rPr>
        <w:t>管理评审报告经企业负责人审批后，由管理者代表在评审结束后</w:t>
      </w:r>
      <w:r>
        <w:rPr>
          <w:rFonts w:eastAsia="宋体;SimSun" w:cs="宋体;SimSun" w:ascii="宋体;SimSun" w:hAnsi="宋体;SimSun"/>
          <w:bCs/>
          <w:kern w:val="0"/>
          <w:szCs w:val="21"/>
        </w:rPr>
        <w:t>7</w:t>
      </w:r>
      <w:r>
        <w:rPr>
          <w:rFonts w:ascii="宋体;SimSun" w:hAnsi="宋体;SimSun" w:cs="宋体;SimSun" w:eastAsia="宋体;SimSun"/>
          <w:bCs/>
          <w:kern w:val="0"/>
          <w:szCs w:val="21"/>
        </w:rPr>
        <w:t>个工作日内将报告分发给参加评审的有关部门</w:t>
      </w:r>
      <w:r>
        <w:rPr>
          <w:rFonts w:eastAsia="宋体;SimSun" w:cs="宋体;SimSun" w:ascii="宋体;SimSun" w:hAnsi="宋体;SimSun"/>
          <w:bCs/>
          <w:kern w:val="0"/>
          <w:szCs w:val="21"/>
        </w:rPr>
        <w:t>/</w:t>
      </w:r>
      <w:r>
        <w:rPr>
          <w:rFonts w:ascii="宋体;SimSun" w:hAnsi="宋体;SimSun" w:cs="宋体;SimSun" w:eastAsia="宋体;SimSun"/>
          <w:bCs/>
          <w:kern w:val="0"/>
          <w:szCs w:val="21"/>
        </w:rPr>
        <w:t>人员。</w:t>
      </w: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4.7 </w:t>
      </w:r>
      <w:r>
        <w:rPr>
          <w:rFonts w:ascii="宋体;SimSun" w:hAnsi="宋体;SimSun" w:cs="宋体;SimSun" w:eastAsia="宋体;SimSun"/>
          <w:bCs/>
          <w:kern w:val="0"/>
          <w:szCs w:val="21"/>
        </w:rPr>
        <w:t>纠正预防措施的实施与验证</w:t>
      </w:r>
    </w:p>
    <w:p>
      <w:pPr>
        <w:pStyle w:val="Normal"/>
        <w:spacing w:lineRule="auto" w:line="360"/>
        <w:ind w:firstLine="420"/>
        <w:jc w:val="left"/>
        <w:textAlignment w:val="baseline"/>
        <w:rPr>
          <w:rFonts w:ascii="宋体;SimSun" w:hAnsi="宋体;SimSun" w:eastAsia="宋体;SimSun" w:cs="宋体;SimSun"/>
          <w:bCs/>
          <w:kern w:val="0"/>
          <w:szCs w:val="21"/>
        </w:rPr>
      </w:pPr>
      <w:r>
        <w:rPr>
          <w:rFonts w:ascii="宋体;SimSun" w:hAnsi="宋体;SimSun" w:cs="宋体;SimSun" w:eastAsia="宋体;SimSun"/>
          <w:bCs/>
          <w:kern w:val="0"/>
          <w:szCs w:val="21"/>
        </w:rPr>
        <w:t>由质量部填写《纠正和预防通知单》，经管理者代表批准后，下发给责任部门。质量部负责跟踪验证。</w:t>
      </w:r>
    </w:p>
    <w:p>
      <w:pPr>
        <w:pStyle w:val="Normal"/>
        <w:numPr>
          <w:ilvl w:val="0"/>
          <w:numId w:val="0"/>
        </w:numPr>
        <w:spacing w:lineRule="auto" w:line="360"/>
        <w:jc w:val="left"/>
        <w:textAlignment w:val="baseline"/>
        <w:outlineLvl w:val="0"/>
        <w:rPr>
          <w:rFonts w:ascii="宋体;SimSun" w:hAnsi="宋体;SimSun" w:eastAsia="宋体;SimSun" w:cs="宋体;SimSun"/>
          <w:bCs/>
          <w:kern w:val="0"/>
          <w:szCs w:val="21"/>
        </w:rPr>
      </w:pPr>
      <w:r>
        <w:rPr>
          <w:rFonts w:eastAsia="宋体;SimSun" w:cs="宋体;SimSun" w:ascii="宋体;SimSun" w:hAnsi="宋体;SimSun"/>
          <w:bCs/>
          <w:kern w:val="0"/>
          <w:szCs w:val="21"/>
        </w:rPr>
        <w:t xml:space="preserve">4.8 </w:t>
      </w:r>
      <w:r>
        <w:rPr>
          <w:rFonts w:ascii="宋体;SimSun" w:hAnsi="宋体;SimSun" w:cs="宋体;SimSun" w:eastAsia="宋体;SimSun"/>
          <w:bCs/>
          <w:kern w:val="0"/>
          <w:szCs w:val="21"/>
        </w:rPr>
        <w:t>质量部归档保存与管理评审有关的记录。</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5 </w:t>
      </w:r>
      <w:r>
        <w:rPr>
          <w:rFonts w:ascii="宋体;SimSun" w:hAnsi="宋体;SimSun" w:cs="宋体;SimSun" w:eastAsia="宋体;SimSun"/>
          <w:b/>
          <w:bCs/>
        </w:rPr>
        <w:t>相关文件</w:t>
      </w:r>
    </w:p>
    <w:p>
      <w:pPr>
        <w:pStyle w:val="Normal"/>
        <w:autoSpaceDE w:val="false"/>
        <w:spacing w:lineRule="auto" w:line="360"/>
        <w:ind w:firstLine="210"/>
        <w:rPr>
          <w:rFonts w:ascii="宋体;SimSun" w:hAnsi="宋体;SimSun" w:eastAsia="宋体;SimSun" w:cs="宋体;SimSun"/>
        </w:rPr>
      </w:pPr>
      <w:r>
        <w:rPr>
          <w:rFonts w:eastAsia="宋体;SimSun" w:cs="宋体;SimSun" w:ascii="宋体;SimSun" w:hAnsi="宋体;SimSun"/>
        </w:rPr>
        <w:t>QMS-P25</w:t>
      </w:r>
      <w:r>
        <w:rPr>
          <w:rFonts w:ascii="宋体;SimSun" w:hAnsi="宋体;SimSun" w:cs="宋体;SimSun" w:eastAsia="宋体;SimSun"/>
        </w:rPr>
        <w:t>《纠正和预防控制程序》</w:t>
      </w:r>
    </w:p>
    <w:p>
      <w:pPr>
        <w:pStyle w:val="Normal"/>
        <w:autoSpaceDE w:val="false"/>
        <w:spacing w:lineRule="auto" w:line="360"/>
        <w:rPr>
          <w:rFonts w:ascii="宋体;SimSun" w:hAnsi="宋体;SimSun" w:eastAsia="宋体;SimSun" w:cs="宋体;SimSun"/>
          <w:b/>
          <w:b/>
          <w:bCs/>
        </w:rPr>
      </w:pPr>
      <w:r>
        <w:rPr>
          <w:rFonts w:eastAsia="宋体;SimSun" w:cs="宋体;SimSun" w:ascii="宋体;SimSun" w:hAnsi="宋体;SimSun"/>
          <w:b/>
          <w:bCs/>
        </w:rPr>
        <w:t xml:space="preserve">6 </w:t>
      </w:r>
      <w:r>
        <w:rPr>
          <w:rFonts w:ascii="宋体;SimSun" w:hAnsi="宋体;SimSun" w:cs="宋体;SimSun" w:eastAsia="宋体;SimSun"/>
          <w:b/>
          <w:bCs/>
        </w:rPr>
        <w:t>记录</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6.1  QMS-P03-R1</w:t>
      </w:r>
      <w:r>
        <w:rPr>
          <w:rFonts w:ascii="宋体;SimSun" w:hAnsi="宋体;SimSun" w:cs="宋体;SimSun" w:eastAsia="宋体;SimSun"/>
        </w:rPr>
        <w:t>《管理评审计划》</w:t>
      </w:r>
    </w:p>
    <w:p>
      <w:pPr>
        <w:pStyle w:val="Normal"/>
        <w:autoSpaceDE w:val="false"/>
        <w:spacing w:lineRule="auto" w:line="360"/>
        <w:ind w:firstLine="283"/>
        <w:rPr>
          <w:rFonts w:ascii="宋体;SimSun" w:hAnsi="宋体;SimSun" w:eastAsia="宋体;SimSun" w:cs="宋体;SimSun"/>
        </w:rPr>
      </w:pPr>
      <w:r>
        <w:rPr>
          <w:rFonts w:eastAsia="宋体;SimSun" w:cs="宋体;SimSun" w:ascii="宋体;SimSun" w:hAnsi="宋体;SimSun"/>
        </w:rPr>
        <w:t>6.2  QMS-P03-R2</w:t>
      </w:r>
      <w:r>
        <w:rPr>
          <w:rFonts w:ascii="宋体;SimSun" w:hAnsi="宋体;SimSun" w:cs="宋体;SimSun" w:eastAsia="宋体;SimSun"/>
        </w:rPr>
        <w:t>《管理评审报告》</w:t>
      </w:r>
    </w:p>
    <w:p>
      <w:pPr>
        <w:pStyle w:val="Normal"/>
        <w:autoSpaceDE w:val="false"/>
        <w:spacing w:lineRule="auto" w:line="360"/>
        <w:rPr>
          <w:rFonts w:ascii="宋体;SimSun" w:hAnsi="宋体;SimSun" w:eastAsia="宋体;SimSun" w:cs="宋体;SimSun"/>
          <w:b/>
          <w:b/>
          <w:sz w:val="24"/>
        </w:rPr>
      </w:pPr>
      <w:r>
        <w:rPr>
          <w:rFonts w:eastAsia="宋体;SimSun" w:cs="宋体;SimSun" w:ascii="宋体;SimSun" w:hAnsi="宋体;SimSun"/>
          <w:b/>
          <w:sz w:val="24"/>
        </w:rPr>
        <w:t xml:space="preserve">7 </w:t>
      </w:r>
      <w:r>
        <w:rPr>
          <w:rFonts w:ascii="宋体;SimSun" w:hAnsi="宋体;SimSun" w:cs="宋体;SimSun" w:eastAsia="宋体;SimSun"/>
          <w:b/>
          <w:sz w:val="24"/>
        </w:rPr>
        <w:t>文件更改履历表</w:t>
      </w:r>
    </w:p>
    <w:tbl>
      <w:tblPr>
        <w:tblW w:w="9828" w:type="dxa"/>
        <w:jc w:val="left"/>
        <w:tblInd w:w="-123" w:type="dxa"/>
        <w:tblLayout w:type="fixed"/>
        <w:tblCellMar>
          <w:top w:w="0" w:type="dxa"/>
          <w:left w:w="108" w:type="dxa"/>
          <w:bottom w:w="0" w:type="dxa"/>
          <w:right w:w="108" w:type="dxa"/>
        </w:tblCellMar>
      </w:tblPr>
      <w:tblGrid>
        <w:gridCol w:w="1559"/>
        <w:gridCol w:w="5920"/>
        <w:gridCol w:w="2349"/>
      </w:tblGrid>
      <w:tr>
        <w:trPr>
          <w:trHeight w:val="239"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SimSun" w:hAnsi="宋体;SimSun" w:eastAsia="宋体;SimSun" w:cs="宋体;SimSun"/>
                <w:b/>
                <w:b/>
                <w:szCs w:val="21"/>
              </w:rPr>
            </w:pPr>
            <w:r>
              <w:rPr>
                <w:rFonts w:ascii="宋体;SimSun" w:hAnsi="宋体;SimSun" w:cs="宋体;SimSun" w:eastAsia="宋体;SimSun"/>
                <w:b/>
                <w:szCs w:val="21"/>
              </w:rPr>
              <w:t>版本号</w:t>
            </w:r>
          </w:p>
        </w:tc>
        <w:tc>
          <w:tcPr>
            <w:tcW w:w="5920"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szCs w:val="21"/>
              </w:rPr>
              <w:t>更改描述</w:t>
            </w:r>
          </w:p>
        </w:tc>
        <w:tc>
          <w:tcPr>
            <w:tcW w:w="2349"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SimSun" w:hAnsi="宋体;SimSun" w:eastAsia="宋体;SimSun" w:cs="宋体;SimSun"/>
                <w:b/>
                <w:b/>
                <w:color w:val="000000"/>
                <w:szCs w:val="21"/>
              </w:rPr>
            </w:pPr>
            <w:r>
              <w:rPr>
                <w:rFonts w:ascii="宋体;SimSun" w:hAnsi="宋体;SimSun" w:cs="宋体;SimSun" w:eastAsia="宋体;SimSun"/>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A00</w:t>
            </w:r>
          </w:p>
        </w:tc>
        <w:tc>
          <w:tcPr>
            <w:tcW w:w="5920"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SimSun" w:hAnsi="宋体;SimSun" w:eastAsia="宋体;SimSun" w:cs="宋体;SimSun"/>
                <w:sz w:val="21"/>
              </w:rPr>
            </w:pPr>
            <w:r>
              <w:rPr>
                <w:rFonts w:ascii="宋体;SimSun" w:hAnsi="宋体;SimSun" w:cs="宋体;SimSun" w:eastAsia="宋体;SimSun"/>
                <w:sz w:val="21"/>
              </w:rPr>
              <w:t>新文件</w:t>
            </w:r>
          </w:p>
        </w:tc>
        <w:tc>
          <w:tcPr>
            <w:tcW w:w="2349"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0"/>
              <w:jc w:val="center"/>
              <w:rPr>
                <w:rFonts w:ascii="宋体;SimSun" w:hAnsi="宋体;SimSun" w:eastAsia="宋体;SimSun" w:cs="宋体;SimSun"/>
                <w:sz w:val="21"/>
              </w:rPr>
            </w:pPr>
            <w:r>
              <w:rPr>
                <w:rFonts w:eastAsia="宋体;SimSun" w:cs="宋体;SimSun" w:ascii="宋体;SimSun" w:hAnsi="宋体;SimSun"/>
                <w:sz w:val="21"/>
              </w:rPr>
              <w:t>2020</w:t>
            </w:r>
            <w:r>
              <w:rPr>
                <w:rFonts w:eastAsia="宋体;SimSun" w:cs="宋体;SimSun" w:ascii="宋体;SimSun" w:hAnsi="宋体;SimSun"/>
                <w:sz w:val="21"/>
              </w:rPr>
              <w:t>-</w:t>
            </w:r>
            <w:r>
              <w:rPr>
                <w:rFonts w:eastAsia="宋体;SimSun" w:cs="宋体;SimSun" w:ascii="宋体;SimSun" w:hAnsi="宋体;SimSun"/>
                <w:sz w:val="21"/>
              </w:rPr>
              <w:t>06</w:t>
            </w:r>
            <w:r>
              <w:rPr>
                <w:rFonts w:eastAsia="宋体;SimSun" w:cs="宋体;SimSun" w:ascii="宋体;SimSun" w:hAnsi="宋体;SimSun"/>
                <w:sz w:val="21"/>
              </w:rPr>
              <w:t>-</w:t>
            </w:r>
            <w:r>
              <w:rPr>
                <w:rFonts w:eastAsia="宋体;SimSun" w:cs="宋体;SimSun" w:ascii="宋体;SimSun" w:hAnsi="宋体;SimSun"/>
                <w:sz w:val="21"/>
              </w:rPr>
              <w:t>22</w:t>
            </w:r>
          </w:p>
        </w:tc>
      </w:tr>
    </w:tbl>
    <w:p>
      <w:pPr>
        <w:pStyle w:val="Normal"/>
        <w:spacing w:lineRule="exact" w:line="460"/>
        <w:rPr>
          <w:rFonts w:ascii="宋体;SimSun" w:hAnsi="宋体;SimSun" w:eastAsia="宋体;SimSun" w:cs="宋体;SimSun"/>
        </w:rPr>
      </w:pPr>
      <w:r>
        <w:rPr>
          <w:rFonts w:eastAsia="宋体;SimSun" w:cs="宋体;SimSun" w:ascii="宋体;SimSun" w:hAnsi="宋体;SimSun"/>
        </w:rPr>
      </w:r>
    </w:p>
    <w:sectPr>
      <w:type w:val="continuous"/>
      <w:pgSz w:w="11906" w:h="16838"/>
      <w:pgMar w:left="1134" w:right="1134" w:gutter="0" w:header="851" w:top="1134" w:footer="992" w:bottom="1134"/>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altName w:val="DengXian"/>
    <w:charset w:val="86"/>
    <w:family w:val="auto"/>
    <w:pitch w:val="variable"/>
  </w:font>
  <w:font w:name="Arial Black">
    <w:charset w:val="00"/>
    <w:family w:val="swiss"/>
    <w:pitch w:val="variable"/>
  </w:font>
  <w:font w:name="Wingdings">
    <w:charset w:val="02"/>
    <w:family w:val="auto"/>
    <w:pitch w:val="variable"/>
  </w:font>
  <w:font w:name="Liberation Sans">
    <w:altName w:val="Arial"/>
    <w:charset w:val="01"/>
    <w:family w:val="swiss"/>
    <w:pitch w:val="variable"/>
  </w:font>
  <w:font w:name="ËÎÌå">
    <w:altName w:val="宋体"/>
    <w:charset w:val="86"/>
    <w:family w:val="auto"/>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r>
      <mc:AlternateContent>
        <mc:Choice Requires="wps">
          <w:drawing>
            <wp:anchor behindDoc="0" distT="0" distB="0" distL="114300" distR="114300" simplePos="0" locked="0" layoutInCell="0" allowOverlap="1" relativeHeight="5">
              <wp:simplePos x="0" y="0"/>
              <wp:positionH relativeFrom="page">
                <wp:posOffset>901065</wp:posOffset>
              </wp:positionH>
              <wp:positionV relativeFrom="page">
                <wp:posOffset>537845</wp:posOffset>
              </wp:positionV>
              <wp:extent cx="5936615" cy="796925"/>
              <wp:effectExtent l="0" t="0" r="0" b="0"/>
              <wp:wrapSquare wrapText="bothSides"/>
              <wp:docPr id="2" name="Frame1"/>
              <a:graphic xmlns:a="http://schemas.openxmlformats.org/drawingml/2006/main">
                <a:graphicData uri="http://schemas.microsoft.com/office/word/2010/wordprocessingShape">
                  <wps:wsp>
                    <wps:cNvSpPr txBox="1"/>
                    <wps:spPr>
                      <a:xfrm>
                        <a:off x="0" y="0"/>
                        <a:ext cx="5936615" cy="796925"/>
                      </a:xfrm>
                      <a:prstGeom prst="rect"/>
                      <a:solidFill>
                        <a:srgbClr val="FFFFFF">
                          <a:alpha val="0"/>
                        </a:srgbClr>
                      </a:solidFill>
                    </wps:spPr>
                    <wps:txbx>
                      <w:txbxContent>
                        <w:tbl>
                          <w:tblPr>
                            <w:tblW w:w="9349" w:type="dxa"/>
                            <w:jc w:val="left"/>
                            <w:tblInd w:w="-15"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管理评审控制程序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QMS-P03</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B00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4</w:t>
                                </w:r>
                                <w:r>
                                  <w:rPr>
                                    <w:sz w:val="24"/>
                                    <w:szCs w:val="24"/>
                                    <w:rFonts w:ascii="宋体;SimSun" w:hAnsi="宋体;SimSun" w:cs="宋体;SimSun" w:eastAsia="宋体;SimSun"/>
                                  </w:rPr>
                                  <w:fldChar w:fldCharType="end"/>
                                </w:r>
                                <w:r>
                                  <w:rPr>
                                    <w:rFonts w:eastAsia="宋体;SimSun" w:cs="宋体;SimSun" w:ascii="宋体;SimSun" w:hAnsi="宋体;SimSun"/>
                                    <w:sz w:val="24"/>
                                    <w:szCs w:val="24"/>
                                  </w:rPr>
                                  <w:t>/3</w:t>
                                </w:r>
                              </w:p>
                            </w:tc>
                          </w:tr>
                        </w:tbl>
                      </w:txbxContent>
                    </wps:txbx>
                    <wps:bodyPr anchor="t" lIns="0" tIns="0" rIns="0" bIns="0">
                      <a:noAutofit/>
                    </wps:bodyPr>
                  </wps:wsp>
                </a:graphicData>
              </a:graphic>
            </wp:anchor>
          </w:drawing>
        </mc:Choice>
        <mc:Fallback>
          <w:pict>
            <v:rect fillcolor="#FFFFFF" style="position:absolute;rotation:-0;width:467.45pt;height:62.75pt;mso-wrap-distance-left:9pt;mso-wrap-distance-right:9pt;mso-wrap-distance-top:0pt;mso-wrap-distance-bottom:0pt;margin-top:42.35pt;mso-position-vertical-relative:page;margin-left:70.95pt;mso-position-horizontal-relative:page">
              <v:fill opacity="0f"/>
              <v:textbox inset="0in,0in,0in,0in">
                <w:txbxContent>
                  <w:tbl>
                    <w:tblPr>
                      <w:tblW w:w="9349" w:type="dxa"/>
                      <w:jc w:val="left"/>
                      <w:tblInd w:w="-15"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SimSun" w:hAnsi="宋体;SimSun" w:eastAsia="宋体;SimSun" w:cs="宋体;SimSun"/>
                            </w:rPr>
                          </w:pPr>
                          <w:r>
                            <w:rPr>
                              <w:rFonts w:ascii="宋体;SimSun" w:hAnsi="宋体;SimSun" w:cs="宋体;SimSun" w:eastAsia="宋体;SimSun"/>
                            </w:rPr>
                            <w:t>管理评审控制程序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文件编号：    </w:t>
                          </w:r>
                          <w:r>
                            <w:rPr>
                              <w:rFonts w:eastAsia="宋体;SimSun" w:cs="宋体;SimSun" w:ascii="宋体;SimSun" w:hAnsi="宋体;SimSun"/>
                              <w:sz w:val="24"/>
                              <w:szCs w:val="24"/>
                            </w:rPr>
                            <w:t>QMS-P03</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SimSun" w:hAnsi="宋体;SimSun" w:eastAsia="宋体;SimSun" w:cs="宋体;SimSun"/>
                              <w:sz w:val="24"/>
                              <w:szCs w:val="24"/>
                            </w:rPr>
                          </w:pPr>
                          <w:r>
                            <w:rPr>
                              <w:rFonts w:eastAsia="宋体;SimSun" w:cs="宋体;SimSun" w:ascii="宋体;SimSun" w:hAnsi="宋体;SimSun"/>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SimSun" w:hAnsi="宋体;SimSun" w:eastAsia="宋体;SimSun" w:cs="宋体;SimSun"/>
                            </w:rPr>
                          </w:pPr>
                          <w:r>
                            <w:rPr>
                              <w:rFonts w:eastAsia="宋体;SimSun" w:cs="宋体;SimSun" w:ascii="宋体;SimSun" w:hAnsi="宋体;SimSu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版本修订号：   </w:t>
                          </w:r>
                          <w:r>
                            <w:rPr>
                              <w:rFonts w:eastAsia="宋体;SimSun" w:cs="宋体;SimSun" w:ascii="宋体;SimSun" w:hAnsi="宋体;SimSun"/>
                              <w:sz w:val="24"/>
                              <w:szCs w:val="24"/>
                            </w:rPr>
                            <w:t>B00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SimSun" w:hAnsi="宋体;SimSun" w:eastAsia="宋体;SimSun" w:cs="宋体;SimSun"/>
                            </w:rPr>
                          </w:pPr>
                          <w:r>
                            <w:rPr>
                              <w:rFonts w:ascii="宋体;SimSun" w:hAnsi="宋体;SimSun" w:cs="宋体;SimSun" w:eastAsia="宋体;SimSun"/>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SimSun" w:hAnsi="宋体;SimSun" w:eastAsia="宋体;SimSun" w:cs="宋体;SimSun"/>
                              <w:sz w:val="24"/>
                              <w:szCs w:val="24"/>
                            </w:rPr>
                          </w:pPr>
                          <w:r>
                            <w:rPr>
                              <w:rFonts w:ascii="宋体;SimSun" w:hAnsi="宋体;SimSun" w:cs="宋体;SimSun" w:eastAsia="宋体;SimSun"/>
                              <w:sz w:val="24"/>
                              <w:szCs w:val="24"/>
                            </w:rPr>
                            <w:t xml:space="preserve">页      码：   </w:t>
                          </w:r>
                          <w:r>
                            <w:rPr>
                              <w:rFonts w:ascii="宋体;SimSun" w:hAnsi="宋体;SimSun" w:cs="宋体;SimSun" w:eastAsia="宋体;SimSun"/>
                              <w:sz w:val="24"/>
                              <w:szCs w:val="24"/>
                            </w:rPr>
                            <w:fldChar w:fldCharType="begin"/>
                          </w:r>
                          <w:r>
                            <w:rPr>
                              <w:sz w:val="24"/>
                              <w:szCs w:val="24"/>
                              <w:rFonts w:ascii="宋体;SimSun" w:hAnsi="宋体;SimSun" w:cs="宋体;SimSun" w:eastAsia="宋体;SimSun"/>
                            </w:rPr>
                            <w:instrText xml:space="preserve"> PAGE </w:instrText>
                          </w:r>
                          <w:r>
                            <w:rPr>
                              <w:sz w:val="24"/>
                              <w:szCs w:val="24"/>
                              <w:rFonts w:ascii="宋体;SimSun" w:hAnsi="宋体;SimSun" w:cs="宋体;SimSun" w:eastAsia="宋体;SimSun"/>
                            </w:rPr>
                            <w:fldChar w:fldCharType="separate"/>
                          </w:r>
                          <w:r>
                            <w:rPr>
                              <w:sz w:val="24"/>
                              <w:szCs w:val="24"/>
                              <w:rFonts w:ascii="宋体;SimSun" w:hAnsi="宋体;SimSun" w:cs="宋体;SimSun" w:eastAsia="宋体;SimSun"/>
                            </w:rPr>
                            <w:t>4</w:t>
                          </w:r>
                          <w:r>
                            <w:rPr>
                              <w:sz w:val="24"/>
                              <w:szCs w:val="24"/>
                              <w:rFonts w:ascii="宋体;SimSun" w:hAnsi="宋体;SimSun" w:cs="宋体;SimSun" w:eastAsia="宋体;SimSun"/>
                            </w:rPr>
                            <w:fldChar w:fldCharType="end"/>
                          </w:r>
                          <w:r>
                            <w:rPr>
                              <w:rFonts w:eastAsia="宋体;SimSun" w:cs="宋体;SimSun" w:ascii="宋体;SimSun" w:hAnsi="宋体;SimSun"/>
                              <w:sz w:val="24"/>
                              <w:szCs w:val="24"/>
                            </w:rPr>
                            <w:t>/3</w:t>
                          </w:r>
                        </w:p>
                      </w:tc>
                    </w:tr>
                  </w:tbl>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840" w:hanging="420"/>
      </w:pPr>
    </w:lvl>
    <w:lvl w:ilvl="1">
      <w:start w:val="1"/>
      <w:numFmt w:val="lowerLetter"/>
      <w:lvlText w:val="%2)"/>
      <w:lvlJc w:val="left"/>
      <w:pPr>
        <w:tabs>
          <w:tab w:val="num" w:pos="0"/>
        </w:tabs>
        <w:ind w:left="1260" w:hanging="420"/>
      </w:pPr>
    </w:lvl>
    <w:lvl w:ilvl="2">
      <w:start w:val="1"/>
      <w:numFmt w:val="lowerRoman"/>
      <w:lvlText w:val="%3."/>
      <w:lvlJc w:val="right"/>
      <w:pPr>
        <w:tabs>
          <w:tab w:val="num" w:pos="0"/>
        </w:tabs>
        <w:ind w:left="1680" w:hanging="420"/>
      </w:pPr>
    </w:lvl>
    <w:lvl w:ilvl="3">
      <w:start w:val="1"/>
      <w:numFmt w:val="decimal"/>
      <w:lvlText w:val="%4."/>
      <w:lvlJc w:val="left"/>
      <w:pPr>
        <w:tabs>
          <w:tab w:val="num" w:pos="0"/>
        </w:tabs>
        <w:ind w:left="2100" w:hanging="420"/>
      </w:pPr>
    </w:lvl>
    <w:lvl w:ilvl="4">
      <w:start w:val="1"/>
      <w:numFmt w:val="lowerLetter"/>
      <w:lvlText w:val="%5)"/>
      <w:lvlJc w:val="left"/>
      <w:pPr>
        <w:tabs>
          <w:tab w:val="num" w:pos="0"/>
        </w:tabs>
        <w:ind w:left="2520" w:hanging="420"/>
      </w:pPr>
    </w:lvl>
    <w:lvl w:ilvl="5">
      <w:start w:val="1"/>
      <w:numFmt w:val="lowerRoman"/>
      <w:lvlText w:val="%6."/>
      <w:lvlJc w:val="right"/>
      <w:pPr>
        <w:tabs>
          <w:tab w:val="num" w:pos="0"/>
        </w:tabs>
        <w:ind w:left="2940" w:hanging="420"/>
      </w:pPr>
    </w:lvl>
    <w:lvl w:ilvl="6">
      <w:start w:val="1"/>
      <w:numFmt w:val="decimal"/>
      <w:lvlText w:val="%7."/>
      <w:lvlJc w:val="left"/>
      <w:pPr>
        <w:tabs>
          <w:tab w:val="num" w:pos="0"/>
        </w:tabs>
        <w:ind w:left="3360" w:hanging="420"/>
      </w:pPr>
    </w:lvl>
    <w:lvl w:ilvl="7">
      <w:start w:val="1"/>
      <w:numFmt w:val="lowerLetter"/>
      <w:lvlText w:val="%8)"/>
      <w:lvlJc w:val="left"/>
      <w:pPr>
        <w:tabs>
          <w:tab w:val="num" w:pos="0"/>
        </w:tabs>
        <w:ind w:left="3780" w:hanging="420"/>
      </w:pPr>
    </w:lvl>
    <w:lvl w:ilvl="8">
      <w:start w:val="1"/>
      <w:numFmt w:val="lowerRoman"/>
      <w:lvlText w:val="%9."/>
      <w:lvlJc w:val="right"/>
      <w:pPr>
        <w:tabs>
          <w:tab w:val="num" w:pos="0"/>
        </w:tabs>
        <w:ind w:left="4200" w:hanging="420"/>
      </w:pPr>
    </w:lvl>
  </w:abstractNum>
  <w:abstractNum w:abstractNumId="3">
    <w:lvl w:ilvl="0">
      <w:start w:val="1"/>
      <w:numFmt w:val="lowerLetter"/>
      <w:lvlText w:val="%1."/>
      <w:lvlJc w:val="left"/>
      <w:pPr>
        <w:tabs>
          <w:tab w:val="num" w:pos="0"/>
        </w:tabs>
        <w:ind w:left="844" w:hanging="420"/>
      </w:pPr>
      <w:rPr/>
    </w:lvl>
    <w:lvl w:ilvl="1">
      <w:start w:val="1"/>
      <w:numFmt w:val="lowerLetter"/>
      <w:lvlText w:val="%2)"/>
      <w:lvlJc w:val="left"/>
      <w:pPr>
        <w:tabs>
          <w:tab w:val="num" w:pos="0"/>
        </w:tabs>
        <w:ind w:left="1264" w:hanging="420"/>
      </w:pPr>
    </w:lvl>
    <w:lvl w:ilvl="2">
      <w:start w:val="1"/>
      <w:numFmt w:val="lowerRoman"/>
      <w:lvlText w:val="%3."/>
      <w:lvlJc w:val="right"/>
      <w:pPr>
        <w:tabs>
          <w:tab w:val="num" w:pos="0"/>
        </w:tabs>
        <w:ind w:left="1684" w:hanging="420"/>
      </w:pPr>
    </w:lvl>
    <w:lvl w:ilvl="3">
      <w:start w:val="1"/>
      <w:numFmt w:val="decimal"/>
      <w:lvlText w:val="%4."/>
      <w:lvlJc w:val="left"/>
      <w:pPr>
        <w:tabs>
          <w:tab w:val="num" w:pos="0"/>
        </w:tabs>
        <w:ind w:left="2104" w:hanging="420"/>
      </w:pPr>
    </w:lvl>
    <w:lvl w:ilvl="4">
      <w:start w:val="1"/>
      <w:numFmt w:val="lowerLetter"/>
      <w:lvlText w:val="%5)"/>
      <w:lvlJc w:val="left"/>
      <w:pPr>
        <w:tabs>
          <w:tab w:val="num" w:pos="0"/>
        </w:tabs>
        <w:ind w:left="2524" w:hanging="420"/>
      </w:pPr>
    </w:lvl>
    <w:lvl w:ilvl="5">
      <w:start w:val="1"/>
      <w:numFmt w:val="lowerRoman"/>
      <w:lvlText w:val="%6."/>
      <w:lvlJc w:val="right"/>
      <w:pPr>
        <w:tabs>
          <w:tab w:val="num" w:pos="0"/>
        </w:tabs>
        <w:ind w:left="2944" w:hanging="420"/>
      </w:pPr>
    </w:lvl>
    <w:lvl w:ilvl="6">
      <w:start w:val="1"/>
      <w:numFmt w:val="decimal"/>
      <w:lvlText w:val="%7."/>
      <w:lvlJc w:val="left"/>
      <w:pPr>
        <w:tabs>
          <w:tab w:val="num" w:pos="0"/>
        </w:tabs>
        <w:ind w:left="3364" w:hanging="420"/>
      </w:pPr>
    </w:lvl>
    <w:lvl w:ilvl="7">
      <w:start w:val="1"/>
      <w:numFmt w:val="lowerLetter"/>
      <w:lvlText w:val="%8)"/>
      <w:lvlJc w:val="left"/>
      <w:pPr>
        <w:tabs>
          <w:tab w:val="num" w:pos="0"/>
        </w:tabs>
        <w:ind w:left="3784" w:hanging="420"/>
      </w:pPr>
    </w:lvl>
    <w:lvl w:ilvl="8">
      <w:start w:val="1"/>
      <w:numFmt w:val="lowerRoman"/>
      <w:lvlText w:val="%9."/>
      <w:lvlJc w:val="right"/>
      <w:pPr>
        <w:tabs>
          <w:tab w:val="num" w:pos="0"/>
        </w:tabs>
        <w:ind w:left="4204" w:hanging="420"/>
      </w:pPr>
    </w:lvl>
  </w:abstractNum>
  <w:abstractNum w:abstractNumId="4">
    <w:lvl w:ilvl="0">
      <w:start w:val="1"/>
      <w:numFmt w:val="lowerLetter"/>
      <w:lvlText w:val="%1."/>
      <w:lvlJc w:val="left"/>
      <w:pPr>
        <w:tabs>
          <w:tab w:val="num" w:pos="420"/>
        </w:tabs>
        <w:ind w:left="420" w:hanging="420"/>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5">
    <w:lvl w:ilvl="0">
      <w:start w:val="1"/>
      <w:numFmt w:val="lowerLetter"/>
      <w:lvlText w:val="%1."/>
      <w:lvlJc w:val="left"/>
      <w:pPr>
        <w:tabs>
          <w:tab w:val="num" w:pos="0"/>
        </w:tabs>
        <w:ind w:left="844" w:hanging="420"/>
      </w:pPr>
      <w:rPr/>
    </w:lvl>
    <w:lvl w:ilvl="1">
      <w:start w:val="1"/>
      <w:numFmt w:val="lowerLetter"/>
      <w:lvlText w:val="%2)"/>
      <w:lvlJc w:val="left"/>
      <w:pPr>
        <w:tabs>
          <w:tab w:val="num" w:pos="0"/>
        </w:tabs>
        <w:ind w:left="1264" w:hanging="420"/>
      </w:pPr>
    </w:lvl>
    <w:lvl w:ilvl="2">
      <w:start w:val="1"/>
      <w:numFmt w:val="lowerRoman"/>
      <w:lvlText w:val="%3."/>
      <w:lvlJc w:val="right"/>
      <w:pPr>
        <w:tabs>
          <w:tab w:val="num" w:pos="0"/>
        </w:tabs>
        <w:ind w:left="1684" w:hanging="420"/>
      </w:pPr>
    </w:lvl>
    <w:lvl w:ilvl="3">
      <w:start w:val="1"/>
      <w:numFmt w:val="decimal"/>
      <w:lvlText w:val="%4."/>
      <w:lvlJc w:val="left"/>
      <w:pPr>
        <w:tabs>
          <w:tab w:val="num" w:pos="0"/>
        </w:tabs>
        <w:ind w:left="2104" w:hanging="420"/>
      </w:pPr>
    </w:lvl>
    <w:lvl w:ilvl="4">
      <w:start w:val="1"/>
      <w:numFmt w:val="lowerLetter"/>
      <w:lvlText w:val="%5)"/>
      <w:lvlJc w:val="left"/>
      <w:pPr>
        <w:tabs>
          <w:tab w:val="num" w:pos="0"/>
        </w:tabs>
        <w:ind w:left="2524" w:hanging="420"/>
      </w:pPr>
    </w:lvl>
    <w:lvl w:ilvl="5">
      <w:start w:val="1"/>
      <w:numFmt w:val="lowerRoman"/>
      <w:lvlText w:val="%6."/>
      <w:lvlJc w:val="right"/>
      <w:pPr>
        <w:tabs>
          <w:tab w:val="num" w:pos="0"/>
        </w:tabs>
        <w:ind w:left="2944" w:hanging="420"/>
      </w:pPr>
    </w:lvl>
    <w:lvl w:ilvl="6">
      <w:start w:val="1"/>
      <w:numFmt w:val="decimal"/>
      <w:lvlText w:val="%7."/>
      <w:lvlJc w:val="left"/>
      <w:pPr>
        <w:tabs>
          <w:tab w:val="num" w:pos="0"/>
        </w:tabs>
        <w:ind w:left="3364" w:hanging="420"/>
      </w:pPr>
    </w:lvl>
    <w:lvl w:ilvl="7">
      <w:start w:val="1"/>
      <w:numFmt w:val="lowerLetter"/>
      <w:lvlText w:val="%8)"/>
      <w:lvlJc w:val="left"/>
      <w:pPr>
        <w:tabs>
          <w:tab w:val="num" w:pos="0"/>
        </w:tabs>
        <w:ind w:left="3784" w:hanging="420"/>
      </w:pPr>
    </w:lvl>
    <w:lvl w:ilvl="8">
      <w:start w:val="1"/>
      <w:numFmt w:val="lowerRoman"/>
      <w:lvlText w:val="%9."/>
      <w:lvlJc w:val="right"/>
      <w:pPr>
        <w:tabs>
          <w:tab w:val="num" w:pos="0"/>
        </w:tabs>
        <w:ind w:left="4204" w:hanging="420"/>
      </w:pPr>
    </w:lvl>
  </w:abstractNum>
  <w:abstractNum w:abstractNumId="6">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7">
    <w:lvl w:ilvl="0">
      <w:start w:val="1"/>
      <w:numFmt w:val="bullet"/>
      <w:lvlText w:val=""/>
      <w:lvlJc w:val="left"/>
      <w:pPr>
        <w:tabs>
          <w:tab w:val="num" w:pos="0"/>
        </w:tabs>
        <w:ind w:left="1128" w:hanging="420"/>
      </w:pPr>
      <w:rPr>
        <w:rFonts w:ascii="Wingdings" w:hAnsi="Wingdings" w:cs="Wingdings" w:hint="default"/>
      </w:rPr>
    </w:lvl>
    <w:lvl w:ilvl="1">
      <w:start w:val="1"/>
      <w:numFmt w:val="bullet"/>
      <w:lvlText w:val=""/>
      <w:lvlJc w:val="left"/>
      <w:pPr>
        <w:tabs>
          <w:tab w:val="num" w:pos="0"/>
        </w:tabs>
        <w:ind w:left="1548" w:hanging="420"/>
      </w:pPr>
      <w:rPr>
        <w:rFonts w:ascii="Wingdings" w:hAnsi="Wingdings" w:cs="Wingdings" w:hint="default"/>
      </w:rPr>
    </w:lvl>
    <w:lvl w:ilvl="2">
      <w:start w:val="1"/>
      <w:numFmt w:val="bullet"/>
      <w:lvlText w:val=""/>
      <w:lvlJc w:val="left"/>
      <w:pPr>
        <w:tabs>
          <w:tab w:val="num" w:pos="0"/>
        </w:tabs>
        <w:ind w:left="1968" w:hanging="420"/>
      </w:pPr>
      <w:rPr>
        <w:rFonts w:ascii="Wingdings" w:hAnsi="Wingdings" w:cs="Wingdings" w:hint="default"/>
      </w:rPr>
    </w:lvl>
    <w:lvl w:ilvl="3">
      <w:start w:val="1"/>
      <w:numFmt w:val="bullet"/>
      <w:lvlText w:val=""/>
      <w:lvlJc w:val="left"/>
      <w:pPr>
        <w:tabs>
          <w:tab w:val="num" w:pos="0"/>
        </w:tabs>
        <w:ind w:left="2388" w:hanging="420"/>
      </w:pPr>
      <w:rPr>
        <w:rFonts w:ascii="Wingdings" w:hAnsi="Wingdings" w:cs="Wingdings" w:hint="default"/>
      </w:rPr>
    </w:lvl>
    <w:lvl w:ilvl="4">
      <w:start w:val="1"/>
      <w:numFmt w:val="bullet"/>
      <w:lvlText w:val=""/>
      <w:lvlJc w:val="left"/>
      <w:pPr>
        <w:tabs>
          <w:tab w:val="num" w:pos="0"/>
        </w:tabs>
        <w:ind w:left="2808" w:hanging="420"/>
      </w:pPr>
      <w:rPr>
        <w:rFonts w:ascii="Wingdings" w:hAnsi="Wingdings" w:cs="Wingdings" w:hint="default"/>
      </w:rPr>
    </w:lvl>
    <w:lvl w:ilvl="5">
      <w:start w:val="1"/>
      <w:numFmt w:val="bullet"/>
      <w:lvlText w:val=""/>
      <w:lvlJc w:val="left"/>
      <w:pPr>
        <w:tabs>
          <w:tab w:val="num" w:pos="0"/>
        </w:tabs>
        <w:ind w:left="3228" w:hanging="420"/>
      </w:pPr>
      <w:rPr>
        <w:rFonts w:ascii="Wingdings" w:hAnsi="Wingdings" w:cs="Wingdings" w:hint="default"/>
      </w:rPr>
    </w:lvl>
    <w:lvl w:ilvl="6">
      <w:start w:val="1"/>
      <w:numFmt w:val="bullet"/>
      <w:lvlText w:val=""/>
      <w:lvlJc w:val="left"/>
      <w:pPr>
        <w:tabs>
          <w:tab w:val="num" w:pos="0"/>
        </w:tabs>
        <w:ind w:left="3648" w:hanging="420"/>
      </w:pPr>
      <w:rPr>
        <w:rFonts w:ascii="Wingdings" w:hAnsi="Wingdings" w:cs="Wingdings" w:hint="default"/>
      </w:rPr>
    </w:lvl>
    <w:lvl w:ilvl="7">
      <w:start w:val="1"/>
      <w:numFmt w:val="bullet"/>
      <w:lvlText w:val=""/>
      <w:lvlJc w:val="left"/>
      <w:pPr>
        <w:tabs>
          <w:tab w:val="num" w:pos="0"/>
        </w:tabs>
        <w:ind w:left="4068" w:hanging="420"/>
      </w:pPr>
      <w:rPr>
        <w:rFonts w:ascii="Wingdings" w:hAnsi="Wingdings" w:cs="Wingdings" w:hint="default"/>
      </w:rPr>
    </w:lvl>
    <w:lvl w:ilvl="8">
      <w:start w:val="1"/>
      <w:numFmt w:val="bullet"/>
      <w:lvlText w:val=""/>
      <w:lvlJc w:val="left"/>
      <w:pPr>
        <w:tabs>
          <w:tab w:val="num" w:pos="0"/>
        </w:tabs>
        <w:ind w:left="4488"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DengXian" w:hAnsi="等线;DengXian" w:eastAsia="等线;DengXian" w:cs="等线;DengXian"/>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Style14">
    <w:name w:val="日期 字符"/>
    <w:qFormat/>
    <w:rPr>
      <w:kern w:val="2"/>
      <w:sz w:val="21"/>
    </w:rPr>
  </w:style>
  <w:style w:type="character" w:styleId="St1">
    <w:name w:val="st1"/>
    <w:basedOn w:val="Style13"/>
    <w:qFormat/>
    <w:rPr/>
  </w:style>
  <w:style w:type="character" w:styleId="Style15">
    <w:name w:val="页眉 字符"/>
    <w:qFormat/>
    <w:rPr>
      <w:kern w:val="2"/>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6">
    <w:name w:val="日期"/>
    <w:basedOn w:val="Normal"/>
    <w:next w:val="Normal"/>
    <w:qFormat/>
    <w:pPr/>
    <w:rPr>
      <w:szCs w:val="20"/>
    </w:rPr>
  </w:style>
  <w:style w:type="paragraph" w:styleId="2">
    <w:name w:val="正文文本缩进 2"/>
    <w:basedOn w:val="Normal"/>
    <w:qFormat/>
    <w:pPr>
      <w:widowControl/>
      <w:ind w:left="1260" w:hanging="180"/>
      <w:jc w:val="left"/>
    </w:pPr>
    <w:rPr>
      <w:rFonts w:ascii="ËÎÌå;宋体" w:hAnsi="ËÎÌå;宋体" w:eastAsia="ËÎÌå;宋体" w:cs="宋体;SimSun"/>
      <w:kern w:val="0"/>
      <w:sz w:val="24"/>
      <w:szCs w:val="21"/>
    </w:rPr>
  </w:style>
  <w:style w:type="paragraph" w:styleId="3">
    <w:name w:val="正文文本缩进 3"/>
    <w:basedOn w:val="Normal"/>
    <w:qFormat/>
    <w:pPr>
      <w:widowControl/>
      <w:spacing w:before="0" w:after="120"/>
      <w:ind w:left="420" w:hanging="0"/>
      <w:jc w:val="left"/>
    </w:pPr>
    <w:rPr>
      <w:rFonts w:ascii="宋体;SimSun" w:hAnsi="宋体;SimSun" w:cs="宋体;SimSun"/>
      <w:kern w:val="0"/>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BodyIndent">
    <w:name w:val="Body Text Indent"/>
    <w:basedOn w:val="Normal"/>
    <w:pPr>
      <w:spacing w:before="0" w:after="120"/>
      <w:ind w:left="420" w:hanging="0"/>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2020-06-23T14:47:00Z</dcterms:created>
  <dc:creator>Hu</dc:creator>
  <dc:description/>
  <cp:keywords/>
  <dc:language>en-US</dc:language>
  <cp:lastModifiedBy>husmi</cp:lastModifiedBy>
  <dcterms:modified xsi:type="dcterms:W3CDTF">2021-07-07T18:43:00Z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