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上海深至信息科技有限公司</w:t>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质量管理体系文件</w:t>
      </w:r>
    </w:p>
    <w:p>
      <w:pPr>
        <w:pStyle w:val="Normal"/>
        <w:autoSpaceDE w:val="false"/>
        <w:spacing w:lineRule="exact" w:line="440"/>
        <w:jc w:val="center"/>
        <w:rPr>
          <w:rFonts w:ascii="宋体" w:hAnsi="宋体" w:eastAsia="宋体" w:cs="宋体"/>
          <w:b/>
          <w:b/>
          <w:sz w:val="32"/>
          <w:szCs w:val="32"/>
          <w:lang w:val="zh-CN"/>
        </w:rPr>
      </w:pPr>
      <w:r>
        <mc:AlternateContent>
          <mc:Choice Requires="wps">
            <w:drawing>
              <wp:anchor behindDoc="0" distT="0" distB="0" distL="114935" distR="114935" simplePos="0" locked="0" layoutInCell="0" allowOverlap="1" relativeHeight="2">
                <wp:simplePos x="0" y="0"/>
                <wp:positionH relativeFrom="column">
                  <wp:posOffset>22225</wp:posOffset>
                </wp:positionH>
                <wp:positionV relativeFrom="paragraph">
                  <wp:posOffset>422275</wp:posOffset>
                </wp:positionV>
                <wp:extent cx="5715000" cy="0"/>
                <wp:effectExtent l="0" t="38100" r="0" b="38100"/>
                <wp:wrapNone/>
                <wp:docPr id="1" name="直线 54"/>
                <a:graphic xmlns:a="http://schemas.openxmlformats.org/drawingml/2006/main">
                  <a:graphicData uri="http://schemas.microsoft.com/office/word/2010/wordprocessingShape">
                    <wps:wsp>
                      <wps:cNvSpPr/>
                      <wps:spPr>
                        <a:xfrm>
                          <a:off x="0" y="0"/>
                          <a:ext cx="5715000" cy="0"/>
                        </a:xfrm>
                        <a:prstGeom prst="line">
                          <a:avLst/>
                        </a:prstGeom>
                        <a:ln w="76320">
                          <a:solidFill>
                            <a:srgbClr val="000000"/>
                          </a:solidFill>
                          <a:miter/>
                        </a:ln>
                      </wps:spPr>
                      <wps:style>
                        <a:lnRef idx="0"/>
                        <a:fillRef idx="0"/>
                        <a:effectRef idx="0"/>
                        <a:fontRef idx="minor"/>
                      </wps:style>
                      <wps:bodyPr/>
                    </wps:wsp>
                  </a:graphicData>
                </a:graphic>
              </wp:anchor>
            </w:drawing>
          </mc:Choice>
          <mc:Fallback>
            <w:pict>
              <v:line id="shape_0" from="1.75pt,33.25pt" to="451.7pt,33.25pt" ID="直线 54" stroked="t" o:allowincell="f" style="position:absolute">
                <v:stroke color="black" weight="76320" joinstyle="miter" endcap="flat"/>
                <v:fill o:detectmouseclick="t" on="false"/>
                <w10:wrap type="none"/>
              </v:line>
            </w:pict>
          </mc:Fallback>
        </mc:AlternateContent>
      </w:r>
      <w:r>
        <w:rPr>
          <w:rFonts w:eastAsia="宋体" w:cs="宋体" w:ascii="宋体" w:hAnsi="宋体"/>
          <w:b/>
          <w:sz w:val="32"/>
          <w:szCs w:val="32"/>
          <w:lang w:val="zh-CN"/>
        </w:rPr>
        <w:t xml:space="preserve">  </w:t>
      </w:r>
    </w:p>
    <w:p>
      <w:pPr>
        <w:pStyle w:val="Normal"/>
        <w:autoSpaceDE w:val="false"/>
        <w:spacing w:lineRule="exact" w:line="440"/>
        <w:jc w:val="center"/>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rPr>
          <w:rFonts w:ascii="宋体" w:hAnsi="宋体" w:eastAsia="宋体" w:cs="宋体"/>
          <w:b/>
          <w:b/>
          <w:sz w:val="28"/>
          <w:szCs w:val="28"/>
          <w:lang w:val="zh-CN"/>
        </w:rPr>
      </w:pPr>
      <w:r>
        <w:rPr>
          <w:rFonts w:eastAsia="宋体" w:cs="宋体" w:ascii="宋体" w:hAnsi="宋体"/>
          <w:b/>
          <w:sz w:val="28"/>
          <w:szCs w:val="28"/>
          <w:lang w:val="zh-CN"/>
        </w:rPr>
      </w:r>
    </w:p>
    <w:p>
      <w:pPr>
        <w:pStyle w:val="Normal"/>
        <w:autoSpaceDE w:val="false"/>
        <w:spacing w:lineRule="exact" w:line="440"/>
        <w:jc w:val="center"/>
        <w:rPr>
          <w:rFonts w:ascii="宋体" w:hAnsi="宋体" w:eastAsia="宋体" w:cs="宋体"/>
          <w:b/>
          <w:b/>
          <w:sz w:val="32"/>
          <w:szCs w:val="32"/>
          <w:lang w:val="zh-CN"/>
        </w:rPr>
      </w:pPr>
      <w:r>
        <w:rPr>
          <w:rFonts w:eastAsia="宋体" w:cs="宋体" w:ascii="宋体" w:hAnsi="宋体"/>
          <w:b/>
          <w:sz w:val="32"/>
          <w:szCs w:val="32"/>
          <w:lang w:val="zh-CN"/>
        </w:rPr>
      </w:r>
    </w:p>
    <w:p>
      <w:pPr>
        <w:pStyle w:val="Normal"/>
        <w:autoSpaceDE w:val="false"/>
        <w:spacing w:lineRule="exact" w:line="440"/>
        <w:jc w:val="center"/>
        <w:rPr>
          <w:rFonts w:ascii="宋体" w:hAnsi="宋体" w:eastAsia="宋体" w:cs="宋体"/>
          <w:b/>
          <w:b/>
          <w:sz w:val="32"/>
          <w:szCs w:val="32"/>
          <w:lang w:val="zh-CN"/>
        </w:rPr>
      </w:pPr>
      <w:r>
        <w:rPr>
          <w:rFonts w:ascii="宋体" w:hAnsi="宋体" w:cs="宋体" w:eastAsia="宋体"/>
          <w:b/>
          <w:sz w:val="32"/>
          <w:szCs w:val="32"/>
          <w:lang w:val="zh-CN"/>
        </w:rPr>
        <w:t>不良事件报告控制程序</w:t>
      </w:r>
    </w:p>
    <w:p>
      <w:pPr>
        <w:pStyle w:val="Normal"/>
        <w:tabs>
          <w:tab w:val="clear" w:pos="420"/>
          <w:tab w:val="left" w:pos="3420" w:leader="none"/>
        </w:tabs>
        <w:autoSpaceDE w:val="false"/>
        <w:spacing w:lineRule="exact" w:line="440"/>
        <w:jc w:val="center"/>
        <w:rPr>
          <w:rFonts w:ascii="宋体" w:hAnsi="宋体" w:eastAsia="宋体" w:cs="宋体"/>
          <w:b/>
          <w:b/>
          <w:sz w:val="30"/>
          <w:szCs w:val="30"/>
          <w:lang w:val="zh-CN"/>
        </w:rPr>
      </w:pPr>
      <w:r>
        <w:rPr>
          <w:rFonts w:eastAsia="宋体" w:cs="宋体" w:ascii="宋体" w:hAnsi="宋体"/>
          <w:b/>
          <w:sz w:val="30"/>
          <w:szCs w:val="30"/>
          <w:lang w:val="zh-CN"/>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tbl>
      <w:tblPr>
        <w:tblW w:w="3960" w:type="dxa"/>
        <w:jc w:val="left"/>
        <w:tblInd w:w="2628" w:type="dxa"/>
        <w:tblLayout w:type="fixed"/>
        <w:tblCellMar>
          <w:top w:w="0" w:type="dxa"/>
          <w:left w:w="108" w:type="dxa"/>
          <w:bottom w:w="0" w:type="dxa"/>
          <w:right w:w="108" w:type="dxa"/>
        </w:tblCellMar>
      </w:tblPr>
      <w:tblGrid>
        <w:gridCol w:w="2015"/>
        <w:gridCol w:w="1945"/>
      </w:tblGrid>
      <w:tr>
        <w:trPr/>
        <w:tc>
          <w:tcPr>
            <w:tcW w:w="2015" w:type="dxa"/>
            <w:tcBorders>
              <w:top w:val="single" w:sz="18"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文件编号</w:t>
            </w:r>
          </w:p>
        </w:tc>
        <w:tc>
          <w:tcPr>
            <w:tcW w:w="1945" w:type="dxa"/>
            <w:tcBorders>
              <w:top w:val="single" w:sz="18"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QMS-P18</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主管部门</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ascii="宋体" w:hAnsi="宋体" w:cs="宋体" w:eastAsia="宋体"/>
                <w:sz w:val="30"/>
                <w:szCs w:val="30"/>
              </w:rPr>
              <w:t>质量部</w:t>
            </w:r>
          </w:p>
        </w:tc>
      </w:tr>
      <w:tr>
        <w:trPr/>
        <w:tc>
          <w:tcPr>
            <w:tcW w:w="2015" w:type="dxa"/>
            <w:tcBorders>
              <w:top w:val="single" w:sz="6" w:space="0" w:color="000000"/>
              <w:left w:val="single" w:sz="18" w:space="0" w:color="000000"/>
              <w:bottom w:val="single" w:sz="6"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版本号</w:t>
            </w:r>
          </w:p>
        </w:tc>
        <w:tc>
          <w:tcPr>
            <w:tcW w:w="1945" w:type="dxa"/>
            <w:tcBorders>
              <w:top w:val="single" w:sz="6" w:space="0" w:color="000000"/>
              <w:left w:val="single" w:sz="6" w:space="0" w:color="000000"/>
              <w:bottom w:val="single" w:sz="6" w:space="0" w:color="000000"/>
              <w:right w:val="single" w:sz="18" w:space="0" w:color="000000"/>
            </w:tcBorders>
          </w:tcPr>
          <w:p>
            <w:pPr>
              <w:pStyle w:val="Normal"/>
              <w:tabs>
                <w:tab w:val="clear" w:pos="420"/>
                <w:tab w:val="left" w:pos="3420" w:leader="none"/>
              </w:tabs>
              <w:autoSpaceDE w:val="false"/>
              <w:spacing w:lineRule="exact" w:line="440"/>
              <w:jc w:val="center"/>
              <w:rPr>
                <w:rFonts w:ascii="宋体" w:hAnsi="宋体" w:eastAsia="宋体" w:cs="宋体"/>
                <w:sz w:val="30"/>
                <w:szCs w:val="30"/>
              </w:rPr>
            </w:pPr>
            <w:r>
              <w:rPr>
                <w:rFonts w:eastAsia="宋体" w:cs="宋体" w:ascii="宋体" w:hAnsi="宋体"/>
                <w:sz w:val="30"/>
                <w:szCs w:val="30"/>
              </w:rPr>
              <w:t>A00</w:t>
            </w:r>
          </w:p>
        </w:tc>
      </w:tr>
      <w:tr>
        <w:trPr/>
        <w:tc>
          <w:tcPr>
            <w:tcW w:w="2015" w:type="dxa"/>
            <w:tcBorders>
              <w:top w:val="single" w:sz="6" w:space="0" w:color="000000"/>
              <w:left w:val="single" w:sz="18" w:space="0" w:color="000000"/>
              <w:bottom w:val="single" w:sz="18" w:space="0" w:color="000000"/>
              <w:right w:val="single" w:sz="6" w:space="0" w:color="000000"/>
            </w:tcBorders>
          </w:tcPr>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ascii="宋体" w:hAnsi="宋体" w:cs="宋体" w:eastAsia="宋体"/>
                <w:b/>
                <w:sz w:val="30"/>
                <w:szCs w:val="30"/>
              </w:rPr>
              <w:t>发放号</w:t>
            </w:r>
          </w:p>
        </w:tc>
        <w:tc>
          <w:tcPr>
            <w:tcW w:w="1945" w:type="dxa"/>
            <w:tcBorders>
              <w:top w:val="single" w:sz="6" w:space="0" w:color="000000"/>
              <w:left w:val="single" w:sz="6" w:space="0" w:color="000000"/>
              <w:bottom w:val="single" w:sz="18" w:space="0" w:color="000000"/>
              <w:right w:val="single" w:sz="18" w:space="0" w:color="000000"/>
            </w:tcBorders>
          </w:tcPr>
          <w:p>
            <w:pPr>
              <w:pStyle w:val="Normal"/>
              <w:tabs>
                <w:tab w:val="clear" w:pos="420"/>
                <w:tab w:val="left" w:pos="3420" w:leader="none"/>
              </w:tabs>
              <w:autoSpaceDE w:val="false"/>
              <w:snapToGrid w:val="false"/>
              <w:spacing w:lineRule="exact" w:line="440"/>
              <w:jc w:val="center"/>
              <w:rPr>
                <w:rFonts w:ascii="宋体" w:hAnsi="宋体" w:eastAsia="宋体" w:cs="宋体"/>
                <w:b/>
                <w:b/>
                <w:sz w:val="30"/>
                <w:szCs w:val="30"/>
              </w:rPr>
            </w:pPr>
            <w:r>
              <w:rPr>
                <w:rFonts w:eastAsia="宋体" w:cs="宋体" w:ascii="宋体" w:hAnsi="宋体"/>
                <w:b/>
                <w:sz w:val="30"/>
                <w:szCs w:val="30"/>
              </w:rPr>
            </w:r>
          </w:p>
        </w:tc>
      </w:tr>
    </w:tbl>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exact" w:line="440"/>
        <w:jc w:val="center"/>
        <w:rPr>
          <w:rFonts w:ascii="宋体" w:hAnsi="宋体" w:eastAsia="宋体" w:cs="宋体"/>
          <w:b/>
          <w:b/>
          <w:sz w:val="30"/>
          <w:szCs w:val="30"/>
        </w:rPr>
      </w:pPr>
      <w:r>
        <w:rPr>
          <w:rFonts w:eastAsia="宋体" w:cs="宋体" w:ascii="宋体" w:hAnsi="宋体"/>
          <w:b/>
          <w:sz w:val="30"/>
          <w:szCs w:val="30"/>
        </w:rPr>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bookmarkStart w:id="0" w:name="_Hlk72919458"/>
      <w:bookmarkEnd w:id="0"/>
      <w:r>
        <w:rPr>
          <w:rFonts w:ascii="宋体" w:hAnsi="宋体" w:cs="宋体" w:eastAsia="宋体"/>
          <w:b/>
          <w:sz w:val="30"/>
          <w:szCs w:val="30"/>
        </w:rPr>
        <w:t>起草人：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审核人：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tabs>
          <w:tab w:val="clear" w:pos="420"/>
          <w:tab w:val="left" w:pos="3420" w:leader="none"/>
        </w:tabs>
        <w:autoSpaceDE w:val="false"/>
        <w:spacing w:lineRule="auto" w:line="480"/>
        <w:ind w:firstLine="1560"/>
        <w:rPr>
          <w:rFonts w:ascii="宋体" w:hAnsi="宋体" w:eastAsia="宋体" w:cs="宋体"/>
          <w:b/>
          <w:b/>
          <w:sz w:val="30"/>
          <w:szCs w:val="30"/>
        </w:rPr>
      </w:pPr>
      <w:r>
        <w:rPr>
          <w:rFonts w:ascii="宋体" w:hAnsi="宋体" w:cs="宋体" w:eastAsia="宋体"/>
          <w:b/>
          <w:sz w:val="30"/>
          <w:szCs w:val="30"/>
        </w:rPr>
        <w:t>批准人：</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r>
        <w:rPr>
          <w:rFonts w:ascii="宋体" w:hAnsi="宋体" w:cs="宋体" w:eastAsia="宋体"/>
          <w:b/>
          <w:sz w:val="30"/>
          <w:szCs w:val="30"/>
        </w:rPr>
        <w:t>日期：</w:t>
      </w:r>
      <w:r>
        <w:rPr>
          <w:rFonts w:ascii="宋体" w:hAnsi="宋体" w:cs="宋体" w:eastAsia="宋体"/>
          <w:b/>
          <w:sz w:val="30"/>
          <w:szCs w:val="30"/>
          <w:u w:val="single"/>
        </w:rPr>
        <w:t xml:space="preserve"> </w:t>
      </w:r>
      <w:r>
        <w:rPr>
          <w:rFonts w:ascii="宋体" w:hAnsi="宋体" w:cs="宋体" w:eastAsia="宋体"/>
          <w:b/>
          <w:sz w:val="30"/>
          <w:szCs w:val="30"/>
          <w:u w:val="single"/>
        </w:rPr>
        <w:t xml:space="preserve">           </w:t>
      </w:r>
    </w:p>
    <w:p>
      <w:pPr>
        <w:pStyle w:val="Normal"/>
        <w:ind w:right="-351" w:hanging="0"/>
        <w:rPr>
          <w:rFonts w:ascii="宋体" w:hAnsi="宋体" w:eastAsia="宋体" w:cs="宋体"/>
          <w:b/>
          <w:b/>
          <w:sz w:val="24"/>
          <w:szCs w:val="30"/>
        </w:rPr>
      </w:pPr>
      <w:r>
        <w:rPr>
          <w:rFonts w:eastAsia="宋体" w:cs="宋体" w:ascii="宋体" w:hAnsi="宋体"/>
          <w:b/>
          <w:sz w:val="24"/>
          <w:szCs w:val="30"/>
        </w:rPr>
      </w:r>
      <w:bookmarkStart w:id="1" w:name="_Hlk72919458"/>
      <w:bookmarkStart w:id="2" w:name="_Hlk72919458"/>
      <w:bookmarkEnd w:id="2"/>
    </w:p>
    <w:p>
      <w:pPr>
        <w:pStyle w:val="Normal"/>
        <w:rPr>
          <w:rFonts w:ascii="宋体" w:hAnsi="宋体" w:eastAsia="宋体" w:cs="宋体"/>
          <w:b/>
          <w:b/>
          <w:sz w:val="24"/>
        </w:rPr>
      </w:pPr>
      <w:r>
        <w:rPr>
          <w:rFonts w:eastAsia="宋体" w:cs="宋体" w:ascii="宋体" w:hAnsi="宋体"/>
          <w:b/>
          <w:sz w:val="24"/>
        </w:rPr>
      </w:r>
    </w:p>
    <w:p>
      <w:pPr>
        <w:pStyle w:val="Normal"/>
        <w:ind w:right="-351" w:hanging="0"/>
        <w:rPr>
          <w:rFonts w:ascii="宋体" w:hAnsi="宋体" w:eastAsia="宋体" w:cs="宋体"/>
          <w:b/>
          <w:b/>
          <w:sz w:val="24"/>
        </w:rPr>
      </w:pPr>
      <w:r>
        <w:rPr>
          <w:rFonts w:eastAsia="宋体" w:cs="宋体" w:ascii="宋体" w:hAnsi="宋体"/>
          <w:b/>
          <w:sz w:val="24"/>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s>
        <w:ind w:right="420" w:hanging="0"/>
        <w:rPr>
          <w:rFonts w:ascii="宋体" w:hAnsi="宋体" w:eastAsia="宋体" w:cs="宋体"/>
          <w:b/>
          <w:b/>
          <w:sz w:val="24"/>
          <w:u w:val="single"/>
        </w:rPr>
      </w:pPr>
      <w:r>
        <w:rPr>
          <w:rFonts w:eastAsia="宋体" w:cs="宋体" w:ascii="宋体" w:hAnsi="宋体"/>
          <w:b/>
          <w:sz w:val="24"/>
          <w:u w:val="single"/>
        </w:rPr>
      </w:r>
    </w:p>
    <w:p>
      <w:pPr>
        <w:pStyle w:val="Normal"/>
        <w:tabs>
          <w:tab w:val="clear" w:pos="420"/>
          <w:tab w:val="left" w:pos="7513" w:leader="none"/>
          <w:tab w:val="left" w:pos="9030" w:leader="none"/>
        </w:tabs>
        <w:ind w:right="30" w:hanging="0"/>
        <w:rPr>
          <w:rFonts w:ascii="宋体" w:hAnsi="宋体" w:eastAsia="宋体" w:cs="宋体"/>
          <w:b/>
          <w:b/>
          <w:sz w:val="24"/>
          <w:u w:val="single"/>
        </w:rPr>
      </w:pPr>
      <w:r>
        <w:rPr>
          <w:rFonts w:eastAsia="宋体" w:cs="宋体" w:ascii="宋体" w:hAnsi="宋体"/>
          <w:b/>
          <w:sz w:val="24"/>
          <w:u w:val="single"/>
        </w:rPr>
        <w:t xml:space="preserve">                                                                        </w:t>
      </w:r>
    </w:p>
    <w:p>
      <w:pPr>
        <w:pStyle w:val="Normal"/>
        <w:tabs>
          <w:tab w:val="clear" w:pos="420"/>
          <w:tab w:val="left" w:pos="7513" w:leader="none"/>
        </w:tabs>
        <w:ind w:right="420" w:firstLine="1060"/>
        <w:rPr>
          <w:rFonts w:ascii="宋体" w:hAnsi="宋体" w:eastAsia="宋体" w:cs="宋体"/>
          <w:b/>
          <w:b/>
          <w:color w:val="FF0000"/>
          <w:sz w:val="24"/>
        </w:rPr>
      </w:pPr>
      <w:r>
        <w:rPr>
          <w:rFonts w:ascii="宋体" w:hAnsi="宋体" w:cs="宋体" w:eastAsia="宋体"/>
          <w:b/>
          <w:sz w:val="24"/>
        </w:rPr>
        <w:t>分发部门：</w:t>
      </w:r>
      <w:r>
        <w:rPr>
          <w:rFonts w:ascii="宋体" w:hAnsi="宋体" w:cs="宋体" w:eastAsia="宋体"/>
          <w:sz w:val="24"/>
        </w:rPr>
        <w:t>质量部、销售部、研发部</w:t>
      </w:r>
      <w:r>
        <w:rPr>
          <w:rFonts w:ascii="宋体" w:hAnsi="宋体" w:cs="宋体" w:eastAsia="宋体"/>
          <w:b/>
          <w:sz w:val="24"/>
        </w:rPr>
        <w:t xml:space="preserve">       </w:t>
      </w:r>
      <w:r>
        <w:rPr>
          <w:rFonts w:ascii="宋体" w:hAnsi="宋体" w:cs="宋体" w:eastAsia="宋体"/>
          <w:b/>
          <w:sz w:val="24"/>
          <w:lang w:val="en-US" w:eastAsia="zh-CN"/>
        </w:rPr>
        <w:t xml:space="preserve">  </w:t>
      </w:r>
      <w:r>
        <w:rPr>
          <w:rFonts w:ascii="宋体" w:hAnsi="宋体" w:cs="宋体" w:eastAsia="宋体"/>
          <w:b/>
          <w:color w:val="FF0000"/>
          <w:sz w:val="24"/>
        </w:rPr>
        <w:t>生效日期：</w:t>
      </w:r>
      <w:r>
        <w:rPr>
          <w:rFonts w:eastAsia="宋体" w:cs="宋体" w:ascii="宋体" w:hAnsi="宋体"/>
          <w:b/>
          <w:color w:val="FF0000"/>
          <w:sz w:val="24"/>
        </w:rPr>
        <w:t>2</w:t>
      </w:r>
      <w:r>
        <w:rPr>
          <w:rFonts w:eastAsia="宋体" w:cs="宋体" w:ascii="宋体" w:hAnsi="宋体"/>
          <w:b/>
          <w:color w:val="FF0000"/>
          <w:sz w:val="24"/>
        </w:rPr>
        <w:t>020</w:t>
      </w:r>
      <w:r>
        <w:rPr>
          <w:rFonts w:eastAsia="宋体" w:cs="宋体" w:ascii="宋体" w:hAnsi="宋体"/>
          <w:b/>
          <w:color w:val="FF0000"/>
          <w:sz w:val="24"/>
        </w:rPr>
        <w:t>-</w:t>
      </w:r>
      <w:r>
        <w:rPr>
          <w:rFonts w:eastAsia="宋体" w:cs="宋体" w:ascii="宋体" w:hAnsi="宋体"/>
          <w:b/>
          <w:color w:val="FF0000"/>
          <w:sz w:val="24"/>
        </w:rPr>
        <w:t>06</w:t>
      </w:r>
      <w:r>
        <w:rPr>
          <w:rFonts w:eastAsia="宋体" w:cs="宋体" w:ascii="宋体" w:hAnsi="宋体"/>
          <w:b/>
          <w:color w:val="FF0000"/>
          <w:sz w:val="24"/>
        </w:rPr>
        <w:t>-</w:t>
      </w:r>
      <w:r>
        <w:rPr>
          <w:rFonts w:eastAsia="宋体" w:cs="宋体" w:ascii="宋体" w:hAnsi="宋体"/>
          <w:b/>
          <w:color w:val="FF0000"/>
          <w:sz w:val="24"/>
        </w:rPr>
        <w:t>22</w:t>
      </w:r>
    </w:p>
    <w:p>
      <w:pPr>
        <w:pStyle w:val="Normal"/>
        <w:tabs>
          <w:tab w:val="clear" w:pos="420"/>
          <w:tab w:val="left" w:pos="7513" w:leader="none"/>
        </w:tabs>
        <w:ind w:right="420" w:firstLine="1060"/>
        <w:rPr>
          <w:rFonts w:ascii="宋体" w:hAnsi="宋体" w:eastAsia="宋体" w:cs="宋体"/>
          <w:b/>
          <w:b/>
          <w:color w:val="FF0000"/>
          <w:sz w:val="24"/>
        </w:rPr>
      </w:pPr>
      <w:r>
        <w:rPr>
          <w:rFonts w:eastAsia="宋体" w:cs="宋体" w:ascii="宋体" w:hAnsi="宋体"/>
          <w:b/>
          <w:color w:val="FF0000"/>
          <w:sz w:val="24"/>
        </w:rPr>
      </w:r>
    </w:p>
    <w:p>
      <w:pPr>
        <w:sectPr>
          <w:footerReference w:type="default" r:id="rId2"/>
          <w:type w:val="nextPage"/>
          <w:pgSz w:w="11906" w:h="16838"/>
          <w:pgMar w:left="1418" w:right="1418" w:gutter="0" w:header="0" w:top="1134" w:footer="637" w:bottom="1134"/>
          <w:pgNumType w:fmt="decimal"/>
          <w:formProt w:val="false"/>
          <w:textDirection w:val="lrTb"/>
          <w:docGrid w:type="lines" w:linePitch="312" w:charSpace="0"/>
        </w:sectPr>
      </w:pPr>
    </w:p>
    <w:p>
      <w:pPr>
        <w:pStyle w:val="Normal"/>
        <w:numPr>
          <w:ilvl w:val="0"/>
          <w:numId w:val="5"/>
        </w:numPr>
        <w:spacing w:lineRule="auto" w:line="360"/>
        <w:rPr>
          <w:rFonts w:ascii="宋体" w:hAnsi="宋体" w:eastAsia="宋体" w:cs="宋体"/>
          <w:b/>
          <w:b/>
          <w:szCs w:val="21"/>
        </w:rPr>
      </w:pPr>
      <w:r>
        <w:rPr>
          <w:rFonts w:ascii="宋体" w:hAnsi="宋体" w:cs="宋体" w:eastAsia="宋体"/>
          <w:b/>
          <w:szCs w:val="21"/>
        </w:rPr>
        <w:t>目的：</w:t>
      </w:r>
    </w:p>
    <w:p>
      <w:pPr>
        <w:pStyle w:val="Normal"/>
        <w:numPr>
          <w:ilvl w:val="0"/>
          <w:numId w:val="6"/>
        </w:numPr>
        <w:spacing w:lineRule="auto" w:line="360"/>
        <w:rPr>
          <w:rFonts w:ascii="宋体" w:hAnsi="宋体" w:eastAsia="宋体" w:cs="宋体"/>
          <w:b/>
          <w:b/>
          <w:szCs w:val="21"/>
        </w:rPr>
      </w:pPr>
      <w:r>
        <w:rPr>
          <w:rFonts w:ascii="宋体" w:hAnsi="宋体" w:cs="宋体" w:eastAsia="宋体"/>
          <w:szCs w:val="21"/>
        </w:rPr>
        <w:t>为了及时、有效控制产品上市后风险，保障人体健康和生命安全；</w:t>
      </w:r>
    </w:p>
    <w:p>
      <w:pPr>
        <w:pStyle w:val="Normal"/>
        <w:numPr>
          <w:ilvl w:val="0"/>
          <w:numId w:val="6"/>
        </w:numPr>
        <w:spacing w:lineRule="auto" w:line="360"/>
        <w:rPr>
          <w:rFonts w:ascii="宋体" w:hAnsi="宋体" w:eastAsia="宋体" w:cs="宋体"/>
          <w:b/>
          <w:b/>
          <w:szCs w:val="21"/>
        </w:rPr>
      </w:pPr>
      <w:r>
        <w:rPr>
          <w:rFonts w:ascii="宋体" w:hAnsi="宋体" w:cs="宋体" w:eastAsia="宋体"/>
          <w:szCs w:val="21"/>
        </w:rPr>
        <w:t>确保交付后的产品能让顾客正确防护、使用，当发生任何形式的改动或质量问题时，公司迅速采取纠正和预防措施，并及时以电话、传真、信函或公告形式通知顾客，必要时实行产品追回。</w:t>
      </w:r>
    </w:p>
    <w:p>
      <w:pPr>
        <w:pStyle w:val="Normal"/>
        <w:numPr>
          <w:ilvl w:val="0"/>
          <w:numId w:val="5"/>
        </w:numPr>
        <w:spacing w:lineRule="auto" w:line="360"/>
        <w:rPr>
          <w:rFonts w:ascii="宋体" w:hAnsi="宋体" w:eastAsia="宋体" w:cs="宋体"/>
          <w:b/>
          <w:b/>
          <w:szCs w:val="21"/>
        </w:rPr>
      </w:pPr>
      <w:r>
        <w:rPr>
          <w:rFonts w:ascii="宋体" w:hAnsi="宋体" w:cs="宋体" w:eastAsia="宋体"/>
          <w:b/>
          <w:szCs w:val="21"/>
        </w:rPr>
        <w:t>范围：</w:t>
      </w:r>
      <w:r>
        <w:rPr>
          <w:rFonts w:ascii="宋体" w:hAnsi="宋体" w:cs="宋体" w:eastAsia="宋体"/>
          <w:szCs w:val="21"/>
        </w:rPr>
        <w:t>适用于公司的医疗器械产品。</w:t>
      </w:r>
    </w:p>
    <w:p>
      <w:pPr>
        <w:pStyle w:val="Normal"/>
        <w:spacing w:lineRule="auto" w:line="360"/>
        <w:rPr>
          <w:rFonts w:ascii="宋体" w:hAnsi="宋体" w:eastAsia="宋体" w:cs="宋体"/>
          <w:b/>
          <w:b/>
          <w:szCs w:val="21"/>
        </w:rPr>
      </w:pPr>
      <w:r>
        <w:rPr>
          <w:rFonts w:eastAsia="宋体" w:cs="宋体" w:ascii="宋体" w:hAnsi="宋体"/>
          <w:b/>
          <w:szCs w:val="21"/>
        </w:rPr>
        <w:t>3</w:t>
      </w:r>
      <w:r>
        <w:rPr>
          <w:rFonts w:ascii="宋体" w:hAnsi="宋体" w:cs="宋体" w:eastAsia="宋体"/>
          <w:b/>
          <w:szCs w:val="21"/>
        </w:rPr>
        <w:t>、定义：</w:t>
      </w:r>
    </w:p>
    <w:p>
      <w:pPr>
        <w:pStyle w:val="Normal"/>
        <w:spacing w:lineRule="auto" w:line="360"/>
        <w:rPr>
          <w:rFonts w:ascii="宋体" w:hAnsi="宋体" w:eastAsia="宋体" w:cs="宋体"/>
          <w:kern w:val="0"/>
          <w:szCs w:val="21"/>
        </w:rPr>
      </w:pPr>
      <w:r>
        <w:rPr>
          <w:rFonts w:eastAsia="宋体" w:cs="宋体" w:ascii="宋体" w:hAnsi="宋体"/>
          <w:b/>
          <w:szCs w:val="21"/>
        </w:rPr>
        <w:t xml:space="preserve">   </w:t>
      </w:r>
      <w:r>
        <w:rPr>
          <w:rFonts w:eastAsia="宋体" w:cs="宋体" w:ascii="宋体" w:hAnsi="宋体"/>
          <w:szCs w:val="21"/>
        </w:rPr>
        <w:t xml:space="preserve">3.1 </w:t>
      </w:r>
      <w:r>
        <w:rPr>
          <w:rFonts w:ascii="宋体" w:hAnsi="宋体" w:cs="宋体" w:eastAsia="宋体"/>
          <w:color w:val="000000"/>
          <w:szCs w:val="21"/>
        </w:rPr>
        <w:t>医疗器械不良事件：是指已上市的医疗器械，在正常使用情况下发生的，导致或者可能导致人体伤害的各种有害事件。</w:t>
      </w:r>
      <w:r>
        <w:rPr>
          <w:rFonts w:eastAsia="宋体" w:cs="宋体" w:ascii="宋体" w:hAnsi="宋体"/>
          <w:color w:val="000000"/>
          <w:sz w:val="18"/>
          <w:szCs w:val="18"/>
        </w:rPr>
        <w:br/>
      </w:r>
      <w:r>
        <w:rPr>
          <w:rFonts w:eastAsia="宋体" w:cs="宋体" w:ascii="宋体" w:hAnsi="宋体"/>
          <w:color w:val="000000"/>
          <w:szCs w:val="21"/>
        </w:rPr>
        <w:t xml:space="preserve">   3.2 </w:t>
      </w:r>
      <w:r>
        <w:rPr>
          <w:rFonts w:ascii="宋体" w:hAnsi="宋体" w:cs="宋体" w:eastAsia="宋体"/>
          <w:color w:val="000000"/>
          <w:szCs w:val="21"/>
        </w:rPr>
        <w:t>严重伤害，是指有下列情况之一者：</w:t>
      </w:r>
      <w:r>
        <w:rPr>
          <w:rFonts w:eastAsia="宋体" w:cs="宋体" w:ascii="宋体" w:hAnsi="宋体"/>
          <w:color w:val="000000"/>
          <w:sz w:val="18"/>
          <w:szCs w:val="18"/>
        </w:rPr>
        <w:br/>
      </w:r>
      <w:r>
        <w:rPr>
          <w:rFonts w:ascii="宋体" w:hAnsi="宋体" w:cs="宋体" w:eastAsia="宋体"/>
          <w:color w:val="000000"/>
          <w:szCs w:val="21"/>
        </w:rPr>
        <w:t>　　（一）危及生命；</w:t>
      </w:r>
      <w:r>
        <w:rPr>
          <w:rFonts w:eastAsia="宋体" w:cs="宋体" w:ascii="宋体" w:hAnsi="宋体"/>
          <w:color w:val="000000"/>
          <w:sz w:val="18"/>
          <w:szCs w:val="18"/>
        </w:rPr>
        <w:br/>
      </w:r>
      <w:r>
        <w:rPr>
          <w:rFonts w:ascii="宋体" w:hAnsi="宋体" w:cs="宋体" w:eastAsia="宋体"/>
          <w:color w:val="000000"/>
          <w:szCs w:val="21"/>
        </w:rPr>
        <w:t>　　（二）导致机体功能的永久性伤害或者机体结构的永久性损伤；</w:t>
      </w:r>
      <w:r>
        <w:rPr>
          <w:rFonts w:eastAsia="宋体" w:cs="宋体" w:ascii="宋体" w:hAnsi="宋体"/>
          <w:color w:val="000000"/>
          <w:sz w:val="18"/>
          <w:szCs w:val="18"/>
        </w:rPr>
        <w:br/>
      </w:r>
      <w:r>
        <w:rPr>
          <w:rFonts w:ascii="宋体" w:hAnsi="宋体" w:cs="宋体" w:eastAsia="宋体"/>
          <w:color w:val="000000"/>
          <w:szCs w:val="21"/>
        </w:rPr>
        <w:t>　　（三）必须采取医疗措施才能避免上述永久性伤害或者损伤。</w:t>
      </w:r>
      <w:r>
        <w:rPr>
          <w:rFonts w:eastAsia="宋体" w:cs="宋体" w:ascii="宋体" w:hAnsi="宋体"/>
          <w:color w:val="000000"/>
          <w:sz w:val="18"/>
          <w:szCs w:val="18"/>
        </w:rPr>
        <w:br/>
      </w:r>
      <w:r>
        <w:rPr>
          <w:rFonts w:eastAsia="宋体" w:cs="宋体" w:ascii="宋体" w:hAnsi="宋体"/>
          <w:color w:val="000000"/>
          <w:szCs w:val="21"/>
        </w:rPr>
        <w:t xml:space="preserve">   3.3</w:t>
      </w:r>
      <w:r>
        <w:rPr>
          <w:rFonts w:ascii="宋体" w:hAnsi="宋体" w:cs="宋体" w:eastAsia="宋体"/>
          <w:color w:val="000000"/>
          <w:szCs w:val="21"/>
        </w:rPr>
        <w:t>医疗器械再评价：是指已注册或者备案、上市销售的医疗器械的安全性、有效性进行重新评价，并实施相应措施的过程。</w:t>
      </w:r>
    </w:p>
    <w:p>
      <w:pPr>
        <w:pStyle w:val="Normal"/>
        <w:spacing w:lineRule="auto" w:line="360"/>
        <w:rPr>
          <w:rFonts w:ascii="宋体" w:hAnsi="宋体" w:eastAsia="宋体" w:cs="宋体"/>
          <w:b/>
          <w:b/>
          <w:szCs w:val="21"/>
        </w:rPr>
      </w:pPr>
      <w:r>
        <w:rPr>
          <w:rFonts w:eastAsia="宋体" w:cs="宋体" w:ascii="宋体" w:hAnsi="宋体"/>
          <w:b/>
          <w:szCs w:val="21"/>
        </w:rPr>
        <w:t>4</w:t>
      </w:r>
      <w:r>
        <w:rPr>
          <w:rFonts w:ascii="宋体" w:hAnsi="宋体" w:cs="宋体" w:eastAsia="宋体"/>
          <w:b/>
          <w:szCs w:val="21"/>
        </w:rPr>
        <w:t>、职责</w:t>
      </w:r>
    </w:p>
    <w:p>
      <w:pPr>
        <w:pStyle w:val="Normal"/>
        <w:spacing w:lineRule="auto" w:line="360"/>
        <w:ind w:left="1128" w:hanging="420"/>
        <w:rPr>
          <w:rFonts w:ascii="宋体" w:hAnsi="宋体" w:eastAsia="宋体" w:cs="宋体"/>
          <w:szCs w:val="21"/>
        </w:rPr>
      </w:pPr>
      <w:r>
        <w:rPr>
          <w:rFonts w:eastAsia="宋体" w:cs="宋体" w:ascii="宋体" w:hAnsi="宋体"/>
          <w:szCs w:val="21"/>
        </w:rPr>
        <w:t xml:space="preserve">4.1 </w:t>
      </w:r>
      <w:r>
        <w:rPr>
          <w:rFonts w:ascii="宋体" w:hAnsi="宋体" w:cs="宋体" w:eastAsia="宋体"/>
          <w:szCs w:val="21"/>
        </w:rPr>
        <w:t>销售部负责保存所有产品的销售记录和顾客档案，销售部负责传递客户投诉信息并向顾客传递忠告性通知和不良事件监测信息。</w:t>
      </w:r>
    </w:p>
    <w:p>
      <w:pPr>
        <w:pStyle w:val="Normal"/>
        <w:spacing w:lineRule="auto" w:line="360"/>
        <w:ind w:firstLine="707"/>
        <w:rPr>
          <w:rFonts w:ascii="宋体" w:hAnsi="宋体" w:eastAsia="宋体" w:cs="宋体"/>
          <w:szCs w:val="21"/>
        </w:rPr>
      </w:pPr>
      <w:r>
        <w:rPr>
          <w:rFonts w:eastAsia="宋体" w:cs="宋体" w:ascii="宋体" w:hAnsi="宋体"/>
          <w:szCs w:val="21"/>
        </w:rPr>
        <w:t xml:space="preserve">4.2 </w:t>
      </w:r>
      <w:r>
        <w:rPr>
          <w:rFonts w:ascii="宋体" w:hAnsi="宋体" w:cs="宋体" w:eastAsia="宋体"/>
          <w:szCs w:val="21"/>
        </w:rPr>
        <w:t>质量部：</w:t>
      </w:r>
    </w:p>
    <w:p>
      <w:pPr>
        <w:pStyle w:val="Normal"/>
        <w:numPr>
          <w:ilvl w:val="0"/>
          <w:numId w:val="8"/>
        </w:numPr>
        <w:spacing w:lineRule="auto" w:line="360"/>
        <w:ind w:left="1128" w:hanging="135"/>
        <w:rPr>
          <w:rFonts w:ascii="宋体" w:hAnsi="宋体" w:eastAsia="宋体" w:cs="宋体"/>
          <w:szCs w:val="21"/>
        </w:rPr>
      </w:pPr>
      <w:r>
        <w:rPr>
          <w:rFonts w:ascii="宋体" w:hAnsi="宋体" w:cs="宋体" w:eastAsia="宋体"/>
          <w:szCs w:val="21"/>
        </w:rPr>
        <w:t>负责建立并维护本控制程序。</w:t>
      </w:r>
    </w:p>
    <w:p>
      <w:pPr>
        <w:pStyle w:val="Normal"/>
        <w:numPr>
          <w:ilvl w:val="0"/>
          <w:numId w:val="8"/>
        </w:numPr>
        <w:spacing w:lineRule="auto" w:line="360"/>
        <w:ind w:left="1128" w:hanging="135"/>
        <w:rPr>
          <w:rFonts w:ascii="宋体" w:hAnsi="宋体" w:eastAsia="宋体" w:cs="宋体"/>
          <w:szCs w:val="21"/>
        </w:rPr>
      </w:pPr>
      <w:r>
        <w:rPr>
          <w:rFonts w:ascii="宋体" w:hAnsi="宋体" w:cs="宋体" w:eastAsia="宋体"/>
          <w:szCs w:val="21"/>
        </w:rPr>
        <w:t>负责提出是否发布不良事情报告并拟订具体内容，对投诉进行分析、处理并纠正。</w:t>
      </w:r>
    </w:p>
    <w:p>
      <w:pPr>
        <w:pStyle w:val="Normal"/>
        <w:numPr>
          <w:ilvl w:val="0"/>
          <w:numId w:val="8"/>
        </w:numPr>
        <w:spacing w:lineRule="auto" w:line="360"/>
        <w:ind w:left="1128" w:hanging="135"/>
        <w:rPr>
          <w:rFonts w:ascii="宋体" w:hAnsi="宋体" w:eastAsia="宋体" w:cs="宋体"/>
          <w:szCs w:val="21"/>
        </w:rPr>
      </w:pPr>
      <w:r>
        <w:rPr>
          <w:rFonts w:ascii="宋体" w:hAnsi="宋体" w:cs="宋体" w:eastAsia="宋体"/>
          <w:kern w:val="0"/>
          <w:szCs w:val="21"/>
        </w:rPr>
        <w:t>负责对不良事件的调查、处理、跟踪。</w:t>
      </w:r>
    </w:p>
    <w:p>
      <w:pPr>
        <w:pStyle w:val="Normal"/>
        <w:spacing w:lineRule="auto" w:line="360"/>
        <w:ind w:firstLine="707"/>
        <w:rPr>
          <w:rFonts w:ascii="宋体" w:hAnsi="宋体" w:eastAsia="宋体" w:cs="宋体"/>
          <w:szCs w:val="21"/>
        </w:rPr>
      </w:pPr>
      <w:r>
        <w:rPr>
          <w:rFonts w:eastAsia="宋体" w:cs="宋体" w:ascii="宋体" w:hAnsi="宋体"/>
          <w:szCs w:val="21"/>
        </w:rPr>
        <w:t xml:space="preserve">4.3 </w:t>
      </w:r>
      <w:r>
        <w:rPr>
          <w:rFonts w:ascii="宋体" w:hAnsi="宋体" w:cs="宋体" w:eastAsia="宋体"/>
          <w:szCs w:val="21"/>
        </w:rPr>
        <w:t>管理者代表：</w:t>
      </w:r>
    </w:p>
    <w:p>
      <w:pPr>
        <w:pStyle w:val="Normal"/>
        <w:numPr>
          <w:ilvl w:val="0"/>
          <w:numId w:val="4"/>
        </w:numPr>
        <w:spacing w:lineRule="auto" w:line="360"/>
        <w:ind w:left="1128" w:hanging="135"/>
        <w:rPr>
          <w:rFonts w:ascii="宋体" w:hAnsi="宋体" w:eastAsia="宋体" w:cs="宋体"/>
          <w:szCs w:val="21"/>
        </w:rPr>
      </w:pPr>
      <w:r>
        <w:rPr>
          <w:rFonts w:ascii="宋体" w:hAnsi="宋体" w:cs="宋体" w:eastAsia="宋体"/>
          <w:szCs w:val="21"/>
        </w:rPr>
        <w:t>负责对不良事件报告进行的审核。</w:t>
      </w:r>
    </w:p>
    <w:p>
      <w:pPr>
        <w:pStyle w:val="Normal"/>
        <w:numPr>
          <w:ilvl w:val="0"/>
          <w:numId w:val="4"/>
        </w:numPr>
        <w:spacing w:lineRule="auto" w:line="360"/>
        <w:ind w:left="1128" w:hanging="135"/>
        <w:rPr>
          <w:rFonts w:ascii="宋体" w:hAnsi="宋体" w:eastAsia="宋体" w:cs="宋体"/>
          <w:szCs w:val="21"/>
        </w:rPr>
      </w:pPr>
      <w:r>
        <w:rPr>
          <w:rFonts w:ascii="宋体" w:hAnsi="宋体" w:cs="宋体" w:eastAsia="宋体"/>
          <w:kern w:val="0"/>
          <w:szCs w:val="21"/>
        </w:rPr>
        <w:t>负责与辖区的药监局或者其它主管当局保持沟通。</w:t>
      </w:r>
    </w:p>
    <w:p>
      <w:pPr>
        <w:pStyle w:val="Normal"/>
        <w:spacing w:lineRule="auto" w:line="360"/>
        <w:ind w:firstLine="707"/>
        <w:rPr>
          <w:rFonts w:ascii="宋体" w:hAnsi="宋体" w:eastAsia="宋体" w:cs="宋体"/>
          <w:szCs w:val="21"/>
        </w:rPr>
      </w:pPr>
      <w:r>
        <w:rPr>
          <w:rFonts w:eastAsia="宋体" w:cs="宋体" w:ascii="宋体" w:hAnsi="宋体"/>
          <w:szCs w:val="21"/>
        </w:rPr>
        <w:t xml:space="preserve">4.4 </w:t>
      </w:r>
      <w:r>
        <w:rPr>
          <w:rFonts w:ascii="宋体" w:hAnsi="宋体" w:cs="宋体" w:eastAsia="宋体"/>
          <w:szCs w:val="21"/>
        </w:rPr>
        <w:t>企业负责人负责</w:t>
      </w:r>
      <w:r>
        <w:rPr>
          <w:rFonts w:ascii="宋体" w:hAnsi="宋体" w:cs="宋体" w:eastAsia="宋体"/>
          <w:bCs/>
          <w:color w:val="000000"/>
          <w:kern w:val="0"/>
          <w:szCs w:val="21"/>
        </w:rPr>
        <w:t>不良事件报告</w:t>
      </w:r>
      <w:r>
        <w:rPr>
          <w:rFonts w:ascii="宋体" w:hAnsi="宋体" w:cs="宋体" w:eastAsia="宋体"/>
          <w:szCs w:val="21"/>
        </w:rPr>
        <w:t>的批准。</w:t>
      </w:r>
    </w:p>
    <w:p>
      <w:pPr>
        <w:pStyle w:val="Normal"/>
        <w:spacing w:lineRule="auto" w:line="360"/>
        <w:rPr>
          <w:rFonts w:ascii="宋体" w:hAnsi="宋体" w:eastAsia="宋体" w:cs="宋体"/>
          <w:b/>
          <w:b/>
          <w:szCs w:val="21"/>
        </w:rPr>
      </w:pPr>
      <w:r>
        <w:rPr>
          <w:rFonts w:eastAsia="宋体" w:cs="宋体" w:ascii="宋体" w:hAnsi="宋体"/>
          <w:b/>
          <w:szCs w:val="21"/>
        </w:rPr>
        <w:t>5</w:t>
      </w:r>
      <w:r>
        <w:rPr>
          <w:rFonts w:ascii="宋体" w:hAnsi="宋体" w:cs="宋体" w:eastAsia="宋体"/>
          <w:b/>
          <w:szCs w:val="21"/>
        </w:rPr>
        <w:t>、程序</w:t>
      </w:r>
    </w:p>
    <w:p>
      <w:pPr>
        <w:pStyle w:val="Normal"/>
        <w:spacing w:lineRule="auto" w:line="360"/>
        <w:jc w:val="left"/>
        <w:textAlignment w:val="baseline"/>
        <w:rPr>
          <w:rFonts w:ascii="宋体" w:hAnsi="宋体" w:eastAsia="宋体" w:cs="宋体"/>
          <w:b/>
          <w:b/>
          <w:kern w:val="0"/>
          <w:szCs w:val="21"/>
        </w:rPr>
      </w:pPr>
      <w:r>
        <w:rPr>
          <w:rFonts w:eastAsia="宋体" w:cs="宋体" w:ascii="宋体" w:hAnsi="宋体"/>
          <w:b/>
          <w:kern w:val="0"/>
          <w:szCs w:val="21"/>
        </w:rPr>
        <w:t>5.</w:t>
      </w:r>
      <w:r>
        <w:rPr>
          <w:rFonts w:eastAsia="宋体" w:cs="宋体" w:ascii="宋体" w:hAnsi="宋体"/>
          <w:b/>
          <w:kern w:val="0"/>
          <w:szCs w:val="21"/>
        </w:rPr>
        <w:t>1</w:t>
      </w:r>
      <w:r>
        <w:rPr>
          <w:rFonts w:eastAsia="宋体" w:cs="宋体" w:ascii="宋体" w:hAnsi="宋体"/>
          <w:b/>
          <w:kern w:val="0"/>
          <w:szCs w:val="21"/>
        </w:rPr>
        <w:t xml:space="preserve"> </w:t>
      </w:r>
      <w:r>
        <w:rPr>
          <w:rFonts w:ascii="宋体" w:hAnsi="宋体" w:cs="宋体" w:eastAsia="宋体"/>
          <w:b/>
          <w:kern w:val="0"/>
          <w:szCs w:val="21"/>
        </w:rPr>
        <w:t>不良事件的监测和再评价</w:t>
      </w:r>
    </w:p>
    <w:p>
      <w:pPr>
        <w:pStyle w:val="Normal"/>
        <w:spacing w:lineRule="auto" w:line="360"/>
        <w:ind w:firstLine="420"/>
        <w:rPr>
          <w:rFonts w:ascii="宋体" w:hAnsi="宋体" w:eastAsia="宋体" w:cs="宋体"/>
          <w:color w:val="000000"/>
          <w:szCs w:val="21"/>
        </w:rPr>
      </w:pPr>
      <w:r>
        <w:rPr>
          <w:rFonts w:ascii="宋体" w:hAnsi="宋体" w:cs="宋体" w:eastAsia="宋体"/>
        </w:rPr>
        <w:t>公司依据《医疗器械不良事件监测和再评价管理办法》</w:t>
      </w:r>
      <w:r>
        <w:rPr>
          <w:rFonts w:ascii="宋体" w:hAnsi="宋体" w:cs="宋体" w:eastAsia="宋体"/>
          <w:color w:val="000000"/>
          <w:szCs w:val="21"/>
        </w:rPr>
        <w:t>开展不良事件的监测和报告。具体操作流程见附件</w:t>
      </w:r>
      <w:r>
        <w:rPr>
          <w:rFonts w:eastAsia="宋体" w:cs="宋体" w:ascii="宋体" w:hAnsi="宋体"/>
          <w:color w:val="000000"/>
          <w:szCs w:val="21"/>
        </w:rPr>
        <w:t>1</w:t>
      </w:r>
      <w:r>
        <w:rPr>
          <w:rFonts w:ascii="宋体" w:hAnsi="宋体" w:cs="宋体" w:eastAsia="宋体"/>
          <w:color w:val="000000"/>
          <w:szCs w:val="21"/>
        </w:rPr>
        <w:t>：《不良事件的监测和报告流程图》</w:t>
      </w:r>
    </w:p>
    <w:p>
      <w:pPr>
        <w:pStyle w:val="Normal"/>
        <w:spacing w:lineRule="auto" w:line="360"/>
        <w:ind w:firstLine="420"/>
        <w:rPr>
          <w:rFonts w:ascii="宋体" w:hAnsi="宋体" w:eastAsia="宋体" w:cs="宋体"/>
        </w:rPr>
      </w:pPr>
      <w:r>
        <w:rPr>
          <w:rFonts w:eastAsia="宋体" w:cs="宋体" w:ascii="宋体" w:hAnsi="宋体"/>
          <w:kern w:val="0"/>
          <w:szCs w:val="21"/>
        </w:rPr>
        <w:t>5.</w:t>
      </w:r>
      <w:r>
        <w:rPr>
          <w:rFonts w:eastAsia="宋体" w:cs="宋体" w:ascii="宋体" w:hAnsi="宋体"/>
          <w:kern w:val="0"/>
          <w:szCs w:val="21"/>
        </w:rPr>
        <w:t>1</w:t>
      </w:r>
      <w:r>
        <w:rPr>
          <w:rFonts w:eastAsia="宋体" w:cs="宋体" w:ascii="宋体" w:hAnsi="宋体"/>
          <w:kern w:val="0"/>
          <w:szCs w:val="21"/>
        </w:rPr>
        <w:t>.1</w:t>
      </w:r>
      <w:r>
        <w:rPr>
          <w:rFonts w:eastAsia="宋体" w:cs="宋体" w:ascii="宋体" w:hAnsi="宋体"/>
        </w:rPr>
        <w:t>.</w:t>
      </w:r>
      <w:r>
        <w:rPr>
          <w:rFonts w:ascii="宋体" w:hAnsi="宋体" w:cs="宋体" w:eastAsia="宋体"/>
        </w:rPr>
        <w:t>医疗器械不良事件的发现与收集</w:t>
      </w:r>
    </w:p>
    <w:p>
      <w:pPr>
        <w:pStyle w:val="Normal"/>
        <w:spacing w:lineRule="auto" w:line="360"/>
        <w:ind w:firstLine="424"/>
        <w:rPr>
          <w:rFonts w:ascii="宋体" w:hAnsi="宋体" w:eastAsia="宋体" w:cs="宋体"/>
        </w:rPr>
      </w:pPr>
      <w:r>
        <w:rPr>
          <w:rFonts w:ascii="宋体" w:hAnsi="宋体" w:cs="宋体" w:eastAsia="宋体"/>
        </w:rPr>
        <w:t>（</w:t>
      </w:r>
      <w:r>
        <w:rPr>
          <w:rFonts w:eastAsia="宋体" w:cs="宋体" w:ascii="宋体" w:hAnsi="宋体"/>
        </w:rPr>
        <w:t>1</w:t>
      </w:r>
      <w:r>
        <w:rPr>
          <w:rFonts w:ascii="宋体" w:hAnsi="宋体" w:cs="宋体" w:eastAsia="宋体"/>
        </w:rPr>
        <w:t>）公司建立统一的售后电话和企业邮箱，客户可以通过电话和邮箱提供所有可疑医疗器械不良事件。同时定期主动向经营、使用单位收集上市的产品发生的</w:t>
      </w:r>
      <w:bookmarkStart w:id="3" w:name="_Hlk481672087"/>
      <w:r>
        <w:rPr>
          <w:rFonts w:ascii="宋体" w:hAnsi="宋体" w:cs="宋体" w:eastAsia="宋体"/>
        </w:rPr>
        <w:t>所有可疑医疗器械不良事件</w:t>
      </w:r>
      <w:bookmarkEnd w:id="3"/>
      <w:r>
        <w:rPr>
          <w:rFonts w:ascii="宋体" w:hAnsi="宋体" w:cs="宋体" w:eastAsia="宋体"/>
        </w:rPr>
        <w:t>。</w:t>
      </w:r>
    </w:p>
    <w:p>
      <w:pPr>
        <w:pStyle w:val="Normal"/>
        <w:spacing w:lineRule="auto" w:line="360"/>
        <w:ind w:firstLine="424"/>
        <w:rPr>
          <w:rFonts w:ascii="宋体" w:hAnsi="宋体" w:eastAsia="宋体" w:cs="宋体"/>
          <w:kern w:val="0"/>
          <w:szCs w:val="21"/>
        </w:rPr>
      </w:pPr>
      <w:r>
        <w:rPr>
          <w:rFonts w:ascii="宋体" w:hAnsi="宋体" w:cs="宋体" w:eastAsia="宋体"/>
        </w:rPr>
        <w:t>（</w:t>
      </w:r>
      <w:r>
        <w:rPr>
          <w:rFonts w:eastAsia="宋体" w:cs="宋体" w:ascii="宋体" w:hAnsi="宋体"/>
        </w:rPr>
        <w:t>2</w:t>
      </w:r>
      <w:r>
        <w:rPr>
          <w:rFonts w:ascii="宋体" w:hAnsi="宋体" w:cs="宋体" w:eastAsia="宋体"/>
        </w:rPr>
        <w:t>）</w:t>
      </w:r>
      <w:r>
        <w:rPr>
          <w:rFonts w:ascii="宋体" w:hAnsi="宋体" w:cs="宋体" w:eastAsia="宋体"/>
          <w:kern w:val="0"/>
          <w:szCs w:val="21"/>
        </w:rPr>
        <w:t>质量部、销售部等应当通过</w:t>
      </w:r>
      <w:r>
        <w:rPr>
          <w:rFonts w:ascii="宋体" w:hAnsi="宋体" w:cs="宋体" w:eastAsia="宋体"/>
        </w:rPr>
        <w:t>文献报道、国内的外监管部门发布的有关信息等途径</w:t>
      </w:r>
      <w:r>
        <w:rPr>
          <w:rFonts w:ascii="宋体" w:hAnsi="宋体" w:cs="宋体" w:eastAsia="宋体"/>
          <w:kern w:val="0"/>
          <w:szCs w:val="21"/>
        </w:rPr>
        <w:t>密切注意同类产品在国内外的临床、使用过程中发生的不良事件的相关情况，必要时组织相关部门评价我公司的产品是否存在相同隐患。如果有相同隐患的，应提前介入处理。</w:t>
      </w:r>
    </w:p>
    <w:p>
      <w:pPr>
        <w:pStyle w:val="Normal"/>
        <w:spacing w:lineRule="auto" w:line="360"/>
        <w:ind w:firstLine="424"/>
        <w:rPr>
          <w:rFonts w:ascii="宋体" w:hAnsi="宋体" w:eastAsia="宋体" w:cs="宋体"/>
        </w:rPr>
      </w:pPr>
      <w:r>
        <w:rPr>
          <w:rFonts w:ascii="宋体" w:hAnsi="宋体" w:cs="宋体" w:eastAsia="宋体"/>
        </w:rPr>
        <w:t>（</w:t>
      </w:r>
      <w:r>
        <w:rPr>
          <w:rFonts w:eastAsia="宋体" w:cs="宋体" w:ascii="宋体" w:hAnsi="宋体"/>
        </w:rPr>
        <w:t>3</w:t>
      </w:r>
      <w:r>
        <w:rPr>
          <w:rFonts w:ascii="宋体" w:hAnsi="宋体" w:cs="宋体" w:eastAsia="宋体"/>
        </w:rPr>
        <w:t>）不良事件的监测应包括网络安全、软件缺陷的事项。</w:t>
      </w:r>
    </w:p>
    <w:p>
      <w:pPr>
        <w:pStyle w:val="Normal"/>
        <w:spacing w:lineRule="auto" w:line="360"/>
        <w:ind w:firstLine="420"/>
        <w:rPr>
          <w:rFonts w:ascii="宋体" w:hAnsi="宋体" w:eastAsia="宋体" w:cs="宋体"/>
        </w:rPr>
      </w:pPr>
      <w:r>
        <w:rPr>
          <w:rFonts w:eastAsia="宋体" w:cs="宋体" w:ascii="宋体" w:hAnsi="宋体"/>
          <w:kern w:val="0"/>
          <w:szCs w:val="21"/>
        </w:rPr>
        <w:t>5.</w:t>
      </w:r>
      <w:r>
        <w:rPr>
          <w:rFonts w:eastAsia="宋体" w:cs="宋体" w:ascii="宋体" w:hAnsi="宋体"/>
          <w:kern w:val="0"/>
          <w:szCs w:val="21"/>
        </w:rPr>
        <w:t>1</w:t>
      </w:r>
      <w:r>
        <w:rPr>
          <w:rFonts w:eastAsia="宋体" w:cs="宋体" w:ascii="宋体" w:hAnsi="宋体"/>
          <w:kern w:val="0"/>
          <w:szCs w:val="21"/>
        </w:rPr>
        <w:t>.2</w:t>
      </w:r>
      <w:r>
        <w:rPr>
          <w:rFonts w:eastAsia="宋体" w:cs="宋体" w:ascii="宋体" w:hAnsi="宋体"/>
        </w:rPr>
        <w:t>.</w:t>
      </w:r>
      <w:r>
        <w:rPr>
          <w:rFonts w:ascii="宋体" w:hAnsi="宋体" w:cs="宋体" w:eastAsia="宋体"/>
        </w:rPr>
        <w:t>医疗器械不良事件的报告和评价</w:t>
      </w:r>
    </w:p>
    <w:p>
      <w:pPr>
        <w:pStyle w:val="Style16"/>
        <w:shd w:fill="FFFFFF" w:val="clear"/>
        <w:spacing w:lineRule="auto" w:line="360" w:before="0" w:after="0"/>
        <w:ind w:left="45" w:right="45" w:firstLine="448"/>
        <w:rPr>
          <w:rFonts w:eastAsia="宋体" w:cs="Arial"/>
          <w:color w:val="000000"/>
          <w:sz w:val="21"/>
          <w:szCs w:val="21"/>
        </w:rPr>
      </w:pPr>
      <w:r>
        <w:rPr>
          <w:rFonts w:eastAsia="宋体"/>
          <w:sz w:val="21"/>
          <w:szCs w:val="21"/>
        </w:rPr>
        <w:t xml:space="preserve"> </w:t>
      </w:r>
      <w:r>
        <w:rPr>
          <w:rFonts w:eastAsia="宋体"/>
          <w:sz w:val="21"/>
          <w:szCs w:val="21"/>
        </w:rPr>
        <w:t>不良事件报告的总要求：</w:t>
      </w:r>
      <w:r>
        <w:rPr>
          <w:rFonts w:cs="Arial" w:eastAsia="宋体"/>
          <w:color w:val="000000"/>
          <w:sz w:val="21"/>
          <w:szCs w:val="21"/>
        </w:rPr>
        <w:t>导致或者可能导致严重伤害或者死亡的可疑医疗器械不良事件应当报告；创新医疗器械在首个注册周期内，应当报告该产品的所有医疗器械不良事件。</w:t>
      </w:r>
    </w:p>
    <w:p>
      <w:pPr>
        <w:pStyle w:val="Normal"/>
        <w:numPr>
          <w:ilvl w:val="0"/>
          <w:numId w:val="2"/>
        </w:numPr>
        <w:spacing w:lineRule="auto" w:line="360"/>
        <w:rPr>
          <w:rFonts w:ascii="宋体" w:hAnsi="宋体" w:eastAsia="宋体" w:cs="宋体"/>
          <w:kern w:val="0"/>
          <w:szCs w:val="21"/>
        </w:rPr>
      </w:pPr>
      <w:r>
        <w:rPr>
          <w:rFonts w:ascii="宋体" w:hAnsi="宋体" w:cs="宋体" w:eastAsia="宋体"/>
        </w:rPr>
        <w:t>针对收集到的“可疑的医疗器械不良事件”，</w:t>
      </w:r>
      <w:r>
        <w:rPr>
          <w:rFonts w:ascii="宋体" w:hAnsi="宋体" w:cs="宋体" w:eastAsia="宋体"/>
          <w:kern w:val="0"/>
          <w:szCs w:val="21"/>
        </w:rPr>
        <w:t>管理者代表应组织公司质量部、研发部、销售部相关人员与发生不良事件的医疗机构相关人员，必要时邀请其他医疗机构专家参加相关评价。</w:t>
      </w:r>
    </w:p>
    <w:p>
      <w:pPr>
        <w:pStyle w:val="Normal"/>
        <w:numPr>
          <w:ilvl w:val="0"/>
          <w:numId w:val="2"/>
        </w:numPr>
        <w:spacing w:lineRule="auto" w:line="360"/>
        <w:rPr>
          <w:rFonts w:ascii="宋体" w:hAnsi="宋体" w:eastAsia="宋体" w:cs="宋体"/>
          <w:kern w:val="0"/>
          <w:szCs w:val="21"/>
        </w:rPr>
      </w:pPr>
      <w:r>
        <w:rPr>
          <w:rFonts w:ascii="宋体" w:hAnsi="宋体" w:cs="宋体" w:eastAsia="宋体"/>
          <w:kern w:val="0"/>
          <w:szCs w:val="21"/>
        </w:rPr>
        <w:t>对于确认为“医疗器械不良事件”的，应该由公司企业负责人领导，管理者代表组织编制最终调查和处理报告，并向主管当局报告。</w:t>
      </w:r>
    </w:p>
    <w:p>
      <w:pPr>
        <w:pStyle w:val="Normal"/>
        <w:numPr>
          <w:ilvl w:val="0"/>
          <w:numId w:val="2"/>
        </w:numPr>
        <w:spacing w:lineRule="auto" w:line="360"/>
        <w:rPr>
          <w:rFonts w:ascii="宋体" w:hAnsi="宋体" w:eastAsia="宋体" w:cs="宋体"/>
          <w:kern w:val="0"/>
          <w:szCs w:val="21"/>
        </w:rPr>
      </w:pPr>
      <w:r>
        <w:rPr>
          <w:rFonts w:ascii="宋体" w:hAnsi="宋体" w:cs="宋体" w:eastAsia="宋体"/>
          <w:kern w:val="0"/>
          <w:szCs w:val="21"/>
        </w:rPr>
        <w:t>报告的要求</w:t>
      </w:r>
    </w:p>
    <w:p>
      <w:pPr>
        <w:pStyle w:val="Normal"/>
        <w:spacing w:lineRule="auto" w:line="360"/>
        <w:ind w:firstLine="630"/>
        <w:rPr>
          <w:rFonts w:ascii="宋体" w:hAnsi="宋体" w:eastAsia="宋体" w:cs="宋体"/>
        </w:rPr>
      </w:pPr>
      <w:r>
        <w:rPr>
          <w:rFonts w:eastAsia="宋体" w:cs="宋体" w:ascii="宋体" w:hAnsi="宋体"/>
        </w:rPr>
        <w:t>A</w:t>
      </w:r>
      <w:r>
        <w:rPr>
          <w:rFonts w:ascii="宋体" w:hAnsi="宋体" w:cs="宋体" w:eastAsia="宋体"/>
        </w:rPr>
        <w:t>）个例不良事件报告（可疑医疗器械不良事件报告）</w:t>
      </w:r>
    </w:p>
    <w:p>
      <w:pPr>
        <w:pStyle w:val="Normal"/>
        <w:numPr>
          <w:ilvl w:val="0"/>
          <w:numId w:val="7"/>
        </w:numPr>
        <w:spacing w:lineRule="auto" w:line="360"/>
        <w:rPr>
          <w:rFonts w:ascii="宋体" w:hAnsi="宋体" w:eastAsia="宋体" w:cs="宋体"/>
        </w:rPr>
      </w:pPr>
      <w:r>
        <w:rPr>
          <w:rFonts w:ascii="宋体" w:hAnsi="宋体" w:cs="宋体" w:eastAsia="宋体"/>
        </w:rPr>
        <w:t>导致死亡的可疑不良事件，</w:t>
      </w:r>
      <w:r>
        <w:rPr>
          <w:rFonts w:eastAsia="宋体" w:cs="宋体" w:ascii="宋体" w:hAnsi="宋体"/>
        </w:rPr>
        <w:t>7</w:t>
      </w:r>
      <w:r>
        <w:rPr>
          <w:rFonts w:ascii="宋体" w:hAnsi="宋体" w:cs="宋体" w:eastAsia="宋体"/>
        </w:rPr>
        <w:t>日内填写《可疑医疗器械不良事件报告表》，向浙江省药监局报告。</w:t>
      </w:r>
    </w:p>
    <w:p>
      <w:pPr>
        <w:pStyle w:val="Normal"/>
        <w:numPr>
          <w:ilvl w:val="0"/>
          <w:numId w:val="7"/>
        </w:numPr>
        <w:spacing w:lineRule="auto" w:line="360"/>
        <w:rPr>
          <w:rFonts w:ascii="宋体" w:hAnsi="宋体" w:eastAsia="宋体" w:cs="宋体"/>
        </w:rPr>
      </w:pPr>
      <w:r>
        <w:rPr>
          <w:rFonts w:ascii="宋体" w:hAnsi="宋体" w:cs="宋体" w:eastAsia="宋体"/>
        </w:rPr>
        <w:t>导致严重伤害、可能导致严重伤害或死亡的可疑医疗器械不良事件，</w:t>
      </w:r>
      <w:r>
        <w:rPr>
          <w:rFonts w:eastAsia="宋体" w:cs="宋体" w:ascii="宋体" w:hAnsi="宋体"/>
        </w:rPr>
        <w:t>20</w:t>
      </w:r>
      <w:r>
        <w:rPr>
          <w:rFonts w:ascii="宋体" w:hAnsi="宋体" w:cs="宋体" w:eastAsia="宋体"/>
        </w:rPr>
        <w:t>日内，填写《可疑医疗器械不良事件报告表》向浙江省药监局报告。</w:t>
      </w:r>
    </w:p>
    <w:p>
      <w:pPr>
        <w:pStyle w:val="Style16"/>
        <w:numPr>
          <w:ilvl w:val="0"/>
          <w:numId w:val="7"/>
        </w:numPr>
        <w:shd w:fill="FFFFFF" w:val="clear"/>
        <w:spacing w:lineRule="auto" w:line="360" w:before="0" w:after="0"/>
        <w:ind w:left="1049" w:right="45" w:hanging="420"/>
        <w:rPr>
          <w:rFonts w:eastAsia="宋体" w:cs="Arial"/>
          <w:color w:val="000000"/>
          <w:sz w:val="21"/>
          <w:szCs w:val="21"/>
        </w:rPr>
      </w:pPr>
      <w:r>
        <w:rPr>
          <w:rFonts w:eastAsia="宋体"/>
          <w:sz w:val="21"/>
          <w:szCs w:val="21"/>
        </w:rPr>
        <w:t>提交可疑医疗器械不良事件报告后，应综合企业信息、事件跟踪信息和产品信息等有关资料，并针对事件的后续处理、调查情况、事件发生原因等，报告评价结果。</w:t>
      </w:r>
      <w:r>
        <w:rPr>
          <w:rFonts w:cs="Arial" w:eastAsia="宋体"/>
          <w:color w:val="000000"/>
          <w:sz w:val="21"/>
          <w:szCs w:val="21"/>
        </w:rPr>
        <w:t>导致死亡的事件应当在</w:t>
      </w:r>
      <w:r>
        <w:rPr>
          <w:rFonts w:eastAsia="宋体" w:cs="Arial"/>
          <w:color w:val="000000"/>
          <w:sz w:val="21"/>
          <w:szCs w:val="21"/>
        </w:rPr>
        <w:t>30</w:t>
      </w:r>
      <w:r>
        <w:rPr>
          <w:rFonts w:cs="Arial" w:eastAsia="宋体"/>
          <w:color w:val="000000"/>
          <w:sz w:val="21"/>
          <w:szCs w:val="21"/>
        </w:rPr>
        <w:t>日内，导致严重伤害、可能导致严重伤害或者死亡的事件应当在</w:t>
      </w:r>
      <w:r>
        <w:rPr>
          <w:rFonts w:eastAsia="宋体" w:cs="Arial"/>
          <w:color w:val="000000"/>
          <w:sz w:val="21"/>
          <w:szCs w:val="21"/>
        </w:rPr>
        <w:t>45</w:t>
      </w:r>
      <w:r>
        <w:rPr>
          <w:rFonts w:cs="Arial" w:eastAsia="宋体"/>
          <w:color w:val="000000"/>
          <w:sz w:val="21"/>
          <w:szCs w:val="21"/>
        </w:rPr>
        <w:t>日内向</w:t>
      </w:r>
      <w:r>
        <w:rPr>
          <w:rFonts w:cs="Arial" w:eastAsia="宋体"/>
          <w:color w:val="000000"/>
          <w:sz w:val="21"/>
          <w:szCs w:val="21"/>
        </w:rPr>
        <w:t>浙江省药监局</w:t>
      </w:r>
      <w:r>
        <w:rPr>
          <w:rFonts w:cs="Arial" w:eastAsia="宋体"/>
          <w:color w:val="000000"/>
          <w:sz w:val="21"/>
          <w:szCs w:val="21"/>
        </w:rPr>
        <w:t>报告评价结果</w:t>
      </w:r>
      <w:r>
        <w:rPr>
          <w:rFonts w:cs="Arial" w:eastAsia="宋体"/>
          <w:color w:val="000000"/>
          <w:sz w:val="21"/>
          <w:szCs w:val="21"/>
        </w:rPr>
        <w:t>。</w:t>
      </w:r>
      <w:r>
        <w:rPr>
          <w:rFonts w:eastAsia="宋体"/>
          <w:sz w:val="21"/>
          <w:szCs w:val="21"/>
        </w:rPr>
        <w:t>对于可疑医疗器械不良事件报告中未说明的情况，填报《医疗器械不良事件补充报告表》。</w:t>
      </w:r>
    </w:p>
    <w:p>
      <w:pPr>
        <w:pStyle w:val="Normal"/>
        <w:numPr>
          <w:ilvl w:val="0"/>
          <w:numId w:val="7"/>
        </w:numPr>
        <w:spacing w:lineRule="auto" w:line="360"/>
        <w:rPr>
          <w:rFonts w:ascii="宋体" w:hAnsi="宋体" w:eastAsia="宋体" w:cs="宋体"/>
        </w:rPr>
      </w:pPr>
      <w:r>
        <w:rPr>
          <w:rFonts w:ascii="宋体" w:hAnsi="宋体" w:cs="宋体" w:eastAsia="宋体"/>
        </w:rPr>
        <w:t>如果可疑医疗器械不良事件报告中的事件发生原因分析已是最终分析结果，则无需填报《医疗器械不良事件补充报告表》，但应在《可疑医疗器械不良事件报告表》中声明该报告为最终报告。</w:t>
      </w:r>
    </w:p>
    <w:p>
      <w:pPr>
        <w:pStyle w:val="Normal"/>
        <w:numPr>
          <w:ilvl w:val="0"/>
          <w:numId w:val="7"/>
        </w:numPr>
        <w:spacing w:lineRule="auto" w:line="360"/>
        <w:rPr>
          <w:rFonts w:ascii="宋体" w:hAnsi="宋体" w:eastAsia="宋体" w:cs="宋体"/>
        </w:rPr>
      </w:pPr>
      <w:r>
        <w:rPr>
          <w:rFonts w:ascii="宋体" w:hAnsi="宋体" w:cs="宋体" w:eastAsia="宋体"/>
        </w:rPr>
        <w:t>如果医疗器械不良事件补充报告中的事件发生原因分析已经是最终分析结果，则应在《医疗器械不良事件补充报告表》中声明该报告为最终报告。否则，应再次提交医疗器械不良事件补充报告，直至得出最终分析结果。</w:t>
      </w:r>
    </w:p>
    <w:p>
      <w:pPr>
        <w:pStyle w:val="Normal"/>
        <w:spacing w:lineRule="auto" w:line="360"/>
        <w:ind w:firstLine="420"/>
        <w:rPr>
          <w:rFonts w:ascii="宋体" w:hAnsi="宋体" w:eastAsia="宋体" w:cs="宋体"/>
        </w:rPr>
      </w:pPr>
      <w:r>
        <w:rPr>
          <w:rFonts w:eastAsia="宋体" w:cs="宋体" w:ascii="宋体" w:hAnsi="宋体"/>
        </w:rPr>
        <w:t>B</w:t>
      </w:r>
      <w:r>
        <w:rPr>
          <w:rFonts w:ascii="宋体" w:hAnsi="宋体" w:cs="宋体" w:eastAsia="宋体"/>
        </w:rPr>
        <w:t>）群发医疗器械不良事件报告</w:t>
      </w:r>
    </w:p>
    <w:p>
      <w:pPr>
        <w:pStyle w:val="Normal"/>
        <w:numPr>
          <w:ilvl w:val="0"/>
          <w:numId w:val="3"/>
        </w:numPr>
        <w:spacing w:lineRule="auto" w:line="360"/>
        <w:ind w:left="993" w:hanging="284"/>
        <w:rPr>
          <w:rFonts w:ascii="宋体" w:hAnsi="宋体" w:eastAsia="宋体" w:cs="宋体"/>
        </w:rPr>
      </w:pPr>
      <w:r>
        <w:rPr>
          <w:rFonts w:ascii="宋体" w:hAnsi="宋体" w:cs="宋体" w:eastAsia="宋体"/>
        </w:rPr>
        <w:t>发现群发医疗器械不良事件后，应在</w:t>
      </w:r>
      <w:r>
        <w:rPr>
          <w:rFonts w:eastAsia="宋体" w:cs="宋体" w:ascii="宋体" w:hAnsi="宋体"/>
        </w:rPr>
        <w:t>1</w:t>
      </w:r>
      <w:r>
        <w:rPr>
          <w:rFonts w:eastAsia="宋体" w:cs="宋体" w:ascii="宋体" w:hAnsi="宋体"/>
        </w:rPr>
        <w:t>2</w:t>
      </w:r>
      <w:r>
        <w:rPr>
          <w:rFonts w:ascii="宋体" w:hAnsi="宋体" w:cs="宋体" w:eastAsia="宋体"/>
        </w:rPr>
        <w:t>小时内向浙江省食品药品监督管理部门、卫生行政部门报告，并在</w:t>
      </w:r>
      <w:r>
        <w:rPr>
          <w:rFonts w:eastAsia="宋体" w:cs="宋体" w:ascii="宋体" w:hAnsi="宋体"/>
        </w:rPr>
        <w:t>24</w:t>
      </w:r>
      <w:r>
        <w:rPr>
          <w:rFonts w:ascii="宋体" w:hAnsi="宋体" w:cs="宋体" w:eastAsia="宋体"/>
        </w:rPr>
        <w:t>小时内填写并报送《可疑医疗器械不良事件报告表》。</w:t>
      </w:r>
      <w:r>
        <w:rPr>
          <w:rFonts w:ascii="宋体" w:hAnsi="宋体" w:cs="Arial" w:eastAsia="宋体"/>
          <w:color w:val="000000"/>
          <w:szCs w:val="21"/>
        </w:rPr>
        <w:t>同时通过国家医疗器械不良事件监测信息系统报告群体医疗器械不良事件基本信息，对每一事件还应当在</w:t>
      </w:r>
      <w:r>
        <w:rPr>
          <w:rFonts w:eastAsia="宋体" w:cs="Arial" w:ascii="宋体" w:hAnsi="宋体"/>
          <w:color w:val="000000"/>
          <w:szCs w:val="21"/>
        </w:rPr>
        <w:t>24</w:t>
      </w:r>
      <w:r>
        <w:rPr>
          <w:rFonts w:ascii="宋体" w:hAnsi="宋体" w:cs="Arial" w:eastAsia="宋体"/>
          <w:color w:val="000000"/>
          <w:szCs w:val="21"/>
        </w:rPr>
        <w:t>小时内按个例事件报告。</w:t>
      </w:r>
    </w:p>
    <w:p>
      <w:pPr>
        <w:pStyle w:val="Normal"/>
        <w:numPr>
          <w:ilvl w:val="0"/>
          <w:numId w:val="3"/>
        </w:numPr>
        <w:spacing w:lineRule="auto" w:line="360"/>
        <w:ind w:left="993" w:hanging="284"/>
        <w:rPr>
          <w:rFonts w:ascii="宋体" w:hAnsi="宋体" w:eastAsia="宋体" w:cs="宋体"/>
        </w:rPr>
      </w:pPr>
      <w:r>
        <w:rPr>
          <w:rFonts w:ascii="宋体" w:hAnsi="宋体" w:cs="宋体" w:eastAsia="宋体"/>
        </w:rPr>
        <w:t>群体医疗器械不良事件</w:t>
      </w:r>
      <w:r>
        <w:rPr>
          <w:rFonts w:ascii="宋体" w:hAnsi="宋体" w:cs="宋体" w:eastAsia="宋体"/>
        </w:rPr>
        <w:t>发生</w:t>
      </w:r>
      <w:r>
        <w:rPr>
          <w:rFonts w:ascii="宋体" w:hAnsi="宋体" w:cs="宋体" w:eastAsia="宋体"/>
        </w:rPr>
        <w:t>后，立即暂停生产、销售，通知使用单位停止使用相关医疗器械，同时开展调查及生产质量管理体系自查，并于</w:t>
      </w:r>
      <w:r>
        <w:rPr>
          <w:rFonts w:eastAsia="宋体" w:cs="宋体" w:ascii="宋体" w:hAnsi="宋体"/>
        </w:rPr>
        <w:t>7</w:t>
      </w:r>
      <w:r>
        <w:rPr>
          <w:rFonts w:ascii="宋体" w:hAnsi="宋体" w:cs="宋体" w:eastAsia="宋体"/>
        </w:rPr>
        <w:t>日内向</w:t>
      </w:r>
      <w:r>
        <w:rPr>
          <w:rFonts w:ascii="宋体" w:hAnsi="宋体" w:cs="宋体" w:eastAsia="宋体"/>
        </w:rPr>
        <w:t>浙江省食品药品监督管理部门</w:t>
      </w:r>
      <w:r>
        <w:rPr>
          <w:rFonts w:ascii="宋体" w:hAnsi="宋体" w:cs="宋体" w:eastAsia="宋体"/>
        </w:rPr>
        <w:t>和监测机构报告。调查应当包括产品质量状况、伤害与产品的关联性、使用环节操作和流通过程的合规性等。自查</w:t>
      </w:r>
      <w:r>
        <w:rPr>
          <w:rFonts w:ascii="宋体" w:hAnsi="宋体" w:cs="宋体" w:eastAsia="宋体"/>
        </w:rPr>
        <w:t>内容还</w:t>
      </w:r>
      <w:r>
        <w:rPr>
          <w:rFonts w:ascii="宋体" w:hAnsi="宋体" w:cs="宋体" w:eastAsia="宋体"/>
        </w:rPr>
        <w:t>应当包括采购、生产管理、质量控制、同型号同批次产品追踪等。</w:t>
      </w:r>
    </w:p>
    <w:p>
      <w:pPr>
        <w:pStyle w:val="Normal"/>
        <w:numPr>
          <w:ilvl w:val="0"/>
          <w:numId w:val="3"/>
        </w:numPr>
        <w:spacing w:lineRule="auto" w:line="360"/>
        <w:ind w:left="993" w:hanging="284"/>
        <w:rPr>
          <w:rFonts w:ascii="宋体" w:hAnsi="宋体" w:eastAsia="宋体" w:cs="宋体"/>
        </w:rPr>
      </w:pPr>
      <w:r>
        <w:rPr>
          <w:rFonts w:ascii="宋体" w:hAnsi="宋体" w:cs="宋体" w:eastAsia="宋体"/>
        </w:rPr>
        <w:t>同时</w:t>
      </w:r>
      <w:r>
        <w:rPr>
          <w:rFonts w:ascii="宋体" w:hAnsi="宋体" w:cs="宋体" w:eastAsia="宋体"/>
        </w:rPr>
        <w:t>分析事件发生的原因，及时发布风险信息</w:t>
      </w:r>
      <w:r>
        <w:rPr>
          <w:rFonts w:ascii="宋体" w:hAnsi="宋体" w:cs="宋体" w:eastAsia="宋体"/>
        </w:rPr>
        <w:t>（忠告性通知）</w:t>
      </w:r>
      <w:r>
        <w:rPr>
          <w:rFonts w:ascii="宋体" w:hAnsi="宋体" w:cs="宋体" w:eastAsia="宋体"/>
        </w:rPr>
        <w:t>，</w:t>
      </w:r>
      <w:r>
        <w:rPr>
          <w:rFonts w:ascii="宋体" w:hAnsi="宋体" w:cs="宋体" w:eastAsia="宋体"/>
        </w:rPr>
        <w:t>并</w:t>
      </w:r>
      <w:r>
        <w:rPr>
          <w:rFonts w:ascii="宋体" w:hAnsi="宋体" w:cs="宋体" w:eastAsia="宋体"/>
        </w:rPr>
        <w:t>将自查情况和所采取的控制措施报</w:t>
      </w:r>
      <w:r>
        <w:rPr>
          <w:rFonts w:ascii="宋体" w:hAnsi="宋体" w:cs="宋体" w:eastAsia="宋体"/>
        </w:rPr>
        <w:t>告给浙江省药监局</w:t>
      </w:r>
      <w:r>
        <w:rPr>
          <w:rFonts w:ascii="宋体" w:hAnsi="宋体" w:cs="宋体" w:eastAsia="宋体"/>
        </w:rPr>
        <w:t>及不良事件发生地省、自治区、直辖市药品监督管理部门，必要时应当召回相关</w:t>
      </w:r>
      <w:r>
        <w:rPr>
          <w:rFonts w:ascii="宋体" w:hAnsi="宋体" w:cs="宋体" w:eastAsia="宋体"/>
        </w:rPr>
        <w:t>产品</w:t>
      </w:r>
      <w:r>
        <w:rPr>
          <w:rFonts w:ascii="宋体" w:hAnsi="宋体" w:cs="宋体" w:eastAsia="宋体"/>
        </w:rPr>
        <w:t>。</w:t>
      </w:r>
    </w:p>
    <w:p>
      <w:pPr>
        <w:pStyle w:val="Normal"/>
        <w:spacing w:lineRule="auto" w:line="360"/>
        <w:ind w:left="1050" w:hanging="420"/>
        <w:rPr>
          <w:rFonts w:ascii="宋体" w:hAnsi="宋体" w:eastAsia="宋体" w:cs="宋体"/>
        </w:rPr>
      </w:pPr>
      <w:r>
        <w:rPr>
          <w:rFonts w:eastAsia="宋体" w:cs="宋体" w:ascii="宋体" w:hAnsi="宋体"/>
        </w:rPr>
        <w:t>C</w:t>
      </w:r>
      <w:r>
        <w:rPr>
          <w:rFonts w:ascii="宋体" w:hAnsi="宋体" w:cs="宋体" w:eastAsia="宋体"/>
        </w:rPr>
        <w:t>） 如果是</w:t>
      </w:r>
      <w:r>
        <w:rPr>
          <w:rFonts w:ascii="宋体" w:hAnsi="宋体" w:cs="宋体" w:eastAsia="宋体"/>
        </w:rPr>
        <w:t>网络安全事件</w:t>
      </w:r>
      <w:r>
        <w:rPr>
          <w:rFonts w:ascii="宋体" w:hAnsi="宋体" w:cs="宋体" w:eastAsia="宋体"/>
        </w:rPr>
        <w:t>，</w:t>
      </w:r>
      <w:r>
        <w:rPr>
          <w:rFonts w:ascii="宋体" w:hAnsi="宋体" w:cs="宋体" w:eastAsia="宋体"/>
        </w:rPr>
        <w:t>应</w:t>
      </w:r>
      <w:r>
        <w:rPr>
          <w:rFonts w:ascii="宋体" w:hAnsi="宋体" w:cs="宋体" w:eastAsia="宋体"/>
        </w:rPr>
        <w:t>进行应</w:t>
      </w:r>
      <w:r>
        <w:rPr>
          <w:rFonts w:ascii="宋体" w:hAnsi="宋体" w:cs="宋体" w:eastAsia="宋体"/>
        </w:rPr>
        <w:t>急响应</w:t>
      </w:r>
      <w:r>
        <w:rPr>
          <w:rFonts w:ascii="宋体" w:hAnsi="宋体" w:cs="宋体" w:eastAsia="宋体"/>
        </w:rPr>
        <w:t>。组织技术部门进行</w:t>
      </w:r>
      <w:r>
        <w:rPr>
          <w:rFonts w:ascii="宋体" w:hAnsi="宋体" w:cs="宋体" w:eastAsia="宋体"/>
        </w:rPr>
        <w:t>风险</w:t>
      </w:r>
      <w:r>
        <w:rPr>
          <w:rFonts w:ascii="宋体" w:hAnsi="宋体" w:cs="宋体" w:eastAsia="宋体"/>
        </w:rPr>
        <w:t>分析和控制，制定对应的</w:t>
      </w:r>
      <w:r>
        <w:rPr>
          <w:rFonts w:ascii="宋体" w:hAnsi="宋体" w:cs="宋体" w:eastAsia="宋体"/>
        </w:rPr>
        <w:t>应急措施</w:t>
      </w:r>
      <w:r>
        <w:rPr>
          <w:rFonts w:ascii="宋体" w:hAnsi="宋体" w:cs="宋体" w:eastAsia="宋体"/>
        </w:rPr>
        <w:t>，按照《产品召回控制程序》的流程进行操作，及时</w:t>
      </w:r>
      <w:r>
        <w:rPr>
          <w:rFonts w:ascii="宋体" w:hAnsi="宋体" w:cs="宋体" w:eastAsia="宋体"/>
        </w:rPr>
        <w:t>告知</w:t>
      </w:r>
      <w:r>
        <w:rPr>
          <w:rFonts w:ascii="宋体" w:hAnsi="宋体" w:cs="宋体" w:eastAsia="宋体"/>
        </w:rPr>
        <w:t>用户和相关部门</w:t>
      </w:r>
      <w:r>
        <w:rPr>
          <w:rFonts w:ascii="宋体" w:hAnsi="宋体" w:cs="宋体" w:eastAsia="宋体"/>
        </w:rPr>
        <w:t>。</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1.3</w:t>
      </w:r>
      <w:r>
        <w:rPr>
          <w:rFonts w:eastAsia="宋体" w:cs="宋体" w:ascii="宋体" w:hAnsi="宋体"/>
        </w:rPr>
        <w:t xml:space="preserve"> </w:t>
      </w:r>
      <w:r>
        <w:rPr>
          <w:rFonts w:ascii="宋体" w:hAnsi="宋体" w:cs="Arial" w:eastAsia="宋体"/>
          <w:color w:val="000000"/>
          <w:szCs w:val="21"/>
        </w:rPr>
        <w:t>定期风险评价报告</w:t>
      </w:r>
    </w:p>
    <w:p>
      <w:pPr>
        <w:pStyle w:val="Style16"/>
        <w:shd w:fill="FFFFFF" w:val="clear"/>
        <w:spacing w:lineRule="auto" w:line="360" w:before="0" w:after="0"/>
        <w:ind w:left="45" w:right="45" w:firstLine="630"/>
        <w:rPr>
          <w:rFonts w:eastAsia="宋体" w:cs="Arial"/>
          <w:color w:val="000000"/>
          <w:sz w:val="21"/>
          <w:szCs w:val="21"/>
        </w:rPr>
      </w:pPr>
      <w:r>
        <w:rPr>
          <w:rFonts w:cs="Arial" w:eastAsia="宋体"/>
          <w:color w:val="000000"/>
          <w:sz w:val="21"/>
          <w:szCs w:val="21"/>
        </w:rPr>
        <w:t>新产品完成首次</w:t>
      </w:r>
      <w:r>
        <w:rPr>
          <w:rFonts w:cs="Arial" w:eastAsia="宋体"/>
          <w:color w:val="000000"/>
          <w:sz w:val="21"/>
          <w:szCs w:val="21"/>
        </w:rPr>
        <w:t>注册</w:t>
      </w:r>
      <w:r>
        <w:rPr>
          <w:rFonts w:cs="Arial" w:eastAsia="宋体"/>
          <w:color w:val="000000"/>
          <w:sz w:val="21"/>
          <w:szCs w:val="21"/>
        </w:rPr>
        <w:t>后</w:t>
      </w:r>
      <w:r>
        <w:rPr>
          <w:rFonts w:cs="Arial" w:eastAsia="宋体"/>
          <w:color w:val="000000"/>
          <w:sz w:val="21"/>
          <w:szCs w:val="21"/>
        </w:rPr>
        <w:t>，每满一年后的</w:t>
      </w:r>
      <w:r>
        <w:rPr>
          <w:rFonts w:eastAsia="宋体" w:cs="Arial"/>
          <w:color w:val="000000"/>
          <w:sz w:val="21"/>
          <w:szCs w:val="21"/>
        </w:rPr>
        <w:t>60</w:t>
      </w:r>
      <w:r>
        <w:rPr>
          <w:rFonts w:cs="Arial" w:eastAsia="宋体"/>
          <w:color w:val="000000"/>
          <w:sz w:val="21"/>
          <w:szCs w:val="21"/>
        </w:rPr>
        <w:t>日内</w:t>
      </w:r>
      <w:r>
        <w:rPr>
          <w:rFonts w:cs="Arial" w:eastAsia="宋体"/>
          <w:color w:val="000000"/>
          <w:sz w:val="21"/>
          <w:szCs w:val="21"/>
        </w:rPr>
        <w:t>，有质量部组织，研发部、销售部参与，</w:t>
      </w:r>
      <w:r>
        <w:rPr>
          <w:rFonts w:cs="Arial" w:eastAsia="宋体"/>
          <w:color w:val="000000"/>
          <w:sz w:val="21"/>
          <w:szCs w:val="21"/>
        </w:rPr>
        <w:t>完成上年度产品上市后定期风险评价报告</w:t>
      </w:r>
      <w:r>
        <w:rPr>
          <w:rFonts w:cs="Arial" w:eastAsia="宋体"/>
          <w:color w:val="000000"/>
          <w:sz w:val="21"/>
          <w:szCs w:val="21"/>
        </w:rPr>
        <w:t>，并将报告提交至原来发证的药监部门。</w:t>
      </w:r>
      <w:r>
        <w:rPr>
          <w:rFonts w:cs="Arial" w:eastAsia="宋体"/>
          <w:color w:val="000000"/>
          <w:sz w:val="21"/>
          <w:szCs w:val="21"/>
        </w:rPr>
        <w:t>延续注册的</w:t>
      </w:r>
      <w:r>
        <w:rPr>
          <w:rFonts w:cs="Arial" w:eastAsia="宋体"/>
          <w:color w:val="000000"/>
          <w:sz w:val="21"/>
          <w:szCs w:val="21"/>
        </w:rPr>
        <w:t>产品</w:t>
      </w:r>
      <w:r>
        <w:rPr>
          <w:rFonts w:cs="Arial" w:eastAsia="宋体"/>
          <w:color w:val="000000"/>
          <w:sz w:val="21"/>
          <w:szCs w:val="21"/>
        </w:rPr>
        <w:t>，</w:t>
      </w:r>
      <w:r>
        <w:rPr>
          <w:rFonts w:cs="Arial" w:eastAsia="宋体"/>
          <w:color w:val="000000"/>
          <w:sz w:val="21"/>
          <w:szCs w:val="21"/>
        </w:rPr>
        <w:t>则</w:t>
      </w:r>
      <w:r>
        <w:rPr>
          <w:rFonts w:cs="Arial" w:eastAsia="宋体"/>
          <w:color w:val="000000"/>
          <w:sz w:val="21"/>
          <w:szCs w:val="21"/>
        </w:rPr>
        <w:t>在下一次延续注册申请时完成本注册周期的定期风险评价报告，留存备查。</w:t>
      </w:r>
    </w:p>
    <w:p>
      <w:pPr>
        <w:pStyle w:val="Style16"/>
        <w:shd w:fill="FFFFFF" w:val="clear"/>
        <w:spacing w:lineRule="auto" w:line="360" w:before="0" w:after="0"/>
        <w:ind w:left="45" w:right="45" w:firstLine="663"/>
        <w:rPr>
          <w:rFonts w:eastAsia="宋体" w:cs="Arial"/>
          <w:color w:val="000000"/>
          <w:sz w:val="21"/>
          <w:szCs w:val="21"/>
        </w:rPr>
      </w:pPr>
      <w:r>
        <w:rPr>
          <w:rFonts w:cs="Arial" w:eastAsia="宋体"/>
          <w:color w:val="000000"/>
          <w:sz w:val="21"/>
          <w:szCs w:val="21"/>
        </w:rPr>
        <w:t>风险评价报告</w:t>
      </w:r>
      <w:r>
        <w:rPr>
          <w:rFonts w:cs="Arial" w:eastAsia="宋体"/>
          <w:color w:val="000000"/>
          <w:sz w:val="21"/>
          <w:szCs w:val="21"/>
        </w:rPr>
        <w:t>内容至少应包括：</w:t>
      </w:r>
      <w:r>
        <w:rPr>
          <w:rFonts w:cs="Arial" w:eastAsia="宋体"/>
          <w:color w:val="000000"/>
          <w:sz w:val="21"/>
          <w:szCs w:val="21"/>
        </w:rPr>
        <w:t>对产品的不良事件报告、监测资料和国内外风险信息进行汇总、分析，评价该产品的风险与受益，记录采取的风险控制措施</w:t>
      </w:r>
      <w:r>
        <w:rPr>
          <w:rFonts w:cs="Arial" w:eastAsia="宋体"/>
          <w:color w:val="000000"/>
          <w:sz w:val="21"/>
          <w:szCs w:val="21"/>
        </w:rPr>
        <w:t>等</w:t>
      </w:r>
      <w:r>
        <w:rPr>
          <w:rFonts w:cs="Arial" w:eastAsia="宋体"/>
          <w:color w:val="000000"/>
          <w:sz w:val="21"/>
          <w:szCs w:val="21"/>
        </w:rPr>
        <w:t>。</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1.4</w:t>
      </w:r>
      <w:r>
        <w:rPr>
          <w:rFonts w:eastAsia="宋体" w:cs="宋体" w:ascii="宋体" w:hAnsi="宋体"/>
        </w:rPr>
        <w:t>.</w:t>
      </w:r>
      <w:r>
        <w:rPr>
          <w:rFonts w:ascii="宋体" w:hAnsi="宋体" w:cs="宋体" w:eastAsia="宋体"/>
        </w:rPr>
        <w:t>不良事件的风险控制</w:t>
      </w:r>
    </w:p>
    <w:p>
      <w:pPr>
        <w:pStyle w:val="Style16"/>
        <w:shd w:fill="FFFFFF" w:val="clear"/>
        <w:spacing w:lineRule="auto" w:line="360" w:before="0" w:after="0"/>
        <w:ind w:left="45" w:right="45" w:firstLine="380"/>
        <w:rPr>
          <w:rFonts w:eastAsia="宋体" w:cs="Arial"/>
          <w:color w:val="000000"/>
          <w:sz w:val="21"/>
          <w:szCs w:val="21"/>
        </w:rPr>
      </w:pPr>
      <w:r>
        <w:rPr>
          <w:rFonts w:eastAsia="宋体"/>
          <w:sz w:val="21"/>
          <w:szCs w:val="21"/>
        </w:rPr>
        <w:t>5.</w:t>
      </w:r>
      <w:r>
        <w:rPr>
          <w:rFonts w:eastAsia="宋体"/>
          <w:sz w:val="21"/>
          <w:szCs w:val="21"/>
        </w:rPr>
        <w:t>1</w:t>
      </w:r>
      <w:r>
        <w:rPr>
          <w:rFonts w:eastAsia="宋体"/>
          <w:sz w:val="21"/>
          <w:szCs w:val="21"/>
        </w:rPr>
        <w:t>.4.1</w:t>
      </w:r>
      <w:r>
        <w:rPr>
          <w:rFonts w:eastAsia="宋体"/>
          <w:sz w:val="21"/>
          <w:szCs w:val="21"/>
        </w:rPr>
        <w:t>发现或知悉不良事件后，质量部应第一时间组织相关部门进行分析、评估，找出事件发生的原因，</w:t>
      </w:r>
      <w:r>
        <w:rPr>
          <w:rFonts w:cs="Arial" w:eastAsia="宋体"/>
          <w:color w:val="000000"/>
          <w:sz w:val="21"/>
          <w:szCs w:val="21"/>
        </w:rPr>
        <w:t>发现存在可能危及人体健康和生命安全的不合理风险的</w:t>
      </w:r>
      <w:r>
        <w:rPr>
          <w:rFonts w:cs="Arial" w:eastAsia="宋体"/>
          <w:color w:val="000000"/>
          <w:sz w:val="21"/>
          <w:szCs w:val="21"/>
        </w:rPr>
        <w:t>情况</w:t>
      </w:r>
      <w:r>
        <w:rPr>
          <w:rFonts w:cs="Arial" w:eastAsia="宋体"/>
          <w:color w:val="000000"/>
          <w:sz w:val="21"/>
          <w:szCs w:val="21"/>
        </w:rPr>
        <w:t>，应当根据情况采取风险控制措施，并报告</w:t>
      </w:r>
      <w:r>
        <w:rPr>
          <w:rFonts w:cs="Arial" w:eastAsia="宋体"/>
          <w:color w:val="000000"/>
          <w:sz w:val="21"/>
          <w:szCs w:val="21"/>
        </w:rPr>
        <w:t>浙江</w:t>
      </w:r>
      <w:r>
        <w:rPr>
          <w:rFonts w:cs="Arial" w:eastAsia="宋体"/>
          <w:color w:val="000000"/>
          <w:sz w:val="21"/>
          <w:szCs w:val="21"/>
        </w:rPr>
        <w:t>省药品监督管理部门：</w:t>
      </w:r>
    </w:p>
    <w:p>
      <w:pPr>
        <w:pStyle w:val="Normal"/>
        <w:spacing w:lineRule="auto" w:line="360"/>
        <w:ind w:left="420" w:hanging="0"/>
        <w:rPr>
          <w:rFonts w:ascii="宋体" w:hAnsi="宋体" w:eastAsia="宋体" w:cs="宋体"/>
        </w:rPr>
      </w:pPr>
      <w:r>
        <w:rPr>
          <w:rFonts w:eastAsia="宋体" w:cs="宋体" w:ascii="宋体" w:hAnsi="宋体"/>
        </w:rPr>
        <w:t>5.</w:t>
      </w:r>
      <w:r>
        <w:rPr>
          <w:rFonts w:eastAsia="宋体" w:cs="宋体" w:ascii="宋体" w:hAnsi="宋体"/>
        </w:rPr>
        <w:t>1</w:t>
      </w:r>
      <w:r>
        <w:rPr>
          <w:rFonts w:eastAsia="宋体" w:cs="宋体" w:ascii="宋体" w:hAnsi="宋体"/>
        </w:rPr>
        <w:t>.4.2</w:t>
      </w:r>
      <w:r>
        <w:rPr>
          <w:rFonts w:ascii="宋体" w:hAnsi="宋体" w:cs="宋体" w:eastAsia="宋体"/>
        </w:rPr>
        <w:t>对需要以个案形式上报的严重“事件”或者群体不良事件应及时组织人员开展调查，在尚未查明原因前，公司应根据事件的严重程度、发生频率、涉及产品数量、销售区域和使用人群等情况，立即采取暂停销售和</w:t>
      </w:r>
      <w:r>
        <w:rPr>
          <w:rFonts w:eastAsia="宋体" w:cs="宋体" w:ascii="宋体" w:hAnsi="宋体"/>
        </w:rPr>
        <w:t>/</w:t>
      </w:r>
      <w:r>
        <w:rPr>
          <w:rFonts w:ascii="宋体" w:hAnsi="宋体" w:cs="宋体" w:eastAsia="宋体"/>
        </w:rPr>
        <w:t>或使用等合理有效的控制措施，并应积极配合医疗卫生机构对已造成伤害的人员进行救治。</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w:t>
      </w:r>
      <w:r>
        <w:rPr>
          <w:rFonts w:eastAsia="宋体" w:cs="宋体" w:ascii="宋体" w:hAnsi="宋体"/>
        </w:rPr>
        <w:t>.4.</w:t>
      </w:r>
      <w:r>
        <w:rPr>
          <w:rFonts w:eastAsia="宋体" w:cs="宋体" w:ascii="宋体" w:hAnsi="宋体"/>
        </w:rPr>
        <w:t>3</w:t>
      </w:r>
      <w:r>
        <w:rPr>
          <w:rFonts w:ascii="宋体" w:hAnsi="宋体" w:cs="宋体" w:eastAsia="宋体"/>
        </w:rPr>
        <w:t>经调查如属于医疗器械不良事件，按照风险评估的结论，必要时，医疗器械生产企业应对产品采取警示、重新标签、修改说明书、软件升级、销毁等召回措施。具体按照《产品召回控制程序》进行。</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w:t>
      </w:r>
      <w:r>
        <w:rPr>
          <w:rFonts w:eastAsia="宋体" w:cs="宋体" w:ascii="宋体" w:hAnsi="宋体"/>
        </w:rPr>
        <w:t>.4.</w:t>
      </w:r>
      <w:r>
        <w:rPr>
          <w:rFonts w:eastAsia="宋体" w:cs="宋体" w:ascii="宋体" w:hAnsi="宋体"/>
        </w:rPr>
        <w:t>4</w:t>
      </w:r>
      <w:r>
        <w:rPr>
          <w:rFonts w:ascii="宋体" w:hAnsi="宋体" w:cs="宋体" w:eastAsia="宋体"/>
        </w:rPr>
        <w:t>组织相关人员和专家开展的相关调查，找出设计研发、生产、流通和使用等环节可能存在的问题因素。调查时应考虑到产品设计的回顾性研究、质量体系自查、产品阶段性风险分析、有关医疗器械安全风险研究文献和事发现场情况、相关用户、监管部门意见。</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w:t>
      </w:r>
      <w:r>
        <w:rPr>
          <w:rFonts w:eastAsia="宋体" w:cs="宋体" w:ascii="宋体" w:hAnsi="宋体"/>
        </w:rPr>
        <w:t>.4.</w:t>
      </w:r>
      <w:r>
        <w:rPr>
          <w:rFonts w:eastAsia="宋体" w:cs="宋体" w:ascii="宋体" w:hAnsi="宋体"/>
        </w:rPr>
        <w:t xml:space="preserve">5 </w:t>
      </w:r>
      <w:r>
        <w:rPr>
          <w:rFonts w:ascii="宋体" w:hAnsi="宋体" w:cs="宋体" w:eastAsia="宋体"/>
        </w:rPr>
        <w:t>如果最终调查结果显示为产品存在设计或者工艺上的存在缺陷，则技术部门应该进行技术改进，消除“缺陷”。并按照相关的法规要求，进行注册变更或者备案。</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1</w:t>
      </w:r>
      <w:r>
        <w:rPr>
          <w:rFonts w:eastAsia="宋体" w:cs="宋体" w:ascii="宋体" w:hAnsi="宋体"/>
        </w:rPr>
        <w:t>.4.6</w:t>
      </w:r>
      <w:r>
        <w:rPr>
          <w:rFonts w:ascii="宋体" w:hAnsi="宋体" w:cs="宋体" w:eastAsia="宋体"/>
        </w:rPr>
        <w:t>经调查如属于临床使用不当造成的，不属于医疗器械不良事件范畴，医疗器械生产企业也应当详细记录有关情况，完成调查报告并可作为补充报告的附件上报医疗器械不良事件监测技术机构。</w:t>
      </w:r>
    </w:p>
    <w:p>
      <w:pPr>
        <w:pStyle w:val="Normal"/>
        <w:spacing w:lineRule="auto" w:line="360"/>
        <w:ind w:firstLine="420"/>
        <w:rPr>
          <w:rFonts w:ascii="宋体" w:hAnsi="宋体" w:eastAsia="宋体" w:cs="宋体"/>
        </w:rPr>
      </w:pPr>
      <w:r>
        <w:rPr>
          <w:rFonts w:eastAsia="宋体" w:cs="宋体" w:ascii="宋体" w:hAnsi="宋体"/>
        </w:rPr>
        <w:t>5.2.4.7</w:t>
      </w:r>
      <w:r>
        <w:rPr>
          <w:rFonts w:ascii="宋体" w:hAnsi="宋体" w:cs="宋体" w:eastAsia="宋体"/>
        </w:rPr>
        <w:t>质量部应组织人员对不良事件进行调查、了解并提出处理意见和纠正预防措施，具体操作流程按《纠正预防措施控制程序》进行。</w:t>
      </w:r>
    </w:p>
    <w:p>
      <w:pPr>
        <w:pStyle w:val="Normal"/>
        <w:spacing w:lineRule="auto" w:line="360"/>
        <w:rPr>
          <w:rFonts w:ascii="宋体" w:hAnsi="宋体" w:eastAsia="宋体" w:cs="宋体"/>
          <w:b/>
          <w:b/>
          <w:szCs w:val="21"/>
        </w:rPr>
      </w:pPr>
      <w:r>
        <w:rPr>
          <w:rFonts w:eastAsia="宋体" w:cs="宋体" w:ascii="宋体" w:hAnsi="宋体"/>
          <w:b/>
        </w:rPr>
        <w:t>5.</w:t>
      </w:r>
      <w:r>
        <w:rPr>
          <w:rFonts w:eastAsia="宋体" w:cs="宋体" w:ascii="宋体" w:hAnsi="宋体"/>
          <w:b/>
        </w:rPr>
        <w:t>2</w:t>
      </w:r>
      <w:r>
        <w:rPr>
          <w:rFonts w:eastAsia="宋体" w:cs="宋体" w:ascii="宋体" w:hAnsi="宋体"/>
          <w:b/>
        </w:rPr>
        <w:t xml:space="preserve"> </w:t>
      </w:r>
      <w:r>
        <w:rPr>
          <w:rFonts w:ascii="宋体" w:hAnsi="宋体" w:cs="宋体" w:eastAsia="宋体"/>
          <w:b/>
          <w:szCs w:val="21"/>
        </w:rPr>
        <w:t>再评价</w:t>
      </w:r>
    </w:p>
    <w:p>
      <w:pPr>
        <w:pStyle w:val="Style16"/>
        <w:shd w:fill="FFFFFF" w:val="clear"/>
        <w:spacing w:lineRule="auto" w:line="360" w:before="0" w:after="0"/>
        <w:ind w:right="45" w:firstLine="420"/>
        <w:rPr>
          <w:rFonts w:eastAsia="宋体" w:cs="Arial"/>
          <w:color w:val="000000"/>
          <w:sz w:val="21"/>
          <w:szCs w:val="21"/>
        </w:rPr>
      </w:pPr>
      <w:r>
        <w:rPr>
          <w:rFonts w:eastAsia="宋体"/>
          <w:sz w:val="21"/>
          <w:szCs w:val="21"/>
        </w:rPr>
        <w:t xml:space="preserve">5.2.1 </w:t>
      </w:r>
      <w:r>
        <w:rPr>
          <w:rFonts w:eastAsia="宋体"/>
          <w:sz w:val="21"/>
          <w:szCs w:val="21"/>
        </w:rPr>
        <w:t>发生不良事件后，当产品</w:t>
      </w:r>
      <w:r>
        <w:rPr>
          <w:rFonts w:cs="Arial" w:eastAsia="宋体"/>
          <w:color w:val="000000"/>
          <w:sz w:val="21"/>
          <w:szCs w:val="21"/>
        </w:rPr>
        <w:t>有下列情形之一</w:t>
      </w:r>
      <w:r>
        <w:rPr>
          <w:rFonts w:cs="Arial" w:eastAsia="宋体"/>
          <w:color w:val="000000"/>
          <w:sz w:val="21"/>
          <w:szCs w:val="21"/>
        </w:rPr>
        <w:t>时</w:t>
      </w:r>
      <w:r>
        <w:rPr>
          <w:rFonts w:cs="Arial" w:eastAsia="宋体"/>
          <w:color w:val="000000"/>
          <w:sz w:val="21"/>
          <w:szCs w:val="21"/>
        </w:rPr>
        <w:t>，</w:t>
      </w:r>
      <w:r>
        <w:rPr>
          <w:rFonts w:cs="Arial" w:eastAsia="宋体"/>
          <w:color w:val="000000"/>
          <w:sz w:val="21"/>
          <w:szCs w:val="21"/>
        </w:rPr>
        <w:t>质量部应组织相关部门和人员，</w:t>
      </w:r>
      <w:r>
        <w:rPr>
          <w:rFonts w:cs="Arial" w:eastAsia="宋体"/>
          <w:color w:val="000000"/>
          <w:sz w:val="21"/>
          <w:szCs w:val="21"/>
        </w:rPr>
        <w:t>主动开展再评价：</w:t>
      </w:r>
    </w:p>
    <w:p>
      <w:pPr>
        <w:pStyle w:val="Style16"/>
        <w:shd w:fill="FFFFFF" w:val="clear"/>
        <w:spacing w:lineRule="auto" w:line="360" w:before="0" w:after="0"/>
        <w:ind w:left="45" w:right="45" w:firstLine="448"/>
        <w:rPr>
          <w:rFonts w:eastAsia="宋体" w:cs="Arial"/>
          <w:color w:val="000000"/>
          <w:sz w:val="21"/>
          <w:szCs w:val="21"/>
        </w:rPr>
      </w:pPr>
      <w:r>
        <w:rPr>
          <w:rFonts w:cs="Arial" w:eastAsia="宋体"/>
          <w:color w:val="000000"/>
          <w:sz w:val="21"/>
          <w:szCs w:val="21"/>
        </w:rPr>
        <w:t>（一）根据科学研究的发展，对</w:t>
      </w:r>
      <w:r>
        <w:rPr>
          <w:rFonts w:cs="Arial" w:eastAsia="宋体"/>
          <w:color w:val="000000"/>
          <w:sz w:val="21"/>
          <w:szCs w:val="21"/>
        </w:rPr>
        <w:t>产品</w:t>
      </w:r>
      <w:r>
        <w:rPr>
          <w:rFonts w:cs="Arial" w:eastAsia="宋体"/>
          <w:color w:val="000000"/>
          <w:sz w:val="21"/>
          <w:szCs w:val="21"/>
        </w:rPr>
        <w:t>的安全、有效有认识上改变的；</w:t>
      </w:r>
    </w:p>
    <w:p>
      <w:pPr>
        <w:pStyle w:val="Style16"/>
        <w:shd w:fill="FFFFFF" w:val="clear"/>
        <w:spacing w:lineRule="auto" w:line="360" w:before="0" w:after="0"/>
        <w:ind w:left="45" w:right="45" w:firstLine="448"/>
        <w:rPr>
          <w:rFonts w:eastAsia="宋体" w:cs="Arial"/>
          <w:color w:val="000000"/>
          <w:sz w:val="21"/>
          <w:szCs w:val="21"/>
        </w:rPr>
      </w:pPr>
      <w:r>
        <w:rPr>
          <w:rFonts w:cs="Arial" w:eastAsia="宋体"/>
          <w:color w:val="000000"/>
          <w:sz w:val="21"/>
          <w:szCs w:val="21"/>
        </w:rPr>
        <w:t>（二）不良事件监测、评估结果表明</w:t>
      </w:r>
      <w:r>
        <w:rPr>
          <w:rFonts w:cs="Arial" w:eastAsia="宋体"/>
          <w:color w:val="000000"/>
          <w:sz w:val="21"/>
          <w:szCs w:val="21"/>
        </w:rPr>
        <w:t>产品</w:t>
      </w:r>
      <w:r>
        <w:rPr>
          <w:rFonts w:cs="Arial" w:eastAsia="宋体"/>
          <w:color w:val="000000"/>
          <w:sz w:val="21"/>
          <w:szCs w:val="21"/>
        </w:rPr>
        <w:t>可能存在缺陷的；</w:t>
      </w:r>
    </w:p>
    <w:p>
      <w:pPr>
        <w:pStyle w:val="Style16"/>
        <w:shd w:fill="FFFFFF" w:val="clear"/>
        <w:spacing w:lineRule="auto" w:line="360" w:before="0" w:after="0"/>
        <w:ind w:left="45" w:right="45" w:firstLine="448"/>
        <w:rPr>
          <w:rFonts w:eastAsia="宋体" w:cs="Arial"/>
          <w:color w:val="000000"/>
          <w:sz w:val="21"/>
          <w:szCs w:val="21"/>
        </w:rPr>
      </w:pPr>
      <w:r>
        <w:rPr>
          <w:rFonts w:cs="Arial" w:eastAsia="宋体"/>
          <w:color w:val="000000"/>
          <w:sz w:val="21"/>
          <w:szCs w:val="21"/>
        </w:rPr>
        <w:t>（三）</w:t>
      </w:r>
      <w:r>
        <w:rPr>
          <w:rFonts w:cs="Arial" w:eastAsia="宋体"/>
          <w:color w:val="000000"/>
          <w:sz w:val="21"/>
          <w:szCs w:val="21"/>
        </w:rPr>
        <w:t>主管当局</w:t>
      </w:r>
      <w:r>
        <w:rPr>
          <w:rFonts w:cs="Arial" w:eastAsia="宋体"/>
          <w:color w:val="000000"/>
          <w:sz w:val="21"/>
          <w:szCs w:val="21"/>
        </w:rPr>
        <w:t>规定应当开展再评价的其他情形。</w:t>
      </w:r>
    </w:p>
    <w:p>
      <w:pPr>
        <w:pStyle w:val="Style16"/>
        <w:shd w:fill="FFFFFF" w:val="clear"/>
        <w:spacing w:lineRule="auto" w:line="360" w:before="0" w:after="0"/>
        <w:ind w:left="-44" w:right="45" w:firstLine="420"/>
        <w:rPr>
          <w:rFonts w:eastAsia="宋体" w:cs="Arial"/>
          <w:color w:val="000000"/>
          <w:sz w:val="21"/>
          <w:szCs w:val="21"/>
        </w:rPr>
      </w:pPr>
      <w:r>
        <w:rPr>
          <w:rFonts w:eastAsia="宋体" w:cs="Arial"/>
          <w:color w:val="000000"/>
          <w:sz w:val="21"/>
          <w:szCs w:val="21"/>
        </w:rPr>
        <w:t xml:space="preserve">5.2.2 </w:t>
      </w:r>
      <w:r>
        <w:rPr>
          <w:rFonts w:cs="Arial" w:eastAsia="宋体"/>
          <w:color w:val="000000"/>
          <w:sz w:val="21"/>
          <w:szCs w:val="21"/>
        </w:rPr>
        <w:t>开展再评价时，</w:t>
      </w:r>
      <w:r>
        <w:rPr>
          <w:rFonts w:cs="Arial" w:eastAsia="宋体"/>
          <w:color w:val="000000"/>
          <w:sz w:val="21"/>
          <w:szCs w:val="21"/>
        </w:rPr>
        <w:t>应当根据产品上市后获知和掌握的产品安全有效信息、临床数据和使用经验等，对原医疗器械注册资料中的综述资料、研究资料、临床评价资料、产品风险分析资料、产品技术要求、说明书、标签等技术数据和内容进行重新评价</w:t>
      </w:r>
      <w:r>
        <w:rPr>
          <w:rFonts w:cs="Arial" w:eastAsia="宋体"/>
          <w:color w:val="000000"/>
          <w:sz w:val="21"/>
          <w:szCs w:val="21"/>
        </w:rPr>
        <w:t>，形成“再评价报告”。</w:t>
      </w:r>
      <w:r>
        <w:rPr>
          <w:rFonts w:cs="Arial" w:eastAsia="宋体"/>
          <w:color w:val="000000"/>
          <w:sz w:val="21"/>
          <w:szCs w:val="21"/>
        </w:rPr>
        <w:t>再评价报告应当包括产品风险受益评估、社会经济效益评估、技术进展评估、拟采取的措施建议等。</w:t>
      </w:r>
    </w:p>
    <w:p>
      <w:pPr>
        <w:pStyle w:val="Normal"/>
        <w:spacing w:lineRule="auto" w:line="360"/>
        <w:ind w:firstLine="420"/>
        <w:rPr>
          <w:rFonts w:ascii="宋体" w:hAnsi="宋体" w:eastAsia="宋体" w:cs="宋体"/>
        </w:rPr>
      </w:pPr>
      <w:r>
        <w:rPr>
          <w:rFonts w:eastAsia="宋体" w:cs="宋体" w:ascii="宋体" w:hAnsi="宋体"/>
        </w:rPr>
        <w:t>5</w:t>
      </w:r>
      <w:r>
        <w:rPr>
          <w:rFonts w:eastAsia="宋体" w:cs="宋体" w:ascii="宋体" w:hAnsi="宋体"/>
        </w:rPr>
        <w:t xml:space="preserve">.2.3 </w:t>
      </w:r>
      <w:r>
        <w:rPr>
          <w:rFonts w:ascii="宋体" w:hAnsi="宋体" w:cs="宋体" w:eastAsia="宋体"/>
        </w:rPr>
        <w:t>再评价确定需要采取控制措施的，应当在再评价结论形成后</w:t>
      </w:r>
      <w:r>
        <w:rPr>
          <w:rFonts w:eastAsia="宋体" w:cs="宋体" w:ascii="宋体" w:hAnsi="宋体"/>
        </w:rPr>
        <w:t>15</w:t>
      </w:r>
      <w:r>
        <w:rPr>
          <w:rFonts w:ascii="宋体" w:hAnsi="宋体" w:cs="宋体" w:eastAsia="宋体"/>
        </w:rPr>
        <w:t>日内，提交再评价报告</w:t>
      </w:r>
      <w:r>
        <w:rPr>
          <w:rFonts w:ascii="宋体" w:hAnsi="宋体" w:cs="宋体" w:eastAsia="宋体"/>
        </w:rPr>
        <w:t>原来发证的药监部门。</w:t>
      </w:r>
    </w:p>
    <w:p>
      <w:pPr>
        <w:pStyle w:val="Normal"/>
        <w:spacing w:lineRule="auto" w:line="360"/>
        <w:ind w:firstLine="420"/>
        <w:rPr>
          <w:rFonts w:ascii="宋体" w:hAnsi="宋体" w:eastAsia="宋体" w:cs="宋体"/>
        </w:rPr>
      </w:pPr>
      <w:r>
        <w:rPr>
          <w:rFonts w:eastAsia="宋体" w:cs="宋体" w:ascii="宋体" w:hAnsi="宋体"/>
        </w:rPr>
        <w:t xml:space="preserve">5.2.4 </w:t>
      </w:r>
      <w:r>
        <w:rPr>
          <w:rFonts w:ascii="宋体" w:hAnsi="宋体" w:cs="宋体" w:eastAsia="宋体"/>
        </w:rPr>
        <w:t>如果</w:t>
      </w:r>
      <w:r>
        <w:rPr>
          <w:rFonts w:ascii="宋体" w:hAnsi="宋体" w:cs="宋体" w:eastAsia="宋体"/>
        </w:rPr>
        <w:t>再评价结果表明</w:t>
      </w:r>
      <w:r>
        <w:rPr>
          <w:rFonts w:ascii="宋体" w:hAnsi="宋体" w:cs="宋体" w:eastAsia="宋体"/>
        </w:rPr>
        <w:t>产品</w:t>
      </w:r>
      <w:r>
        <w:rPr>
          <w:rFonts w:ascii="宋体" w:hAnsi="宋体" w:cs="宋体" w:eastAsia="宋体"/>
        </w:rPr>
        <w:t>存在危及人身安全的缺陷，且无法通过技术改进、修改说明书和标签等措施消除或者控制风险，或者风险获益比不可接受的，</w:t>
      </w:r>
      <w:r>
        <w:rPr>
          <w:rFonts w:ascii="宋体" w:hAnsi="宋体" w:cs="宋体" w:eastAsia="宋体"/>
        </w:rPr>
        <w:t>由质量部提出申请，企业负责人批准后</w:t>
      </w:r>
      <w:r>
        <w:rPr>
          <w:rFonts w:ascii="宋体" w:hAnsi="宋体" w:cs="宋体" w:eastAsia="宋体"/>
        </w:rPr>
        <w:t>主动申请注销医疗器械注册证</w:t>
      </w:r>
      <w:r>
        <w:rPr>
          <w:rFonts w:ascii="宋体" w:hAnsi="宋体" w:cs="宋体" w:eastAsia="宋体"/>
        </w:rPr>
        <w:t>。</w:t>
      </w:r>
      <w:r>
        <w:rPr>
          <w:rFonts w:ascii="宋体" w:hAnsi="宋体" w:cs="宋体" w:eastAsia="宋体"/>
        </w:rPr>
        <w:t xml:space="preserve"> </w:t>
      </w:r>
    </w:p>
    <w:p>
      <w:pPr>
        <w:pStyle w:val="Normal"/>
        <w:spacing w:lineRule="auto" w:line="360"/>
        <w:rPr>
          <w:rFonts w:ascii="宋体" w:hAnsi="宋体" w:eastAsia="宋体" w:cs="宋体"/>
        </w:rPr>
      </w:pPr>
      <w:r>
        <w:rPr>
          <w:rFonts w:eastAsia="宋体" w:cs="宋体" w:ascii="宋体" w:hAnsi="宋体"/>
          <w:szCs w:val="21"/>
        </w:rPr>
        <w:t xml:space="preserve"> </w:t>
      </w:r>
      <w:r>
        <w:rPr>
          <w:rFonts w:eastAsia="宋体" w:cs="宋体" w:ascii="宋体" w:hAnsi="宋体"/>
        </w:rPr>
        <w:t>5.</w:t>
      </w:r>
      <w:r>
        <w:rPr>
          <w:rFonts w:eastAsia="宋体" w:cs="宋体" w:ascii="宋体" w:hAnsi="宋体"/>
        </w:rPr>
        <w:t>3</w:t>
      </w:r>
      <w:r>
        <w:rPr>
          <w:rFonts w:eastAsia="宋体" w:cs="宋体" w:ascii="宋体" w:hAnsi="宋体"/>
        </w:rPr>
        <w:t xml:space="preserve"> </w:t>
      </w:r>
      <w:r>
        <w:rPr>
          <w:rFonts w:ascii="宋体" w:hAnsi="宋体" w:cs="宋体" w:eastAsia="宋体"/>
          <w:b/>
        </w:rPr>
        <w:t>文件和记录的保存：</w:t>
      </w:r>
    </w:p>
    <w:p>
      <w:pPr>
        <w:pStyle w:val="Normal"/>
        <w:spacing w:lineRule="auto" w:line="360"/>
        <w:ind w:firstLine="420"/>
        <w:rPr>
          <w:rFonts w:ascii="宋体" w:hAnsi="宋体" w:eastAsia="宋体" w:cs="宋体"/>
        </w:rPr>
      </w:pPr>
      <w:r>
        <w:rPr>
          <w:rFonts w:ascii="宋体" w:hAnsi="宋体" w:cs="宋体" w:eastAsia="宋体"/>
          <w:bCs/>
          <w:color w:val="000000"/>
        </w:rPr>
        <w:t>质量部负责整理和保存忠告性通知、不良事件处理的一切资料，</w:t>
      </w:r>
      <w:r>
        <w:rPr>
          <w:rFonts w:ascii="宋体" w:hAnsi="宋体" w:cs="宋体" w:eastAsia="宋体"/>
        </w:rPr>
        <w:t>所有的记录应保持</w:t>
      </w:r>
      <w:r>
        <w:rPr>
          <w:rFonts w:eastAsia="宋体" w:cs="宋体" w:ascii="宋体" w:hAnsi="宋体"/>
        </w:rPr>
        <w:t>1</w:t>
      </w:r>
      <w:r>
        <w:rPr>
          <w:rFonts w:eastAsia="宋体" w:cs="宋体" w:ascii="宋体" w:hAnsi="宋体"/>
        </w:rPr>
        <w:t>0</w:t>
      </w:r>
      <w:r>
        <w:rPr>
          <w:rFonts w:ascii="宋体" w:hAnsi="宋体" w:cs="宋体" w:eastAsia="宋体"/>
        </w:rPr>
        <w:t>年。</w:t>
      </w:r>
    </w:p>
    <w:p>
      <w:pPr>
        <w:pStyle w:val="Normal"/>
        <w:spacing w:lineRule="auto" w:line="360"/>
        <w:rPr>
          <w:rFonts w:ascii="宋体" w:hAnsi="宋体" w:eastAsia="宋体" w:cs="宋体"/>
          <w:szCs w:val="21"/>
        </w:rPr>
      </w:pPr>
      <w:r>
        <w:rPr>
          <w:rFonts w:eastAsia="宋体" w:cs="宋体" w:ascii="宋体" w:hAnsi="宋体"/>
          <w:szCs w:val="21"/>
        </w:rPr>
        <w:t>6</w:t>
      </w:r>
      <w:r>
        <w:rPr>
          <w:rFonts w:ascii="宋体" w:hAnsi="宋体" w:cs="宋体" w:eastAsia="宋体"/>
          <w:szCs w:val="21"/>
        </w:rPr>
        <w:t>、</w:t>
      </w:r>
      <w:r>
        <w:rPr>
          <w:rFonts w:ascii="宋体" w:hAnsi="宋体" w:cs="宋体" w:eastAsia="宋体"/>
          <w:b/>
          <w:szCs w:val="21"/>
        </w:rPr>
        <w:t>相关文件</w:t>
      </w:r>
    </w:p>
    <w:p>
      <w:pPr>
        <w:pStyle w:val="Normal"/>
        <w:spacing w:lineRule="auto" w:line="360"/>
        <w:ind w:firstLine="707"/>
        <w:rPr>
          <w:rFonts w:ascii="宋体" w:hAnsi="宋体" w:eastAsia="宋体" w:cs="宋体"/>
          <w:szCs w:val="21"/>
        </w:rPr>
      </w:pPr>
      <w:r>
        <w:rPr>
          <w:rFonts w:eastAsia="宋体" w:cs="宋体" w:ascii="宋体" w:hAnsi="宋体"/>
        </w:rPr>
        <w:t>QMS-R1</w:t>
      </w:r>
      <w:r>
        <w:rPr>
          <w:rFonts w:eastAsia="宋体" w:cs="宋体" w:ascii="宋体" w:hAnsi="宋体"/>
        </w:rPr>
        <w:t>9</w:t>
      </w:r>
      <w:r>
        <w:rPr>
          <w:rFonts w:ascii="宋体" w:hAnsi="宋体" w:cs="宋体" w:eastAsia="宋体"/>
          <w:szCs w:val="21"/>
        </w:rPr>
        <w:t>《产品召回控制程序》</w:t>
      </w:r>
    </w:p>
    <w:p>
      <w:pPr>
        <w:pStyle w:val="Normal"/>
        <w:spacing w:lineRule="auto" w:line="360"/>
        <w:ind w:firstLine="707"/>
        <w:rPr>
          <w:rFonts w:ascii="宋体" w:hAnsi="宋体" w:eastAsia="宋体" w:cs="宋体"/>
          <w:szCs w:val="21"/>
        </w:rPr>
      </w:pPr>
      <w:r>
        <w:rPr>
          <w:rFonts w:eastAsia="宋体" w:cs="宋体" w:ascii="宋体" w:hAnsi="宋体"/>
        </w:rPr>
        <w:t>QMS-P24</w:t>
      </w:r>
      <w:r>
        <w:rPr>
          <w:rFonts w:ascii="宋体" w:hAnsi="宋体" w:cs="宋体" w:eastAsia="宋体"/>
          <w:szCs w:val="21"/>
        </w:rPr>
        <w:t>《纠正和预防措施控制程序》</w:t>
      </w:r>
    </w:p>
    <w:p>
      <w:pPr>
        <w:pStyle w:val="Normal"/>
        <w:spacing w:lineRule="auto" w:line="360"/>
        <w:rPr>
          <w:rFonts w:ascii="宋体" w:hAnsi="宋体" w:eastAsia="宋体" w:cs="宋体"/>
          <w:szCs w:val="21"/>
        </w:rPr>
      </w:pPr>
      <w:r>
        <w:rPr>
          <w:rFonts w:eastAsia="宋体" w:cs="宋体" w:ascii="宋体" w:hAnsi="宋体"/>
          <w:szCs w:val="21"/>
        </w:rPr>
        <w:t>7</w:t>
      </w:r>
      <w:r>
        <w:rPr>
          <w:rFonts w:ascii="宋体" w:hAnsi="宋体" w:cs="宋体" w:eastAsia="宋体"/>
          <w:szCs w:val="21"/>
        </w:rPr>
        <w:t>、</w:t>
      </w:r>
      <w:r>
        <w:rPr>
          <w:rFonts w:ascii="宋体" w:hAnsi="宋体" w:cs="宋体" w:eastAsia="宋体"/>
          <w:b/>
          <w:szCs w:val="21"/>
        </w:rPr>
        <w:t>记录</w:t>
      </w:r>
    </w:p>
    <w:p>
      <w:pPr>
        <w:pStyle w:val="Normal"/>
        <w:autoSpaceDE w:val="false"/>
        <w:spacing w:lineRule="auto" w:line="360"/>
        <w:ind w:firstLine="707"/>
        <w:rPr>
          <w:rFonts w:ascii="宋体" w:hAnsi="宋体" w:eastAsia="宋体" w:cs="宋体"/>
          <w:szCs w:val="21"/>
        </w:rPr>
      </w:pPr>
      <w:r>
        <w:rPr>
          <w:rFonts w:eastAsia="宋体" w:cs="宋体" w:ascii="宋体" w:hAnsi="宋体"/>
        </w:rPr>
        <w:t xml:space="preserve">7.1 </w:t>
      </w:r>
      <w:r>
        <w:rPr>
          <w:rFonts w:eastAsia="宋体" w:cs="宋体" w:ascii="宋体" w:hAnsi="宋体"/>
        </w:rPr>
        <w:t>QMS-P18-R</w:t>
      </w:r>
      <w:r>
        <w:rPr>
          <w:rFonts w:eastAsia="宋体" w:cs="宋体" w:ascii="宋体" w:hAnsi="宋体"/>
        </w:rPr>
        <w:t>1</w:t>
      </w:r>
      <w:r>
        <w:rPr>
          <w:rFonts w:ascii="宋体" w:hAnsi="宋体" w:cs="宋体" w:eastAsia="宋体"/>
        </w:rPr>
        <w:t>《（可疑）医疗器械不良事件报告表》</w:t>
      </w:r>
    </w:p>
    <w:p>
      <w:pPr>
        <w:pStyle w:val="Normal"/>
        <w:autoSpaceDE w:val="false"/>
        <w:spacing w:lineRule="auto" w:line="360"/>
        <w:ind w:firstLine="707"/>
        <w:rPr>
          <w:rFonts w:ascii="宋体" w:hAnsi="宋体" w:eastAsia="宋体" w:cs="宋体"/>
          <w:szCs w:val="21"/>
        </w:rPr>
      </w:pPr>
      <w:r>
        <w:rPr>
          <w:rFonts w:eastAsia="宋体" w:cs="宋体" w:ascii="宋体" w:hAnsi="宋体"/>
        </w:rPr>
        <w:t xml:space="preserve">7.2 </w:t>
      </w:r>
      <w:r>
        <w:rPr>
          <w:rFonts w:eastAsia="宋体" w:cs="宋体" w:ascii="宋体" w:hAnsi="宋体"/>
        </w:rPr>
        <w:t>QMS-P18-R</w:t>
      </w:r>
      <w:r>
        <w:rPr>
          <w:rFonts w:eastAsia="宋体" w:cs="宋体" w:ascii="宋体" w:hAnsi="宋体"/>
        </w:rPr>
        <w:t>2</w:t>
      </w:r>
      <w:r>
        <w:rPr>
          <w:rFonts w:ascii="宋体" w:hAnsi="宋体" w:cs="宋体" w:eastAsia="宋体"/>
        </w:rPr>
        <w:t>《医疗器械不良事件补充报告表》</w:t>
      </w:r>
    </w:p>
    <w:p>
      <w:pPr>
        <w:pStyle w:val="Normal"/>
        <w:autoSpaceDE w:val="false"/>
        <w:spacing w:lineRule="auto" w:line="360"/>
        <w:rPr>
          <w:rFonts w:ascii="宋体" w:hAnsi="宋体" w:eastAsia="宋体" w:cs="宋体"/>
          <w:b/>
          <w:b/>
          <w:szCs w:val="21"/>
        </w:rPr>
      </w:pPr>
      <w:r>
        <w:rPr>
          <w:rFonts w:eastAsia="宋体" w:cs="宋体" w:ascii="宋体" w:hAnsi="宋体"/>
          <w:szCs w:val="21"/>
        </w:rPr>
        <w:t>8</w:t>
      </w:r>
      <w:r>
        <w:rPr>
          <w:rFonts w:eastAsia="宋体" w:cs="宋体" w:ascii="宋体" w:hAnsi="宋体"/>
          <w:szCs w:val="21"/>
        </w:rPr>
        <w:t xml:space="preserve">. </w:t>
      </w:r>
      <w:r>
        <w:rPr>
          <w:rFonts w:ascii="宋体" w:hAnsi="宋体" w:cs="宋体" w:eastAsia="宋体"/>
          <w:b/>
          <w:szCs w:val="21"/>
        </w:rPr>
        <w:t>附件</w:t>
      </w:r>
    </w:p>
    <w:p>
      <w:pPr>
        <w:pStyle w:val="Normal"/>
        <w:spacing w:lineRule="auto" w:line="360"/>
        <w:ind w:firstLine="283"/>
        <w:rPr>
          <w:rFonts w:ascii="宋体" w:hAnsi="宋体" w:eastAsia="宋体" w:cs="宋体"/>
          <w:szCs w:val="21"/>
        </w:rPr>
      </w:pPr>
      <w:r>
        <w:rPr>
          <w:rFonts w:eastAsia="宋体" w:cs="宋体" w:ascii="宋体" w:hAnsi="宋体"/>
          <w:szCs w:val="21"/>
        </w:rPr>
        <w:t xml:space="preserve"> </w:t>
      </w:r>
      <w:r>
        <w:rPr>
          <w:rFonts w:ascii="宋体" w:hAnsi="宋体" w:cs="宋体" w:eastAsia="宋体"/>
          <w:szCs w:val="21"/>
        </w:rPr>
        <w:t>附件</w:t>
      </w:r>
      <w:r>
        <w:rPr>
          <w:rFonts w:eastAsia="宋体" w:cs="宋体" w:ascii="宋体" w:hAnsi="宋体"/>
          <w:szCs w:val="21"/>
        </w:rPr>
        <w:t>1</w:t>
      </w:r>
      <w:r>
        <w:rPr>
          <w:rFonts w:ascii="宋体" w:hAnsi="宋体" w:cs="宋体" w:eastAsia="宋体"/>
          <w:szCs w:val="21"/>
        </w:rPr>
        <w:t>：《不良事件的监测和报告流程图》</w:t>
      </w:r>
    </w:p>
    <w:p>
      <w:pPr>
        <w:pStyle w:val="Normal"/>
        <w:autoSpaceDE w:val="false"/>
        <w:spacing w:lineRule="auto" w:line="360"/>
        <w:rPr>
          <w:rFonts w:ascii="宋体" w:hAnsi="宋体" w:eastAsia="宋体" w:cs="宋体"/>
          <w:b/>
          <w:b/>
          <w:szCs w:val="21"/>
        </w:rPr>
      </w:pPr>
      <w:r>
        <w:rPr>
          <w:rFonts w:eastAsia="宋体" w:cs="宋体" w:ascii="宋体" w:hAnsi="宋体"/>
          <w:b/>
          <w:szCs w:val="21"/>
        </w:rPr>
        <w:t>8</w:t>
      </w:r>
      <w:r>
        <w:rPr>
          <w:rFonts w:ascii="宋体" w:hAnsi="宋体" w:cs="宋体" w:eastAsia="宋体"/>
          <w:b/>
          <w:szCs w:val="21"/>
        </w:rPr>
        <w:t>、文件更改履历表</w:t>
      </w:r>
    </w:p>
    <w:tbl>
      <w:tblPr>
        <w:tblW w:w="8930" w:type="dxa"/>
        <w:jc w:val="left"/>
        <w:tblInd w:w="250" w:type="dxa"/>
        <w:tblLayout w:type="fixed"/>
        <w:tblCellMar>
          <w:top w:w="0" w:type="dxa"/>
          <w:left w:w="108" w:type="dxa"/>
          <w:bottom w:w="0" w:type="dxa"/>
          <w:right w:w="108" w:type="dxa"/>
        </w:tblCellMar>
      </w:tblPr>
      <w:tblGrid>
        <w:gridCol w:w="1309"/>
        <w:gridCol w:w="5779"/>
        <w:gridCol w:w="1842"/>
      </w:tblGrid>
      <w:tr>
        <w:trPr>
          <w:trHeight w:val="388" w:hRule="atLeast"/>
        </w:trPr>
        <w:tc>
          <w:tcPr>
            <w:tcW w:w="1309" w:type="dxa"/>
            <w:tcBorders>
              <w:top w:val="single" w:sz="12" w:space="0" w:color="000000"/>
              <w:left w:val="single" w:sz="12" w:space="0" w:color="000000"/>
              <w:bottom w:val="single" w:sz="6" w:space="0" w:color="000000"/>
              <w:right w:val="single" w:sz="6" w:space="0" w:color="000000"/>
            </w:tcBorders>
            <w:vAlign w:val="center"/>
          </w:tcPr>
          <w:p>
            <w:pPr>
              <w:pStyle w:val="Normal"/>
              <w:spacing w:lineRule="auto" w:line="360"/>
              <w:ind w:firstLine="316"/>
              <w:rPr>
                <w:rFonts w:ascii="宋体" w:hAnsi="宋体" w:eastAsia="宋体" w:cs="宋体"/>
                <w:b/>
                <w:b/>
                <w:szCs w:val="21"/>
              </w:rPr>
            </w:pPr>
            <w:r>
              <w:rPr>
                <w:rFonts w:ascii="宋体" w:hAnsi="宋体" w:cs="宋体" w:eastAsia="宋体"/>
                <w:b/>
                <w:szCs w:val="21"/>
              </w:rPr>
              <w:t>版本号</w:t>
            </w:r>
          </w:p>
        </w:tc>
        <w:tc>
          <w:tcPr>
            <w:tcW w:w="5779" w:type="dxa"/>
            <w:tcBorders>
              <w:top w:val="single" w:sz="12" w:space="0" w:color="000000"/>
              <w:left w:val="single" w:sz="6" w:space="0" w:color="000000"/>
              <w:bottom w:val="single" w:sz="6" w:space="0" w:color="000000"/>
              <w:right w:val="single" w:sz="4"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szCs w:val="21"/>
              </w:rPr>
              <w:t>更改描述</w:t>
            </w:r>
          </w:p>
        </w:tc>
        <w:tc>
          <w:tcPr>
            <w:tcW w:w="1842" w:type="dxa"/>
            <w:tcBorders>
              <w:top w:val="single" w:sz="12" w:space="0" w:color="000000"/>
              <w:left w:val="single" w:sz="4" w:space="0" w:color="000000"/>
              <w:bottom w:val="single" w:sz="6" w:space="0" w:color="000000"/>
              <w:right w:val="single" w:sz="12" w:space="0" w:color="000000"/>
            </w:tcBorders>
            <w:vAlign w:val="center"/>
          </w:tcPr>
          <w:p>
            <w:pPr>
              <w:pStyle w:val="Normal"/>
              <w:autoSpaceDE w:val="false"/>
              <w:spacing w:lineRule="auto" w:line="360"/>
              <w:jc w:val="center"/>
              <w:rPr>
                <w:rFonts w:ascii="宋体" w:hAnsi="宋体" w:eastAsia="宋体" w:cs="宋体"/>
                <w:b/>
                <w:b/>
                <w:color w:val="000000"/>
                <w:szCs w:val="21"/>
              </w:rPr>
            </w:pPr>
            <w:r>
              <w:rPr>
                <w:rFonts w:ascii="宋体" w:hAnsi="宋体" w:cs="宋体" w:eastAsia="宋体"/>
                <w:b/>
                <w:color w:val="000000"/>
                <w:szCs w:val="21"/>
              </w:rPr>
              <w:t>生效日期</w:t>
            </w:r>
          </w:p>
        </w:tc>
      </w:tr>
      <w:tr>
        <w:trPr/>
        <w:tc>
          <w:tcPr>
            <w:tcW w:w="1309" w:type="dxa"/>
            <w:tcBorders>
              <w:top w:val="single" w:sz="6" w:space="0" w:color="000000"/>
              <w:left w:val="single" w:sz="12" w:space="0" w:color="000000"/>
              <w:bottom w:val="single" w:sz="12" w:space="0" w:color="000000"/>
              <w:right w:val="single" w:sz="6" w:space="0" w:color="000000"/>
            </w:tcBorders>
          </w:tcPr>
          <w:p>
            <w:pPr>
              <w:pStyle w:val="2"/>
              <w:spacing w:lineRule="auto" w:line="360"/>
              <w:ind w:left="0" w:hanging="0"/>
              <w:jc w:val="center"/>
              <w:rPr>
                <w:rFonts w:ascii="宋体" w:hAnsi="宋体" w:eastAsia="宋体" w:cs="宋体"/>
                <w:sz w:val="21"/>
              </w:rPr>
            </w:pPr>
            <w:r>
              <w:rPr>
                <w:rFonts w:eastAsia="宋体" w:cs="宋体" w:ascii="宋体" w:hAnsi="宋体"/>
                <w:sz w:val="21"/>
              </w:rPr>
              <w:t>A00</w:t>
            </w:r>
          </w:p>
        </w:tc>
        <w:tc>
          <w:tcPr>
            <w:tcW w:w="5779" w:type="dxa"/>
            <w:tcBorders>
              <w:top w:val="single" w:sz="6" w:space="0" w:color="000000"/>
              <w:left w:val="single" w:sz="6" w:space="0" w:color="000000"/>
              <w:bottom w:val="single" w:sz="12" w:space="0" w:color="000000"/>
              <w:right w:val="single" w:sz="4" w:space="0" w:color="000000"/>
            </w:tcBorders>
          </w:tcPr>
          <w:p>
            <w:pPr>
              <w:pStyle w:val="2"/>
              <w:spacing w:lineRule="auto" w:line="360"/>
              <w:ind w:left="0" w:hanging="0"/>
              <w:jc w:val="center"/>
              <w:rPr>
                <w:rFonts w:ascii="宋体" w:hAnsi="宋体" w:eastAsia="宋体" w:cs="宋体"/>
                <w:sz w:val="21"/>
              </w:rPr>
            </w:pPr>
            <w:r>
              <w:rPr>
                <w:rFonts w:ascii="宋体" w:hAnsi="宋体" w:cs="宋体" w:eastAsia="宋体"/>
                <w:sz w:val="21"/>
              </w:rPr>
              <w:t>新文件</w:t>
            </w:r>
          </w:p>
        </w:tc>
        <w:tc>
          <w:tcPr>
            <w:tcW w:w="1842" w:type="dxa"/>
            <w:tcBorders>
              <w:top w:val="single" w:sz="6" w:space="0" w:color="000000"/>
              <w:left w:val="single" w:sz="4" w:space="0" w:color="000000"/>
              <w:bottom w:val="single" w:sz="12" w:space="0" w:color="000000"/>
              <w:right w:val="single" w:sz="12" w:space="0" w:color="000000"/>
            </w:tcBorders>
          </w:tcPr>
          <w:p>
            <w:pPr>
              <w:pStyle w:val="2"/>
              <w:spacing w:lineRule="auto" w:line="360"/>
              <w:ind w:left="0" w:hanging="180"/>
              <w:jc w:val="center"/>
              <w:rPr>
                <w:rFonts w:ascii="宋体" w:hAnsi="宋体" w:eastAsia="宋体" w:cs="宋体"/>
                <w:sz w:val="21"/>
              </w:rPr>
            </w:pPr>
            <w:r>
              <w:rPr>
                <w:rFonts w:eastAsia="宋体" w:cs="宋体" w:ascii="宋体" w:hAnsi="宋体"/>
                <w:sz w:val="21"/>
              </w:rPr>
              <w:t>2</w:t>
            </w:r>
            <w:r>
              <w:rPr>
                <w:rFonts w:eastAsia="宋体" w:cs="宋体" w:ascii="宋体" w:hAnsi="宋体"/>
                <w:sz w:val="21"/>
              </w:rPr>
              <w:t>020</w:t>
            </w:r>
            <w:r>
              <w:rPr>
                <w:rFonts w:eastAsia="宋体" w:cs="宋体" w:ascii="宋体" w:hAnsi="宋体"/>
                <w:sz w:val="21"/>
              </w:rPr>
              <w:t>-</w:t>
            </w:r>
            <w:r>
              <w:rPr>
                <w:rFonts w:eastAsia="宋体" w:cs="宋体" w:ascii="宋体" w:hAnsi="宋体"/>
                <w:sz w:val="21"/>
              </w:rPr>
              <w:t>06</w:t>
            </w:r>
            <w:r>
              <w:rPr>
                <w:rFonts w:eastAsia="宋体" w:cs="宋体" w:ascii="宋体" w:hAnsi="宋体"/>
                <w:sz w:val="21"/>
              </w:rPr>
              <w:t>-</w:t>
            </w:r>
            <w:r>
              <w:rPr>
                <w:rFonts w:eastAsia="宋体" w:cs="宋体" w:ascii="宋体" w:hAnsi="宋体"/>
                <w:sz w:val="21"/>
              </w:rPr>
              <w:t>22</w:t>
            </w:r>
          </w:p>
        </w:tc>
      </w:tr>
    </w:tbl>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rPr>
          <w:rFonts w:ascii="宋体" w:hAnsi="宋体" w:eastAsia="宋体" w:cs="宋体"/>
          <w:szCs w:val="21"/>
        </w:rPr>
      </w:pPr>
      <w:r>
        <w:rPr>
          <w:rFonts w:eastAsia="宋体" w:cs="宋体" w:ascii="宋体" w:hAnsi="宋体"/>
          <w:szCs w:val="21"/>
        </w:rPr>
      </w:r>
    </w:p>
    <w:p>
      <w:pPr>
        <w:pStyle w:val="Normal"/>
        <w:spacing w:lineRule="auto" w:line="360"/>
        <w:ind w:firstLine="283"/>
        <w:rPr>
          <w:rFonts w:ascii="宋体" w:hAnsi="宋体" w:eastAsia="宋体" w:cs="宋体"/>
          <w:szCs w:val="21"/>
        </w:rPr>
      </w:pPr>
      <w:r>
        <w:rPr>
          <w:rFonts w:ascii="宋体" w:hAnsi="宋体" w:cs="宋体" w:eastAsia="宋体"/>
          <w:szCs w:val="21"/>
        </w:rPr>
        <w:t>附件</w:t>
      </w:r>
      <w:r>
        <w:rPr>
          <w:rFonts w:eastAsia="宋体" w:cs="宋体" w:ascii="宋体" w:hAnsi="宋体"/>
          <w:szCs w:val="21"/>
        </w:rPr>
        <w:t>1</w:t>
      </w:r>
      <w:r>
        <w:rPr>
          <w:rFonts w:ascii="宋体" w:hAnsi="宋体" w:cs="宋体" w:eastAsia="宋体"/>
          <w:szCs w:val="21"/>
        </w:rPr>
        <w:t>：</w:t>
      </w:r>
      <w:r>
        <w:rPr>
          <w:rFonts w:ascii="宋体" w:hAnsi="宋体" w:cs="宋体" w:eastAsia="宋体"/>
          <w:b/>
          <w:szCs w:val="21"/>
        </w:rPr>
        <w:t>不良事件的监测和报告流程图</w:t>
      </w:r>
    </w:p>
    <w:p>
      <w:pPr>
        <w:pStyle w:val="Normal"/>
        <w:spacing w:lineRule="auto" w:line="360"/>
        <w:ind w:firstLine="283"/>
        <w:rPr>
          <w:rFonts w:ascii="宋体" w:hAnsi="宋体" w:eastAsia="宋体" w:cs="宋体"/>
          <w:szCs w:val="21"/>
          <w:lang w:val="en-US" w:eastAsia="en-US"/>
        </w:rPr>
      </w:pPr>
      <w:r>
        <w:rPr>
          <w:rFonts w:eastAsia="宋体" w:cs="宋体" w:ascii="宋体" w:hAnsi="宋体"/>
          <w:szCs w:val="21"/>
          <w:lang w:val="en-US" w:eastAsia="en-US"/>
        </w:rPr>
        <mc:AlternateContent>
          <mc:Choice Requires="wps">
            <w:drawing>
              <wp:anchor behindDoc="0" distT="0" distB="0" distL="114935" distR="114935" simplePos="0" locked="0" layoutInCell="0" allowOverlap="1" relativeHeight="27">
                <wp:simplePos x="0" y="0"/>
                <wp:positionH relativeFrom="column">
                  <wp:posOffset>1953260</wp:posOffset>
                </wp:positionH>
                <wp:positionV relativeFrom="paragraph">
                  <wp:posOffset>4194810</wp:posOffset>
                </wp:positionV>
                <wp:extent cx="120650" cy="2324100"/>
                <wp:effectExtent l="0" t="5080" r="635" b="5715"/>
                <wp:wrapNone/>
                <wp:docPr id="2" name="自选图形 89"/>
                <a:graphic xmlns:a="http://schemas.openxmlformats.org/drawingml/2006/main">
                  <a:graphicData uri="http://schemas.microsoft.com/office/word/2010/wordprocessingShape">
                    <wps:wsp>
                      <wps:cNvSpPr/>
                      <wps:spPr>
                        <a:xfrm>
                          <a:off x="0" y="0"/>
                          <a:ext cx="120600" cy="2324160"/>
                        </a:xfrm>
                        <a:custGeom>
                          <a:avLst/>
                          <a:gdLst/>
                          <a:ahLst/>
                          <a:rect l="l" t="t" r="r" b="b"/>
                          <a:pathLst>
                            <a:path w="21600" h="21600">
                              <a:moveTo>
                                <a:pt x="21600" y="0"/>
                              </a:moveTo>
                              <a:cubicBezTo>
                                <a:pt x="16200" y="0"/>
                                <a:pt x="10800" y="900"/>
                                <a:pt x="10800" y="1800"/>
                              </a:cubicBezTo>
                              <a:lnTo>
                                <a:pt x="10800" y="9000"/>
                              </a:lnTo>
                              <a:cubicBezTo>
                                <a:pt x="10800" y="9900"/>
                                <a:pt x="5400" y="10800"/>
                                <a:pt x="0" y="10800"/>
                              </a:cubicBezTo>
                              <a:cubicBezTo>
                                <a:pt x="5400" y="10800"/>
                                <a:pt x="10800" y="11700"/>
                                <a:pt x="10800" y="12600"/>
                              </a:cubicBezTo>
                              <a:lnTo>
                                <a:pt x="10800" y="19800"/>
                              </a:lnTo>
                              <a:cubicBezTo>
                                <a:pt x="10800" y="20700"/>
                                <a:pt x="16200" y="21600"/>
                                <a:pt x="21600" y="21600"/>
                              </a:cubicBezTo>
                            </a:path>
                          </a:pathLst>
                        </a:custGeom>
                        <a:noFill/>
                        <a:ln w="9360">
                          <a:solidFill>
                            <a:srgbClr val="000000"/>
                          </a:solidFill>
                          <a:miter/>
                        </a:ln>
                      </wps:spPr>
                      <wps:style>
                        <a:lnRef idx="0"/>
                        <a:fillRef idx="0"/>
                        <a:effectRef idx="0"/>
                        <a:fontRef idx="minor"/>
                      </wps:style>
                      <wps:bodyPr/>
                    </wps:wsp>
                  </a:graphicData>
                </a:graphic>
              </wp:anchor>
            </w:drawing>
          </mc:Choice>
          <mc:Fallback>
            <w:pict>
              <v:shapetype id="_x0000_t87" coordsize="21600,21600" o:spt="87" adj="10800,1800" path="m21600,21600qx@12@13l10800@5qy@14@15qx@16@17l10800@4qy@18@19xnsem21600,21600qx@12@13l10800@5qy@14@15qx@16@17l10800@4qy@18@19nfe">
                <v:stroke joinstyle="miter"/>
                <v:formulas>
                  <v:f eqn="val #0"/>
                  <v:f eqn="sum 21600 0 @0"/>
                  <v:f eqn="min @1 @0"/>
                  <v:f eqn="prod @2 1 2"/>
                  <v:f eqn="val #1"/>
                  <v:f eqn="sum @0 @4 0"/>
                  <v:f eqn="sumangle 0 45 0"/>
                  <v:f eqn="cos 10800 @6"/>
                  <v:f eqn="sin @4 @6"/>
                  <v:f eqn="sum width 0 @7"/>
                  <v:f eqn="sum @4 0 @8"/>
                  <v:f eqn="sum height @8 @4"/>
                  <v:f eqn="sum 0 21600 10800"/>
                  <v:f eqn="sum 0 21600 @4"/>
                  <v:f eqn="sum 0 10800 10800"/>
                  <v:f eqn="sum 0 @5 @4"/>
                  <v:f eqn="sum 10800 @14 0"/>
                  <v:f eqn="sum 0 @15 @4"/>
                  <v:f eqn="sum 10800 10800 0"/>
                  <v:f eqn="sum 0 @4 @4"/>
                </v:formulas>
                <v:path gradientshapeok="t" o:connecttype="rect" textboxrect="@9,@10,21600,@11"/>
                <v:handles>
                  <v:h position="10800,@4"/>
                  <v:h position="0,@0"/>
                </v:handles>
              </v:shapetype>
              <v:shape id="shape_0" ID="自选图形 89" stroked="t" o:allowincell="f" style="position:absolute;margin-left:153.8pt;margin-top:330.3pt;width:9.45pt;height:182.95pt;mso-wrap-style:none;v-text-anchor:middle" type="_x0000_t87">
                <v:fill o:detectmouseclick="t" on="false"/>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28">
                <wp:simplePos x="0" y="0"/>
                <wp:positionH relativeFrom="column">
                  <wp:posOffset>3242310</wp:posOffset>
                </wp:positionH>
                <wp:positionV relativeFrom="paragraph">
                  <wp:posOffset>5896610</wp:posOffset>
                </wp:positionV>
                <wp:extent cx="426085" cy="1270"/>
                <wp:effectExtent l="635" t="37465" r="0" b="38100"/>
                <wp:wrapNone/>
                <wp:docPr id="3" name="自选图形 91"/>
                <a:graphic xmlns:a="http://schemas.openxmlformats.org/drawingml/2006/main">
                  <a:graphicData uri="http://schemas.microsoft.com/office/word/2010/wordprocessingShape">
                    <wps:wsp>
                      <wps:cNvCnPr/>
                      <wps:spPr>
                        <a:xfrm>
                          <a:off x="0" y="0"/>
                          <a:ext cx="426600" cy="1800"/>
                        </a:xfrm>
                        <a:prstGeom prst="straightConnector1">
                          <a:avLst/>
                        </a:prstGeom>
                        <a:ln w="9360">
                          <a:solidFill>
                            <a:srgbClr val="000000"/>
                          </a:solidFill>
                          <a:miter/>
                          <a:tailEnd len="med" type="triangle" w="me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自选图形 91" stroked="t" o:allowincell="f" style="position:absolute;margin-left:255.3pt;margin-top:464.3pt;width:33.5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9">
                <wp:simplePos x="0" y="0"/>
                <wp:positionH relativeFrom="column">
                  <wp:posOffset>3515360</wp:posOffset>
                </wp:positionH>
                <wp:positionV relativeFrom="paragraph">
                  <wp:posOffset>6430010</wp:posOffset>
                </wp:positionV>
                <wp:extent cx="788035" cy="1270"/>
                <wp:effectExtent l="635" t="5080" r="635" b="5080"/>
                <wp:wrapNone/>
                <wp:docPr id="4" name="自选图形 93"/>
                <a:graphic xmlns:a="http://schemas.openxmlformats.org/drawingml/2006/main">
                  <a:graphicData uri="http://schemas.microsoft.com/office/word/2010/wordprocessingShape">
                    <wps:wsp>
                      <wps:cNvCnPr/>
                      <wps:spPr>
                        <a:xfrm>
                          <a:off x="0" y="0"/>
                          <a:ext cx="788400" cy="1800"/>
                        </a:xfrm>
                        <a:prstGeom prst="straightConnector1">
                          <a:avLst/>
                        </a:prstGeom>
                        <a:ln w="9360">
                          <a:solidFill>
                            <a:srgbClr val="000000"/>
                          </a:solidFill>
                          <a:miter/>
                        </a:ln>
                      </wps:spPr>
                      <wps:bodyPr/>
                    </wps:wsp>
                  </a:graphicData>
                </a:graphic>
              </wp:anchor>
            </w:drawing>
          </mc:Choice>
          <mc:Fallback>
            <w:pict>
              <v:shape id="shape_0" ID="自选图形 93" stroked="t" o:allowincell="f" style="position:absolute;margin-left:276.8pt;margin-top:506.3pt;width:62.0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0">
                <wp:simplePos x="0" y="0"/>
                <wp:positionH relativeFrom="column">
                  <wp:posOffset>4290060</wp:posOffset>
                </wp:positionH>
                <wp:positionV relativeFrom="paragraph">
                  <wp:posOffset>6061710</wp:posOffset>
                </wp:positionV>
                <wp:extent cx="1270" cy="375285"/>
                <wp:effectExtent l="37465" t="0" r="38100" b="635"/>
                <wp:wrapNone/>
                <wp:docPr id="5" name="自选图形 94"/>
                <a:graphic xmlns:a="http://schemas.openxmlformats.org/drawingml/2006/main">
                  <a:graphicData uri="http://schemas.microsoft.com/office/word/2010/wordprocessingShape">
                    <wps:wsp>
                      <wps:cNvCnPr/>
                      <wps:spPr>
                        <a:xfrm flipV="1">
                          <a:off x="0" y="0"/>
                          <a:ext cx="1440" cy="375840"/>
                        </a:xfrm>
                        <a:prstGeom prst="straightConnector1">
                          <a:avLst/>
                        </a:prstGeom>
                        <a:ln w="9360">
                          <a:solidFill>
                            <a:srgbClr val="000000"/>
                          </a:solidFill>
                          <a:miter/>
                          <a:tailEnd len="med" type="triangle" w="med"/>
                        </a:ln>
                      </wps:spPr>
                      <wps:bodyPr/>
                    </wps:wsp>
                  </a:graphicData>
                </a:graphic>
              </wp:anchor>
            </w:drawing>
          </mc:Choice>
          <mc:Fallback>
            <w:pict>
              <v:shape id="shape_0" ID="自选图形 94" stroked="t" o:allowincell="f" style="position:absolute;margin-left:337.8pt;margin-top:477.3pt;width:0.05pt;height:29.5pt;flip:y"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1">
                <wp:simplePos x="0" y="0"/>
                <wp:positionH relativeFrom="column">
                  <wp:posOffset>1845310</wp:posOffset>
                </wp:positionH>
                <wp:positionV relativeFrom="paragraph">
                  <wp:posOffset>2867660</wp:posOffset>
                </wp:positionV>
                <wp:extent cx="1758950" cy="457200"/>
                <wp:effectExtent l="19050" t="5080" r="19685" b="5715"/>
                <wp:wrapNone/>
                <wp:docPr id="6" name="自选图形 95"/>
                <a:graphic xmlns:a="http://schemas.openxmlformats.org/drawingml/2006/main">
                  <a:graphicData uri="http://schemas.microsoft.com/office/word/2010/wordprocessingShape">
                    <wps:wsp>
                      <wps:cNvSpPr/>
                      <wps:spPr>
                        <a:xfrm>
                          <a:off x="0" y="0"/>
                          <a:ext cx="1758960" cy="45720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开展再评价</w:t>
                            </w:r>
                          </w:p>
                        </w:txbxContent>
                      </wps:txbx>
                      <wps:bodyPr tIns="91440" bIns="91440" anchor="t">
                        <a:noAutofit/>
                      </wps:bodyPr>
                    </wps:wsp>
                  </a:graphicData>
                </a:graphic>
              </wp:anchor>
            </w:drawing>
          </mc:Choice>
          <mc:Fallback>
            <w:pict>
              <v:shapetype id="_x0000_t110" coordsize="21600,21600" o:spt="110" path="m,10800l10800,l21600,10800l10800,21600xe">
                <v:stroke joinstyle="miter"/>
                <v:formulas>
                  <v:f eqn="prod width 3 4"/>
                  <v:f eqn="prod height 3 4"/>
                </v:formulas>
                <v:path gradientshapeok="t" o:connecttype="rect" textboxrect="5400,5400,@0,@1"/>
              </v:shapetype>
              <v:shape id="shape_0" ID="自选图形 95" fillcolor="white" stroked="t" o:allowincell="f" style="position:absolute;margin-left:145.3pt;margin-top:225.8pt;width:138.45pt;height:35.95pt;mso-wrap-style:square;v-text-anchor:top" type="_x0000_t110">
                <v:textbox>
                  <w:txbxContent>
                    <w:p>
                      <w:pPr>
                        <w:overflowPunct w:val="false"/>
                        <w:bidi w:val="0"/>
                        <w:jc w:val="center"/>
                        <w:rPr/>
                      </w:pPr>
                      <w:r>
                        <w:rPr>
                          <w:kern w:val="2"/>
                          <w:sz w:val="21"/>
                          <w:szCs w:val="24"/>
                          <w:rFonts w:ascii="宋体" w:hAnsi="宋体" w:eastAsia="宋体" w:cs="宋体"/>
                          <w:color w:val="auto"/>
                          <w:lang w:val="en-US" w:eastAsia="zh-CN" w:bidi="ar-SA"/>
                        </w:rPr>
                        <w:t>开展再评价</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2">
                <wp:simplePos x="0" y="0"/>
                <wp:positionH relativeFrom="column">
                  <wp:posOffset>1604010</wp:posOffset>
                </wp:positionH>
                <wp:positionV relativeFrom="paragraph">
                  <wp:posOffset>3089910</wp:posOffset>
                </wp:positionV>
                <wp:extent cx="7620" cy="2140585"/>
                <wp:effectExtent l="5080" t="635" r="5080" b="635"/>
                <wp:wrapNone/>
                <wp:docPr id="7" name="自选图形 96"/>
                <a:graphic xmlns:a="http://schemas.openxmlformats.org/drawingml/2006/main">
                  <a:graphicData uri="http://schemas.microsoft.com/office/word/2010/wordprocessingShape">
                    <wps:wsp>
                      <wps:cNvCnPr/>
                      <wps:spPr>
                        <a:xfrm>
                          <a:off x="0" y="0"/>
                          <a:ext cx="7920" cy="2140920"/>
                        </a:xfrm>
                        <a:prstGeom prst="straightConnector1">
                          <a:avLst/>
                        </a:prstGeom>
                        <a:ln w="9360">
                          <a:solidFill>
                            <a:srgbClr val="000000"/>
                          </a:solidFill>
                          <a:miter/>
                        </a:ln>
                      </wps:spPr>
                      <wps:bodyPr/>
                    </wps:wsp>
                  </a:graphicData>
                </a:graphic>
              </wp:anchor>
            </w:drawing>
          </mc:Choice>
          <mc:Fallback>
            <w:pict>
              <v:shape id="shape_0" ID="自选图形 96" stroked="t" o:allowincell="f" style="position:absolute;margin-left:126.3pt;margin-top:243.3pt;width:0.55pt;height:168.5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3">
                <wp:simplePos x="0" y="0"/>
                <wp:positionH relativeFrom="column">
                  <wp:posOffset>1591310</wp:posOffset>
                </wp:positionH>
                <wp:positionV relativeFrom="paragraph">
                  <wp:posOffset>3089910</wp:posOffset>
                </wp:positionV>
                <wp:extent cx="254635" cy="1270"/>
                <wp:effectExtent l="635" t="5080" r="635" b="5080"/>
                <wp:wrapNone/>
                <wp:docPr id="8" name="自选图形 98"/>
                <a:graphic xmlns:a="http://schemas.openxmlformats.org/drawingml/2006/main">
                  <a:graphicData uri="http://schemas.microsoft.com/office/word/2010/wordprocessingShape">
                    <wps:wsp>
                      <wps:cNvCnPr/>
                      <wps:spPr>
                        <a:xfrm>
                          <a:off x="0" y="0"/>
                          <a:ext cx="255240" cy="1800"/>
                        </a:xfrm>
                        <a:prstGeom prst="straightConnector1">
                          <a:avLst/>
                        </a:prstGeom>
                        <a:ln w="9360">
                          <a:solidFill>
                            <a:srgbClr val="000000"/>
                          </a:solidFill>
                          <a:miter/>
                        </a:ln>
                      </wps:spPr>
                      <wps:bodyPr/>
                    </wps:wsp>
                  </a:graphicData>
                </a:graphic>
              </wp:anchor>
            </w:drawing>
          </mc:Choice>
          <mc:Fallback>
            <w:pict>
              <v:shape id="shape_0" ID="自选图形 98" stroked="t" o:allowincell="f" style="position:absolute;margin-left:125.3pt;margin-top:243.3pt;width:20.0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4">
                <wp:simplePos x="0" y="0"/>
                <wp:positionH relativeFrom="column">
                  <wp:posOffset>1583690</wp:posOffset>
                </wp:positionH>
                <wp:positionV relativeFrom="paragraph">
                  <wp:posOffset>5222875</wp:posOffset>
                </wp:positionV>
                <wp:extent cx="27305" cy="210185"/>
                <wp:effectExtent l="5080" t="0" r="5080" b="0"/>
                <wp:wrapNone/>
                <wp:docPr id="9" name="自选图形 100"/>
                <a:graphic xmlns:a="http://schemas.openxmlformats.org/drawingml/2006/main">
                  <a:graphicData uri="http://schemas.microsoft.com/office/word/2010/wordprocessingShape">
                    <wps:wsp>
                      <wps:cNvCnPr/>
                      <wps:spPr>
                        <a:xfrm flipH="1">
                          <a:off x="0" y="0"/>
                          <a:ext cx="27720" cy="210600"/>
                        </a:xfrm>
                        <a:prstGeom prst="curvedConnector3">
                          <a:avLst/>
                        </a:prstGeom>
                        <a:ln w="9360">
                          <a:solidFill>
                            <a:srgbClr val="000000"/>
                          </a:solidFill>
                          <a:miter/>
                        </a:ln>
                      </wps:spPr>
                      <wps:bodyPr/>
                    </wps:wsp>
                  </a:graphicData>
                </a:graphic>
              </wp:anchor>
            </w:drawing>
          </mc:Choice>
          <mc:Fallback>
            <w:pict>
              <v:shapetype id="_x0000_t38" coordsize="21600,21600" o:spt="38" adj="10800" path="m,c@2,0@0,5400@0,10800c@0@5@4,21600,21600,21600nfe">
                <v:stroke joinstyle="miter"/>
                <v:formulas>
                  <v:f eqn="val #0"/>
                  <v:f eqn="sum 0 @0 0"/>
                  <v:f eqn="prod 1 @1 2"/>
                  <v:f eqn="sum width @0 0"/>
                  <v:f eqn="prod 1 @3 2"/>
                  <v:f eqn="prod height 3 4"/>
                </v:formulas>
                <v:path gradientshapeok="t" o:connecttype="rect" textboxrect="0,0,21600,21600"/>
                <v:handles>
                  <v:h position="@0,10800"/>
                </v:handles>
              </v:shapetype>
              <v:shape id="shape_0" ID="自选图形 100" stroked="t" o:allowincell="f" style="position:absolute;margin-left:124.7pt;margin-top:411.25pt;width:2.1pt;height:16.55pt;flip:x" type="_x0000_t38">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5">
                <wp:simplePos x="0" y="0"/>
                <wp:positionH relativeFrom="column">
                  <wp:posOffset>1591310</wp:posOffset>
                </wp:positionH>
                <wp:positionV relativeFrom="paragraph">
                  <wp:posOffset>5426710</wp:posOffset>
                </wp:positionV>
                <wp:extent cx="6350" cy="464185"/>
                <wp:effectExtent l="5080" t="635" r="5080" b="635"/>
                <wp:wrapNone/>
                <wp:docPr id="10" name="自选图形 101"/>
                <a:graphic xmlns:a="http://schemas.openxmlformats.org/drawingml/2006/main">
                  <a:graphicData uri="http://schemas.microsoft.com/office/word/2010/wordprocessingShape">
                    <wps:wsp>
                      <wps:cNvCnPr/>
                      <wps:spPr>
                        <a:xfrm>
                          <a:off x="0" y="0"/>
                          <a:ext cx="6840" cy="464760"/>
                        </a:xfrm>
                        <a:prstGeom prst="straightConnector1">
                          <a:avLst/>
                        </a:prstGeom>
                        <a:ln w="9360">
                          <a:solidFill>
                            <a:srgbClr val="000000"/>
                          </a:solidFill>
                          <a:miter/>
                        </a:ln>
                      </wps:spPr>
                      <wps:bodyPr/>
                    </wps:wsp>
                  </a:graphicData>
                </a:graphic>
              </wp:anchor>
            </w:drawing>
          </mc:Choice>
          <mc:Fallback>
            <w:pict>
              <v:shape id="shape_0" ID="自选图形 101" stroked="t" o:allowincell="f" style="position:absolute;margin-left:125.3pt;margin-top:427.3pt;width:0.5pt;height:36.55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6">
                <wp:simplePos x="0" y="0"/>
                <wp:positionH relativeFrom="column">
                  <wp:posOffset>1597660</wp:posOffset>
                </wp:positionH>
                <wp:positionV relativeFrom="paragraph">
                  <wp:posOffset>5896610</wp:posOffset>
                </wp:positionV>
                <wp:extent cx="711835" cy="6350"/>
                <wp:effectExtent l="635" t="37465" r="0" b="33020"/>
                <wp:wrapNone/>
                <wp:docPr id="11" name="自选图形 102"/>
                <a:graphic xmlns:a="http://schemas.openxmlformats.org/drawingml/2006/main">
                  <a:graphicData uri="http://schemas.microsoft.com/office/word/2010/wordprocessingShape">
                    <wps:wsp>
                      <wps:cNvCnPr/>
                      <wps:spPr>
                        <a:xfrm flipV="1">
                          <a:off x="0" y="0"/>
                          <a:ext cx="712080" cy="6840"/>
                        </a:xfrm>
                        <a:prstGeom prst="straightConnector1">
                          <a:avLst/>
                        </a:prstGeom>
                        <a:ln w="9360">
                          <a:solidFill>
                            <a:srgbClr val="000000"/>
                          </a:solidFill>
                          <a:miter/>
                          <a:tailEnd len="med" type="triangle" w="med"/>
                        </a:ln>
                      </wps:spPr>
                      <wps:bodyPr/>
                    </wps:wsp>
                  </a:graphicData>
                </a:graphic>
              </wp:anchor>
            </w:drawing>
          </mc:Choice>
          <mc:Fallback>
            <w:pict>
              <v:shape id="shape_0" ID="自选图形 102" stroked="t" o:allowincell="f" style="position:absolute;margin-left:125.8pt;margin-top:464.3pt;width:56pt;height:0.45pt;flip:y"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37">
                <wp:simplePos x="0" y="0"/>
                <wp:positionH relativeFrom="column">
                  <wp:posOffset>1242060</wp:posOffset>
                </wp:positionH>
                <wp:positionV relativeFrom="paragraph">
                  <wp:posOffset>5356860</wp:posOffset>
                </wp:positionV>
                <wp:extent cx="699135" cy="1270"/>
                <wp:effectExtent l="635" t="5080" r="635" b="5080"/>
                <wp:wrapNone/>
                <wp:docPr id="12" name="自选图形 103"/>
                <a:graphic xmlns:a="http://schemas.openxmlformats.org/drawingml/2006/main">
                  <a:graphicData uri="http://schemas.microsoft.com/office/word/2010/wordprocessingShape">
                    <wps:wsp>
                      <wps:cNvCnPr/>
                      <wps:spPr>
                        <a:xfrm>
                          <a:off x="0" y="0"/>
                          <a:ext cx="699480" cy="1800"/>
                        </a:xfrm>
                        <a:prstGeom prst="straightConnector1">
                          <a:avLst/>
                        </a:prstGeom>
                        <a:ln w="9360">
                          <a:solidFill>
                            <a:srgbClr val="000000"/>
                          </a:solidFill>
                          <a:miter/>
                        </a:ln>
                      </wps:spPr>
                      <wps:bodyPr/>
                    </wps:wsp>
                  </a:graphicData>
                </a:graphic>
              </wp:anchor>
            </w:drawing>
          </mc:Choice>
          <mc:Fallback>
            <w:pict>
              <v:shape id="shape_0" ID="自选图形 103" stroked="t" o:allowincell="f" style="position:absolute;margin-left:97.8pt;margin-top:421.8pt;width:55.0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6">
                <wp:simplePos x="0" y="0"/>
                <wp:positionH relativeFrom="column">
                  <wp:posOffset>1248410</wp:posOffset>
                </wp:positionH>
                <wp:positionV relativeFrom="paragraph">
                  <wp:posOffset>1927860</wp:posOffset>
                </wp:positionV>
                <wp:extent cx="756285" cy="1270"/>
                <wp:effectExtent l="635" t="5080" r="635" b="5080"/>
                <wp:wrapNone/>
                <wp:docPr id="13" name="自选图形 86"/>
                <a:graphic xmlns:a="http://schemas.openxmlformats.org/drawingml/2006/main">
                  <a:graphicData uri="http://schemas.microsoft.com/office/word/2010/wordprocessingShape">
                    <wps:wsp>
                      <wps:cNvCnPr/>
                      <wps:spPr>
                        <a:xfrm>
                          <a:off x="0" y="0"/>
                          <a:ext cx="756720" cy="1800"/>
                        </a:xfrm>
                        <a:prstGeom prst="straightConnector1">
                          <a:avLst/>
                        </a:prstGeom>
                        <a:ln w="9360">
                          <a:solidFill>
                            <a:srgbClr val="000000"/>
                          </a:solidFill>
                          <a:miter/>
                        </a:ln>
                      </wps:spPr>
                      <wps:bodyPr/>
                    </wps:wsp>
                  </a:graphicData>
                </a:graphic>
              </wp:anchor>
            </w:drawing>
          </mc:Choice>
          <mc:Fallback>
            <w:pict>
              <v:shape id="shape_0" ID="自选图形 86" stroked="t" o:allowincell="f" style="position:absolute;margin-left:98.3pt;margin-top:151.8pt;width:59.5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42">
                <wp:simplePos x="0" y="0"/>
                <wp:positionH relativeFrom="column">
                  <wp:posOffset>4569460</wp:posOffset>
                </wp:positionH>
                <wp:positionV relativeFrom="paragraph">
                  <wp:posOffset>187960</wp:posOffset>
                </wp:positionV>
                <wp:extent cx="1193800" cy="317500"/>
                <wp:effectExtent l="5080" t="5080" r="5715" b="5715"/>
                <wp:wrapNone/>
                <wp:docPr id="14" name="自选图形 108"/>
                <a:graphic xmlns:a="http://schemas.openxmlformats.org/drawingml/2006/main">
                  <a:graphicData uri="http://schemas.microsoft.com/office/word/2010/wordprocessingShape">
                    <wps:wsp>
                      <wps:cNvSpPr/>
                      <wps:spPr>
                        <a:xfrm>
                          <a:off x="0" y="0"/>
                          <a:ext cx="1193760" cy="317520"/>
                        </a:xfrm>
                        <a:prstGeom prst="flowChart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定期风险评价</w:t>
                            </w:r>
                          </w:p>
                        </w:txbxContent>
                      </wps:txbx>
                      <wps:bodyPr anchor="t">
                        <a:noAutofit/>
                      </wps:bodyPr>
                    </wps:wsp>
                  </a:graphicData>
                </a:graphic>
              </wp:anchor>
            </w:drawing>
          </mc:Choice>
          <mc:Fallback>
            <w:pict>
              <v:shapetype id="_x0000_t109" coordsize="21600,21600" o:spt="109" path="m,l21600,l21600,21600l,21600xe">
                <v:stroke joinstyle="miter"/>
                <v:path gradientshapeok="t" o:connecttype="rect" textboxrect="0,0,21600,21600"/>
              </v:shapetype>
              <v:shape id="shape_0" ID="自选图形 108" fillcolor="white" stroked="t" o:allowincell="f" style="position:absolute;margin-left:359.8pt;margin-top:14.8pt;width:93.95pt;height:24.95pt;mso-wrap-style:square;v-text-anchor:top" type="_x0000_t109">
                <v:textbox>
                  <w:txbxContent>
                    <w:p>
                      <w:pPr>
                        <w:overflowPunct w:val="false"/>
                        <w:bidi w:val="0"/>
                        <w:jc w:val="center"/>
                        <w:rPr/>
                      </w:pPr>
                      <w:r>
                        <w:rPr>
                          <w:kern w:val="2"/>
                          <w:sz w:val="21"/>
                          <w:szCs w:val="24"/>
                          <w:rFonts w:ascii="宋体" w:hAnsi="宋体" w:eastAsia="宋体" w:cs="宋体"/>
                          <w:color w:val="auto"/>
                          <w:lang w:val="en-US" w:eastAsia="zh-CN" w:bidi="ar-SA"/>
                        </w:rPr>
                        <w:t>定期风险评价</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3">
                <wp:simplePos x="0" y="0"/>
                <wp:positionH relativeFrom="column">
                  <wp:posOffset>3934460</wp:posOffset>
                </wp:positionH>
                <wp:positionV relativeFrom="paragraph">
                  <wp:posOffset>359410</wp:posOffset>
                </wp:positionV>
                <wp:extent cx="603885" cy="1270"/>
                <wp:effectExtent l="635" t="37465" r="0" b="38100"/>
                <wp:wrapNone/>
                <wp:docPr id="15" name="自选图形 109"/>
                <a:graphic xmlns:a="http://schemas.openxmlformats.org/drawingml/2006/main">
                  <a:graphicData uri="http://schemas.microsoft.com/office/word/2010/wordprocessingShape">
                    <wps:wsp>
                      <wps:cNvCnPr/>
                      <wps:spPr>
                        <a:xfrm>
                          <a:off x="0" y="0"/>
                          <a:ext cx="604440" cy="1800"/>
                        </a:xfrm>
                        <a:prstGeom prst="straightConnector1">
                          <a:avLst/>
                        </a:prstGeom>
                        <a:ln w="9360">
                          <a:solidFill>
                            <a:srgbClr val="000000"/>
                          </a:solidFill>
                          <a:miter/>
                          <a:tailEnd len="med" type="triangle" w="med"/>
                        </a:ln>
                      </wps:spPr>
                      <wps:bodyPr/>
                    </wps:wsp>
                  </a:graphicData>
                </a:graphic>
              </wp:anchor>
            </w:drawing>
          </mc:Choice>
          <mc:Fallback>
            <w:pict>
              <v:shape id="shape_0" ID="自选图形 109" stroked="t" o:allowincell="f" style="position:absolute;margin-left:309.8pt;margin-top:28.3pt;width:47.55pt;height:0.1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44">
                <wp:simplePos x="0" y="0"/>
                <wp:positionH relativeFrom="column">
                  <wp:posOffset>727710</wp:posOffset>
                </wp:positionH>
                <wp:positionV relativeFrom="paragraph">
                  <wp:posOffset>6861810</wp:posOffset>
                </wp:positionV>
                <wp:extent cx="825500" cy="317500"/>
                <wp:effectExtent l="5080" t="5080" r="5715" b="5715"/>
                <wp:wrapNone/>
                <wp:docPr id="16" name="自选图形 110"/>
                <a:graphic xmlns:a="http://schemas.openxmlformats.org/drawingml/2006/main">
                  <a:graphicData uri="http://schemas.microsoft.com/office/word/2010/wordprocessingShape">
                    <wps:wsp>
                      <wps:cNvSpPr/>
                      <wps:spPr>
                        <a:xfrm>
                          <a:off x="0" y="0"/>
                          <a:ext cx="825480" cy="317520"/>
                        </a:xfrm>
                        <a:prstGeom prst="flowChartProcess">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 id="shape_0" ID="自选图形 110" fillcolor="white" stroked="t" o:allowincell="f" style="position:absolute;margin-left:57.3pt;margin-top:540.3pt;width:64.95pt;height:24.95pt;mso-wrap-style:none;v-text-anchor:middle" type="_x0000_t109">
                <v:textbox>
                  <w:txbxContent>
                    <w:p>
                      <w:pPr>
                        <w:overflowPunct w:val="false"/>
                        <w:bidi w:val="0"/>
                        <w:jc w:val="center"/>
                        <w:rPr/>
                      </w:pPr>
                      <w:r>
                        <w:rPr>
                          <w:sz w:val="24"/>
                          <w:rFonts w:ascii="Liberation Serif" w:hAnsi="Liberation Serif" w:eastAsia="Noto Serif CJK SC" w:cs="Lohit Devanagari"/>
                          <w:lang w:bidi="hi-IN"/>
                        </w:rPr>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45">
                <wp:simplePos x="0" y="0"/>
                <wp:positionH relativeFrom="column">
                  <wp:posOffset>720725</wp:posOffset>
                </wp:positionH>
                <wp:positionV relativeFrom="paragraph">
                  <wp:posOffset>7407910</wp:posOffset>
                </wp:positionV>
                <wp:extent cx="832485" cy="323850"/>
                <wp:effectExtent l="5715" t="5080" r="5080" b="5715"/>
                <wp:wrapNone/>
                <wp:docPr id="17" name="自选图形 111"/>
                <a:graphic xmlns:a="http://schemas.openxmlformats.org/drawingml/2006/main">
                  <a:graphicData uri="http://schemas.microsoft.com/office/word/2010/wordprocessingShape">
                    <wps:wsp>
                      <wps:cNvSpPr/>
                      <wps:spPr>
                        <a:xfrm>
                          <a:off x="0" y="0"/>
                          <a:ext cx="832320" cy="324000"/>
                        </a:xfrm>
                        <a:prstGeom prst="flowChartAlternateProcess">
                          <a:avLst/>
                        </a:prstGeom>
                        <a:solidFill>
                          <a:srgbClr val="ffffff"/>
                        </a:solidFill>
                        <a:ln w="9360">
                          <a:solidFill>
                            <a:srgbClr val="000000"/>
                          </a:solidFill>
                          <a:miter/>
                        </a:ln>
                      </wps:spPr>
                      <wps:style>
                        <a:lnRef idx="0"/>
                        <a:fillRef idx="0"/>
                        <a:effectRef idx="0"/>
                        <a:fontRef idx="minor"/>
                      </wps:style>
                      <wps:bodyPr/>
                    </wps:wsp>
                  </a:graphicData>
                </a:graphic>
              </wp:anchor>
            </w:drawing>
          </mc:Choice>
          <mc:Fallback>
            <w:pict>
              <v:shapetype id="_x0000_t176" coordsize="21600,21600" o:spt="176" path="m,3600qy@5@6l@0,qx@7@5l21600@1qy@8@9l3600,21600qx@6@8xe">
                <v:stroke joinstyle="miter"/>
                <v:formulas>
                  <v:f eqn="sum width 0 3600"/>
                  <v:f eqn="sum height 0 3600"/>
                  <v:f eqn="prod 3600 2929 10000"/>
                  <v:f eqn="sum width 0 @2"/>
                  <v:f eqn="sum height 0 @2"/>
                  <v:f eqn="sum 3600 0 0"/>
                  <v:f eqn="sum 0 3600 3600"/>
                  <v:f eqn="sum 3600 @0 0"/>
                  <v:f eqn="sum 0 21600 3600"/>
                  <v:f eqn="sum 3600 @1 0"/>
                </v:formulas>
                <v:path gradientshapeok="t" o:connecttype="rect" textboxrect="@2,@2,@3,@4"/>
              </v:shapetype>
              <v:shape id="shape_0" ID="自选图形 111" fillcolor="white" stroked="t" o:allowincell="f" style="position:absolute;margin-left:56.75pt;margin-top:583.3pt;width:65.5pt;height:25.45pt;mso-wrap-style:none;v-text-anchor:middle" type="_x0000_t176">
                <v:textbox>
                  <w:txbxContent>
                    <w:p>
                      <w:pPr>
                        <w:overflowPunct w:val="false"/>
                        <w:bidi w:val="0"/>
                        <w:jc w:val="center"/>
                        <w:rPr/>
                      </w:pPr>
                      <w:r>
                        <w:rPr>
                          <w:sz w:val="24"/>
                          <w:rFonts w:ascii="Liberation Serif" w:hAnsi="Liberation Serif" w:eastAsia="Noto Serif CJK SC" w:cs="Lohit Devanagari"/>
                          <w:lang w:bidi="hi-IN"/>
                        </w:rPr>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5">
                <wp:simplePos x="0" y="0"/>
                <wp:positionH relativeFrom="column">
                  <wp:posOffset>2734310</wp:posOffset>
                </wp:positionH>
                <wp:positionV relativeFrom="paragraph">
                  <wp:posOffset>524510</wp:posOffset>
                </wp:positionV>
                <wp:extent cx="1270" cy="203835"/>
                <wp:effectExtent l="37465" t="635" r="38100" b="0"/>
                <wp:wrapNone/>
                <wp:docPr id="18" name="自选图形 74"/>
                <a:graphic xmlns:a="http://schemas.openxmlformats.org/drawingml/2006/main">
                  <a:graphicData uri="http://schemas.microsoft.com/office/word/2010/wordprocessingShape">
                    <wps:wsp>
                      <wps:cNvCnPr/>
                      <wps:spPr>
                        <a:xfrm>
                          <a:off x="0" y="0"/>
                          <a:ext cx="1800" cy="204120"/>
                        </a:xfrm>
                        <a:prstGeom prst="straightConnector1">
                          <a:avLst/>
                        </a:prstGeom>
                        <a:ln w="9360">
                          <a:solidFill>
                            <a:srgbClr val="000000"/>
                          </a:solidFill>
                          <a:miter/>
                          <a:tailEnd len="med" type="triangle" w="med"/>
                        </a:ln>
                      </wps:spPr>
                      <wps:bodyPr/>
                    </wps:wsp>
                  </a:graphicData>
                </a:graphic>
              </wp:anchor>
            </w:drawing>
          </mc:Choice>
          <mc:Fallback>
            <w:pict>
              <v:shape id="shape_0" ID="自选图形 74" stroked="t" o:allowincell="f" style="position:absolute;margin-left:215.3pt;margin-top:41.3pt;width:0.1pt;height:16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4">
                <wp:simplePos x="0" y="0"/>
                <wp:positionH relativeFrom="column">
                  <wp:posOffset>5001260</wp:posOffset>
                </wp:positionH>
                <wp:positionV relativeFrom="paragraph">
                  <wp:posOffset>1508760</wp:posOffset>
                </wp:positionV>
                <wp:extent cx="304800" cy="1778000"/>
                <wp:effectExtent l="5080" t="5080" r="5715" b="5715"/>
                <wp:wrapNone/>
                <wp:docPr id="19" name="自选图形 56"/>
                <a:graphic xmlns:a="http://schemas.openxmlformats.org/drawingml/2006/main">
                  <a:graphicData uri="http://schemas.microsoft.com/office/word/2010/wordprocessingShape">
                    <wps:wsp>
                      <wps:cNvSpPr/>
                      <wps:spPr>
                        <a:xfrm>
                          <a:off x="0" y="0"/>
                          <a:ext cx="304920" cy="1778040"/>
                        </a:xfrm>
                        <a:prstGeom prst="flowChart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sz w:val="24"/>
                                <w:rFonts w:ascii="Liberation Serif" w:hAnsi="Liberation Serif" w:eastAsia="Noto Serif CJK SC" w:cs="Lohit Devanagari"/>
                                <w:lang w:bidi="hi-IN"/>
                              </w:rPr>
                            </w:r>
                          </w:p>
                          <w:p>
                            <w:pPr>
                              <w:overflowPunct w:val="false"/>
                              <w:bidi w:val="0"/>
                              <w:jc w:val="center"/>
                              <w:rPr/>
                            </w:pPr>
                            <w:r>
                              <w:rPr>
                                <w:kern w:val="2"/>
                                <w:sz w:val="21"/>
                                <w:szCs w:val="24"/>
                                <w:rFonts w:ascii="宋体" w:hAnsi="宋体" w:eastAsia="宋体" w:cs="宋体"/>
                                <w:color w:val="auto"/>
                                <w:lang w:val="en-US" w:eastAsia="zh-CN" w:bidi="ar-SA"/>
                              </w:rPr>
                              <w:t>报告给药监部门</w:t>
                            </w:r>
                          </w:p>
                        </w:txbxContent>
                      </wps:txbx>
                      <wps:bodyPr anchor="t">
                        <a:noAutofit/>
                      </wps:bodyPr>
                    </wps:wsp>
                  </a:graphicData>
                </a:graphic>
              </wp:anchor>
            </w:drawing>
          </mc:Choice>
          <mc:Fallback>
            <w:pict>
              <v:shape id="shape_0" ID="自选图形 56" fillcolor="white" stroked="t" o:allowincell="f" style="position:absolute;margin-left:393.8pt;margin-top:118.8pt;width:23.95pt;height:139.95pt;mso-wrap-style:square;v-text-anchor:top" type="_x0000_t109">
                <v:textbox>
                  <w:txbxContent>
                    <w:p>
                      <w:pPr>
                        <w:overflowPunct w:val="false"/>
                        <w:bidi w:val="0"/>
                        <w:jc w:val="center"/>
                        <w:rPr/>
                      </w:pPr>
                      <w:r>
                        <w:rPr>
                          <w:sz w:val="24"/>
                          <w:rFonts w:ascii="Liberation Serif" w:hAnsi="Liberation Serif" w:eastAsia="Noto Serif CJK SC" w:cs="Lohit Devanagari"/>
                          <w:lang w:bidi="hi-IN"/>
                        </w:rPr>
                      </w:r>
                    </w:p>
                    <w:p>
                      <w:pPr>
                        <w:overflowPunct w:val="false"/>
                        <w:bidi w:val="0"/>
                        <w:jc w:val="center"/>
                        <w:rPr/>
                      </w:pPr>
                      <w:r>
                        <w:rPr>
                          <w:kern w:val="2"/>
                          <w:sz w:val="21"/>
                          <w:szCs w:val="24"/>
                          <w:rFonts w:ascii="宋体" w:hAnsi="宋体" w:eastAsia="宋体" w:cs="宋体"/>
                          <w:color w:val="auto"/>
                          <w:lang w:val="en-US" w:eastAsia="zh-CN" w:bidi="ar-SA"/>
                        </w:rPr>
                        <w:t>报告给药监部门</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5">
                <wp:simplePos x="0" y="0"/>
                <wp:positionH relativeFrom="column">
                  <wp:posOffset>1534160</wp:posOffset>
                </wp:positionH>
                <wp:positionV relativeFrom="paragraph">
                  <wp:posOffset>753110</wp:posOffset>
                </wp:positionV>
                <wp:extent cx="2387600" cy="457200"/>
                <wp:effectExtent l="25400" t="5080" r="26035" b="5715"/>
                <wp:wrapNone/>
                <wp:docPr id="20" name="自选图形 57"/>
                <a:graphic xmlns:a="http://schemas.openxmlformats.org/drawingml/2006/main">
                  <a:graphicData uri="http://schemas.microsoft.com/office/word/2010/wordprocessingShape">
                    <wps:wsp>
                      <wps:cNvSpPr/>
                      <wps:spPr>
                        <a:xfrm>
                          <a:off x="0" y="0"/>
                          <a:ext cx="2387520" cy="457200"/>
                        </a:xfrm>
                        <a:prstGeom prst="flowChartDecis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1"/>
                                <w:szCs w:val="24"/>
                                <w:rFonts w:ascii="宋体" w:hAnsi="宋体" w:eastAsia="宋体" w:cs="宋体"/>
                                <w:color w:val="auto"/>
                                <w:lang w:val="en-US" w:eastAsia="zh-CN" w:bidi="ar-SA"/>
                              </w:rPr>
                              <w:t>调查、分析、评价</w:t>
                            </w:r>
                          </w:p>
                        </w:txbxContent>
                      </wps:txbx>
                      <wps:bodyPr tIns="91440" bIns="91440" anchor="t">
                        <a:noAutofit/>
                      </wps:bodyPr>
                    </wps:wsp>
                  </a:graphicData>
                </a:graphic>
              </wp:anchor>
            </w:drawing>
          </mc:Choice>
          <mc:Fallback>
            <w:pict>
              <v:shape id="shape_0" ID="自选图形 57" fillcolor="white" stroked="t" o:allowincell="f" style="position:absolute;margin-left:120.8pt;margin-top:59.3pt;width:187.95pt;height:35.95pt;mso-wrap-style:square;v-text-anchor:top" type="_x0000_t110">
                <v:textbox>
                  <w:txbxContent>
                    <w:p>
                      <w:pPr>
                        <w:overflowPunct w:val="false"/>
                        <w:bidi w:val="0"/>
                        <w:jc w:val="both"/>
                        <w:rPr/>
                      </w:pPr>
                      <w:r>
                        <w:rPr>
                          <w:kern w:val="2"/>
                          <w:sz w:val="21"/>
                          <w:szCs w:val="24"/>
                          <w:rFonts w:ascii="宋体" w:hAnsi="宋体" w:eastAsia="宋体" w:cs="宋体"/>
                          <w:color w:val="auto"/>
                          <w:lang w:val="en-US" w:eastAsia="zh-CN" w:bidi="ar-SA"/>
                        </w:rPr>
                        <w:t>调查、分析、评价</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6">
                <wp:simplePos x="0" y="0"/>
                <wp:positionH relativeFrom="column">
                  <wp:posOffset>2346960</wp:posOffset>
                </wp:positionH>
                <wp:positionV relativeFrom="paragraph">
                  <wp:posOffset>4671060</wp:posOffset>
                </wp:positionV>
                <wp:extent cx="825500" cy="317500"/>
                <wp:effectExtent l="5080" t="5080" r="5715" b="5715"/>
                <wp:wrapNone/>
                <wp:docPr id="21" name="自选图形 58"/>
                <a:graphic xmlns:a="http://schemas.openxmlformats.org/drawingml/2006/main">
                  <a:graphicData uri="http://schemas.microsoft.com/office/word/2010/wordprocessingShape">
                    <wps:wsp>
                      <wps:cNvSpPr/>
                      <wps:spPr>
                        <a:xfrm>
                          <a:off x="0" y="0"/>
                          <a:ext cx="825480" cy="317520"/>
                        </a:xfrm>
                        <a:prstGeom prst="flowChart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产品召回</w:t>
                            </w:r>
                          </w:p>
                        </w:txbxContent>
                      </wps:txbx>
                      <wps:bodyPr anchor="t">
                        <a:noAutofit/>
                      </wps:bodyPr>
                    </wps:wsp>
                  </a:graphicData>
                </a:graphic>
              </wp:anchor>
            </w:drawing>
          </mc:Choice>
          <mc:Fallback>
            <w:pict>
              <v:shape id="shape_0" ID="自选图形 58" fillcolor="#d8d8d8" stroked="t" o:allowincell="f" style="position:absolute;margin-left:184.8pt;margin-top:367.8pt;width:64.95pt;height:24.95pt;mso-wrap-style:square;v-text-anchor:top" type="_x0000_t109">
                <v:textbox>
                  <w:txbxContent>
                    <w:p>
                      <w:pPr>
                        <w:overflowPunct w:val="false"/>
                        <w:bidi w:val="0"/>
                        <w:jc w:val="center"/>
                        <w:rPr/>
                      </w:pPr>
                      <w:r>
                        <w:rPr>
                          <w:kern w:val="2"/>
                          <w:sz w:val="21"/>
                          <w:szCs w:val="24"/>
                          <w:rFonts w:ascii="宋体" w:hAnsi="宋体" w:eastAsia="宋体" w:cs="宋体"/>
                          <w:color w:val="auto"/>
                          <w:lang w:val="en-US" w:eastAsia="zh-CN" w:bidi="ar-SA"/>
                        </w:rPr>
                        <w:t>产品召回</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7">
                <wp:simplePos x="0" y="0"/>
                <wp:positionH relativeFrom="column">
                  <wp:posOffset>2264410</wp:posOffset>
                </wp:positionH>
                <wp:positionV relativeFrom="paragraph">
                  <wp:posOffset>5160010</wp:posOffset>
                </wp:positionV>
                <wp:extent cx="1155700" cy="317500"/>
                <wp:effectExtent l="5080" t="5080" r="5080" b="5715"/>
                <wp:wrapNone/>
                <wp:docPr id="22" name="自选图形 60"/>
                <a:graphic xmlns:a="http://schemas.openxmlformats.org/drawingml/2006/main">
                  <a:graphicData uri="http://schemas.microsoft.com/office/word/2010/wordprocessingShape">
                    <wps:wsp>
                      <wps:cNvSpPr/>
                      <wps:spPr>
                        <a:xfrm>
                          <a:off x="0" y="0"/>
                          <a:ext cx="1155600" cy="317520"/>
                        </a:xfrm>
                        <a:prstGeom prst="flowChart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both"/>
                              <w:rPr/>
                            </w:pPr>
                            <w:r>
                              <w:rPr>
                                <w:kern w:val="2"/>
                                <w:sz w:val="21"/>
                                <w:szCs w:val="24"/>
                                <w:rFonts w:ascii="宋体" w:hAnsi="宋体" w:eastAsia="宋体" w:cs="宋体"/>
                                <w:color w:val="auto"/>
                                <w:lang w:val="en-US" w:eastAsia="zh-CN" w:bidi="ar-SA"/>
                              </w:rPr>
                              <w:t>体系自查和整改</w:t>
                            </w:r>
                          </w:p>
                        </w:txbxContent>
                      </wps:txbx>
                      <wps:bodyPr anchor="t">
                        <a:noAutofit/>
                      </wps:bodyPr>
                    </wps:wsp>
                  </a:graphicData>
                </a:graphic>
              </wp:anchor>
            </w:drawing>
          </mc:Choice>
          <mc:Fallback>
            <w:pict>
              <v:shape id="shape_0" ID="自选图形 60" fillcolor="#d8d8d8" stroked="t" o:allowincell="f" style="position:absolute;margin-left:178.3pt;margin-top:406.3pt;width:90.95pt;height:24.95pt;mso-wrap-style:square;v-text-anchor:top" type="_x0000_t109">
                <v:textbox>
                  <w:txbxContent>
                    <w:p>
                      <w:pPr>
                        <w:overflowPunct w:val="false"/>
                        <w:bidi w:val="0"/>
                        <w:jc w:val="both"/>
                        <w:rPr/>
                      </w:pPr>
                      <w:r>
                        <w:rPr>
                          <w:kern w:val="2"/>
                          <w:sz w:val="21"/>
                          <w:szCs w:val="24"/>
                          <w:rFonts w:ascii="宋体" w:hAnsi="宋体" w:eastAsia="宋体" w:cs="宋体"/>
                          <w:color w:val="auto"/>
                          <w:lang w:val="en-US" w:eastAsia="zh-CN" w:bidi="ar-SA"/>
                        </w:rPr>
                        <w:t>体系自查和整改</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8">
                <wp:simplePos x="0" y="0"/>
                <wp:positionH relativeFrom="column">
                  <wp:posOffset>2016760</wp:posOffset>
                </wp:positionH>
                <wp:positionV relativeFrom="paragraph">
                  <wp:posOffset>1775460</wp:posOffset>
                </wp:positionV>
                <wp:extent cx="1320800" cy="317500"/>
                <wp:effectExtent l="5080" t="5080" r="5715" b="5715"/>
                <wp:wrapNone/>
                <wp:docPr id="23" name="自选图形 61"/>
                <a:graphic xmlns:a="http://schemas.openxmlformats.org/drawingml/2006/main">
                  <a:graphicData uri="http://schemas.microsoft.com/office/word/2010/wordprocessingShape">
                    <wps:wsp>
                      <wps:cNvSpPr/>
                      <wps:spPr>
                        <a:xfrm>
                          <a:off x="0" y="0"/>
                          <a:ext cx="1320840" cy="317520"/>
                        </a:xfrm>
                        <a:prstGeom prst="flowChart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1"/>
                                <w:szCs w:val="24"/>
                                <w:rFonts w:ascii="宋体" w:hAnsi="宋体" w:eastAsia="宋体" w:cs="宋体"/>
                                <w:color w:val="auto"/>
                                <w:lang w:val="en-US" w:eastAsia="zh-CN" w:bidi="ar-SA"/>
                              </w:rPr>
                              <w:t>采取风险控制措施</w:t>
                            </w:r>
                          </w:p>
                        </w:txbxContent>
                      </wps:txbx>
                      <wps:bodyPr anchor="t">
                        <a:noAutofit/>
                      </wps:bodyPr>
                    </wps:wsp>
                  </a:graphicData>
                </a:graphic>
              </wp:anchor>
            </w:drawing>
          </mc:Choice>
          <mc:Fallback>
            <w:pict>
              <v:shape id="shape_0" ID="自选图形 61" fillcolor="white" stroked="t" o:allowincell="f" style="position:absolute;margin-left:158.8pt;margin-top:139.8pt;width:103.95pt;height:24.95pt;mso-wrap-style:square;v-text-anchor:top" type="_x0000_t109">
                <v:textbox>
                  <w:txbxContent>
                    <w:p>
                      <w:pPr>
                        <w:overflowPunct w:val="false"/>
                        <w:bidi w:val="0"/>
                        <w:jc w:val="both"/>
                        <w:rPr/>
                      </w:pPr>
                      <w:r>
                        <w:rPr>
                          <w:kern w:val="2"/>
                          <w:sz w:val="21"/>
                          <w:szCs w:val="24"/>
                          <w:rFonts w:ascii="宋体" w:hAnsi="宋体" w:eastAsia="宋体" w:cs="宋体"/>
                          <w:color w:val="auto"/>
                          <w:lang w:val="en-US" w:eastAsia="zh-CN" w:bidi="ar-SA"/>
                        </w:rPr>
                        <w:t>采取风险控制措施</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9">
                <wp:simplePos x="0" y="0"/>
                <wp:positionH relativeFrom="column">
                  <wp:posOffset>2270760</wp:posOffset>
                </wp:positionH>
                <wp:positionV relativeFrom="paragraph">
                  <wp:posOffset>3610610</wp:posOffset>
                </wp:positionV>
                <wp:extent cx="876300" cy="323850"/>
                <wp:effectExtent l="5080" t="5080" r="5715" b="5715"/>
                <wp:wrapNone/>
                <wp:docPr id="24" name="自选图形 66"/>
                <a:graphic xmlns:a="http://schemas.openxmlformats.org/drawingml/2006/main">
                  <a:graphicData uri="http://schemas.microsoft.com/office/word/2010/wordprocessingShape">
                    <wps:wsp>
                      <wps:cNvSpPr/>
                      <wps:spPr>
                        <a:xfrm>
                          <a:off x="0" y="0"/>
                          <a:ext cx="876240" cy="324000"/>
                        </a:xfrm>
                        <a:prstGeom prst="flowChartAlternateProcess">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淘汰产品</w:t>
                            </w:r>
                          </w:p>
                        </w:txbxContent>
                      </wps:txbx>
                      <wps:bodyPr anchor="t">
                        <a:noAutofit/>
                      </wps:bodyPr>
                    </wps:wsp>
                  </a:graphicData>
                </a:graphic>
              </wp:anchor>
            </w:drawing>
          </mc:Choice>
          <mc:Fallback>
            <w:pict>
              <v:shape id="shape_0" ID="自选图形 66" fillcolor="white" stroked="t" o:allowincell="f" style="position:absolute;margin-left:178.8pt;margin-top:284.3pt;width:68.95pt;height:25.45pt;mso-wrap-style:square;v-text-anchor:top" type="_x0000_t176">
                <v:textbox>
                  <w:txbxContent>
                    <w:p>
                      <w:pPr>
                        <w:overflowPunct w:val="false"/>
                        <w:bidi w:val="0"/>
                        <w:jc w:val="center"/>
                        <w:rPr/>
                      </w:pPr>
                      <w:r>
                        <w:rPr>
                          <w:kern w:val="2"/>
                          <w:sz w:val="21"/>
                          <w:szCs w:val="24"/>
                          <w:rFonts w:ascii="宋体" w:hAnsi="宋体" w:eastAsia="宋体" w:cs="宋体"/>
                          <w:color w:val="auto"/>
                          <w:lang w:val="en-US" w:eastAsia="zh-CN" w:bidi="ar-SA"/>
                        </w:rPr>
                        <w:t>淘汰产品</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0">
                <wp:simplePos x="0" y="0"/>
                <wp:positionH relativeFrom="column">
                  <wp:posOffset>2340610</wp:posOffset>
                </wp:positionH>
                <wp:positionV relativeFrom="paragraph">
                  <wp:posOffset>5712460</wp:posOffset>
                </wp:positionV>
                <wp:extent cx="876300" cy="323850"/>
                <wp:effectExtent l="5080" t="5080" r="5715" b="5715"/>
                <wp:wrapNone/>
                <wp:docPr id="25" name="自选图形 67"/>
                <a:graphic xmlns:a="http://schemas.openxmlformats.org/drawingml/2006/main">
                  <a:graphicData uri="http://schemas.microsoft.com/office/word/2010/wordprocessingShape">
                    <wps:wsp>
                      <wps:cNvSpPr/>
                      <wps:spPr>
                        <a:xfrm>
                          <a:off x="0" y="0"/>
                          <a:ext cx="876240" cy="324000"/>
                        </a:xfrm>
                        <a:prstGeom prst="flowChartAlternate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产品改进</w:t>
                            </w:r>
                          </w:p>
                        </w:txbxContent>
                      </wps:txbx>
                      <wps:bodyPr anchor="t">
                        <a:noAutofit/>
                      </wps:bodyPr>
                    </wps:wsp>
                  </a:graphicData>
                </a:graphic>
              </wp:anchor>
            </w:drawing>
          </mc:Choice>
          <mc:Fallback>
            <w:pict>
              <v:shape id="shape_0" ID="自选图形 67" fillcolor="#d8d8d8" stroked="t" o:allowincell="f" style="position:absolute;margin-left:184.3pt;margin-top:449.8pt;width:68.95pt;height:25.45pt;mso-wrap-style:square;v-text-anchor:top" type="_x0000_t176">
                <v:textbox>
                  <w:txbxContent>
                    <w:p>
                      <w:pPr>
                        <w:overflowPunct w:val="false"/>
                        <w:bidi w:val="0"/>
                        <w:jc w:val="center"/>
                        <w:rPr/>
                      </w:pPr>
                      <w:r>
                        <w:rPr>
                          <w:kern w:val="2"/>
                          <w:sz w:val="21"/>
                          <w:szCs w:val="24"/>
                          <w:rFonts w:ascii="宋体" w:hAnsi="宋体" w:eastAsia="宋体" w:cs="宋体"/>
                          <w:color w:val="auto"/>
                          <w:lang w:val="en-US" w:eastAsia="zh-CN" w:bidi="ar-SA"/>
                        </w:rPr>
                        <w:t>产品改进</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1">
                <wp:simplePos x="0" y="0"/>
                <wp:positionH relativeFrom="column">
                  <wp:posOffset>3686810</wp:posOffset>
                </wp:positionH>
                <wp:positionV relativeFrom="paragraph">
                  <wp:posOffset>5737860</wp:posOffset>
                </wp:positionV>
                <wp:extent cx="1352550" cy="311150"/>
                <wp:effectExtent l="5080" t="5080" r="5715" b="5715"/>
                <wp:wrapNone/>
                <wp:docPr id="26" name="自选图形 68"/>
                <a:graphic xmlns:a="http://schemas.openxmlformats.org/drawingml/2006/main">
                  <a:graphicData uri="http://schemas.microsoft.com/office/word/2010/wordprocessingShape">
                    <wps:wsp>
                      <wps:cNvSpPr/>
                      <wps:spPr>
                        <a:xfrm>
                          <a:off x="0" y="0"/>
                          <a:ext cx="1352520" cy="311040"/>
                        </a:xfrm>
                        <a:prstGeom prst="flowChartAlternate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1"/>
                                <w:rFonts w:ascii="宋体" w:hAnsi="宋体" w:eastAsia="宋体" w:cs="宋体"/>
                                <w:color w:val="auto"/>
                                <w:lang w:val="en-US" w:eastAsia="zh-CN" w:bidi="ar-SA"/>
                              </w:rPr>
                              <w:t>注册变更或者备案</w:t>
                            </w:r>
                          </w:p>
                        </w:txbxContent>
                      </wps:txbx>
                      <wps:bodyPr anchor="t">
                        <a:noAutofit/>
                      </wps:bodyPr>
                    </wps:wsp>
                  </a:graphicData>
                </a:graphic>
              </wp:anchor>
            </w:drawing>
          </mc:Choice>
          <mc:Fallback>
            <w:pict>
              <v:shape id="shape_0" ID="自选图形 68" fillcolor="#d8d8d8" stroked="t" o:allowincell="f" style="position:absolute;margin-left:290.3pt;margin-top:451.8pt;width:106.45pt;height:24.45pt;mso-wrap-style:square;v-text-anchor:top" type="_x0000_t176">
                <v:textbox>
                  <w:txbxContent>
                    <w:p>
                      <w:pPr>
                        <w:overflowPunct w:val="false"/>
                        <w:bidi w:val="0"/>
                        <w:jc w:val="center"/>
                        <w:rPr/>
                      </w:pPr>
                      <w:r>
                        <w:rPr>
                          <w:kern w:val="2"/>
                          <w:sz w:val="21"/>
                          <w:szCs w:val="21"/>
                          <w:rFonts w:ascii="宋体" w:hAnsi="宋体" w:eastAsia="宋体" w:cs="宋体"/>
                          <w:color w:val="auto"/>
                          <w:lang w:val="en-US" w:eastAsia="zh-CN" w:bidi="ar-SA"/>
                        </w:rPr>
                        <w:t>注册变更或者备案</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2">
                <wp:simplePos x="0" y="0"/>
                <wp:positionH relativeFrom="column">
                  <wp:posOffset>2304415</wp:posOffset>
                </wp:positionH>
                <wp:positionV relativeFrom="paragraph">
                  <wp:posOffset>4150360</wp:posOffset>
                </wp:positionV>
                <wp:extent cx="939800" cy="323850"/>
                <wp:effectExtent l="5080" t="5080" r="5715" b="5715"/>
                <wp:wrapNone/>
                <wp:docPr id="27" name="自选图形 70"/>
                <a:graphic xmlns:a="http://schemas.openxmlformats.org/drawingml/2006/main">
                  <a:graphicData uri="http://schemas.microsoft.com/office/word/2010/wordprocessingShape">
                    <wps:wsp>
                      <wps:cNvSpPr/>
                      <wps:spPr>
                        <a:xfrm>
                          <a:off x="0" y="0"/>
                          <a:ext cx="939960" cy="324000"/>
                        </a:xfrm>
                        <a:prstGeom prst="flowChartAlternate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both"/>
                              <w:rPr/>
                            </w:pPr>
                            <w:r>
                              <w:rPr>
                                <w:kern w:val="2"/>
                                <w:sz w:val="21"/>
                                <w:szCs w:val="24"/>
                                <w:rFonts w:ascii="宋体" w:hAnsi="宋体" w:eastAsia="宋体" w:cs="宋体"/>
                                <w:color w:val="auto"/>
                                <w:lang w:val="en-US" w:eastAsia="zh-CN" w:bidi="ar-SA"/>
                              </w:rPr>
                              <w:t>停产、停售</w:t>
                            </w:r>
                          </w:p>
                        </w:txbxContent>
                      </wps:txbx>
                      <wps:bodyPr anchor="t">
                        <a:noAutofit/>
                      </wps:bodyPr>
                    </wps:wsp>
                  </a:graphicData>
                </a:graphic>
              </wp:anchor>
            </w:drawing>
          </mc:Choice>
          <mc:Fallback>
            <w:pict>
              <v:shape id="shape_0" ID="自选图形 70" fillcolor="#d8d8d8" stroked="t" o:allowincell="f" style="position:absolute;margin-left:181.45pt;margin-top:326.8pt;width:73.95pt;height:25.45pt;mso-wrap-style:square;v-text-anchor:top" type="_x0000_t176">
                <v:textbox>
                  <w:txbxContent>
                    <w:p>
                      <w:pPr>
                        <w:overflowPunct w:val="false"/>
                        <w:bidi w:val="0"/>
                        <w:jc w:val="both"/>
                        <w:rPr/>
                      </w:pPr>
                      <w:r>
                        <w:rPr>
                          <w:kern w:val="2"/>
                          <w:sz w:val="21"/>
                          <w:szCs w:val="24"/>
                          <w:rFonts w:ascii="宋体" w:hAnsi="宋体" w:eastAsia="宋体" w:cs="宋体"/>
                          <w:color w:val="auto"/>
                          <w:lang w:val="en-US" w:eastAsia="zh-CN" w:bidi="ar-SA"/>
                        </w:rPr>
                        <w:t>停产、停售</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4">
                <wp:simplePos x="0" y="0"/>
                <wp:positionH relativeFrom="column">
                  <wp:posOffset>2196465</wp:posOffset>
                </wp:positionH>
                <wp:positionV relativeFrom="paragraph">
                  <wp:posOffset>6258560</wp:posOffset>
                </wp:positionV>
                <wp:extent cx="1308100" cy="317500"/>
                <wp:effectExtent l="5080" t="5080" r="5715" b="5715"/>
                <wp:wrapNone/>
                <wp:docPr id="28" name="自选图形 73"/>
                <a:graphic xmlns:a="http://schemas.openxmlformats.org/drawingml/2006/main">
                  <a:graphicData uri="http://schemas.microsoft.com/office/word/2010/wordprocessingShape">
                    <wps:wsp>
                      <wps:cNvSpPr/>
                      <wps:spPr>
                        <a:xfrm>
                          <a:off x="0" y="0"/>
                          <a:ext cx="1308240" cy="317520"/>
                        </a:xfrm>
                        <a:prstGeom prst="flowChartProcess">
                          <a:avLst/>
                        </a:prstGeom>
                        <a:solidFill>
                          <a:srgbClr val="d8d8d8"/>
                        </a:solidFill>
                        <a:ln w="9360">
                          <a:solidFill>
                            <a:srgbClr val="000000"/>
                          </a:solidFill>
                          <a:miter/>
                        </a:ln>
                      </wps:spPr>
                      <wps:style>
                        <a:lnRef idx="0"/>
                        <a:fillRef idx="0"/>
                        <a:effectRef idx="0"/>
                        <a:fontRef idx="minor"/>
                      </wps:style>
                      <wps:txbx>
                        <w:txbxContent>
                          <w:p>
                            <w:pPr>
                              <w:overflowPunct w:val="false"/>
                              <w:bidi w:val="0"/>
                              <w:jc w:val="center"/>
                              <w:rPr/>
                            </w:pPr>
                            <w:r>
                              <w:rPr>
                                <w:kern w:val="2"/>
                                <w:sz w:val="21"/>
                                <w:szCs w:val="24"/>
                                <w:rFonts w:ascii="宋体" w:hAnsi="宋体" w:eastAsia="宋体" w:cs="宋体"/>
                                <w:color w:val="auto"/>
                                <w:lang w:val="en-US" w:eastAsia="zh-CN" w:bidi="ar-SA"/>
                              </w:rPr>
                              <w:t>修改说明书、标签</w:t>
                            </w:r>
                          </w:p>
                        </w:txbxContent>
                      </wps:txbx>
                      <wps:bodyPr anchor="t">
                        <a:noAutofit/>
                      </wps:bodyPr>
                    </wps:wsp>
                  </a:graphicData>
                </a:graphic>
              </wp:anchor>
            </w:drawing>
          </mc:Choice>
          <mc:Fallback>
            <w:pict>
              <v:shape id="shape_0" ID="自选图形 73" fillcolor="#d8d8d8" stroked="t" o:allowincell="f" style="position:absolute;margin-left:172.95pt;margin-top:492.8pt;width:102.95pt;height:24.95pt;mso-wrap-style:square;v-text-anchor:top" type="_x0000_t109">
                <v:textbox>
                  <w:txbxContent>
                    <w:p>
                      <w:pPr>
                        <w:overflowPunct w:val="false"/>
                        <w:bidi w:val="0"/>
                        <w:jc w:val="center"/>
                        <w:rPr/>
                      </w:pPr>
                      <w:r>
                        <w:rPr>
                          <w:kern w:val="2"/>
                          <w:sz w:val="21"/>
                          <w:szCs w:val="24"/>
                          <w:rFonts w:ascii="宋体" w:hAnsi="宋体" w:eastAsia="宋体" w:cs="宋体"/>
                          <w:color w:val="auto"/>
                          <w:lang w:val="en-US" w:eastAsia="zh-CN" w:bidi="ar-SA"/>
                        </w:rPr>
                        <w:t>修改说明书、标签</w:t>
                      </w:r>
                    </w:p>
                  </w:txbxContent>
                </v:textbox>
                <v:fill o:detectmouseclick="t" type="solid" color2="#272727"/>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3">
                <wp:simplePos x="0" y="0"/>
                <wp:positionH relativeFrom="column">
                  <wp:posOffset>1540510</wp:posOffset>
                </wp:positionH>
                <wp:positionV relativeFrom="paragraph">
                  <wp:posOffset>226060</wp:posOffset>
                </wp:positionV>
                <wp:extent cx="2355850" cy="285750"/>
                <wp:effectExtent l="16510" t="5080" r="16510" b="5715"/>
                <wp:wrapNone/>
                <wp:docPr id="29" name="自选图形 55"/>
                <a:graphic xmlns:a="http://schemas.openxmlformats.org/drawingml/2006/main">
                  <a:graphicData uri="http://schemas.microsoft.com/office/word/2010/wordprocessingShape">
                    <wps:wsp>
                      <wps:cNvSpPr/>
                      <wps:spPr>
                        <a:xfrm>
                          <a:off x="0" y="0"/>
                          <a:ext cx="2355840" cy="285840"/>
                        </a:xfrm>
                        <a:prstGeom prst="flowChartPreparation">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both"/>
                              <w:rPr/>
                            </w:pPr>
                            <w:r>
                              <w:rPr>
                                <w:kern w:val="2"/>
                                <w:sz w:val="21"/>
                                <w:szCs w:val="21"/>
                                <w:rFonts w:ascii="宋体" w:hAnsi="宋体" w:eastAsia="宋体" w:cs="宋体"/>
                                <w:color w:val="auto"/>
                                <w:lang w:val="en-US" w:eastAsia="zh-CN" w:bidi="ar-SA"/>
                              </w:rPr>
                              <w:t>收集不良事件的信息</w:t>
                            </w:r>
                          </w:p>
                        </w:txbxContent>
                      </wps:txbx>
                      <wps:bodyPr anchor="t">
                        <a:noAutofit/>
                      </wps:bodyPr>
                    </wps:wsp>
                  </a:graphicData>
                </a:graphic>
              </wp:anchor>
            </w:drawing>
          </mc:Choice>
          <mc:Fallback>
            <w:pict>
              <v:shapetype id="_x0000_t117" coordsize="21600,21600" o:spt="117" path="m,10800l4320,l17280,l21600,10800l17280,21600l4320,21600xe">
                <v:stroke joinstyle="miter"/>
                <v:formulas>
                  <v:f eqn="prod width 4 5"/>
                </v:formulas>
                <v:path gradientshapeok="t" o:connecttype="rect" textboxrect="4320,0,@0,21600"/>
              </v:shapetype>
              <v:shape id="shape_0" ID="自选图形 55" fillcolor="white" stroked="t" o:allowincell="f" style="position:absolute;margin-left:121.3pt;margin-top:17.8pt;width:185.45pt;height:22.45pt;mso-wrap-style:square;v-text-anchor:top" type="_x0000_t117">
                <v:textbox>
                  <w:txbxContent>
                    <w:p>
                      <w:pPr>
                        <w:overflowPunct w:val="false"/>
                        <w:bidi w:val="0"/>
                        <w:jc w:val="both"/>
                        <w:rPr/>
                      </w:pPr>
                      <w:r>
                        <w:rPr>
                          <w:kern w:val="2"/>
                          <w:sz w:val="21"/>
                          <w:szCs w:val="21"/>
                          <w:rFonts w:ascii="宋体" w:hAnsi="宋体" w:eastAsia="宋体" w:cs="宋体"/>
                          <w:color w:val="auto"/>
                          <w:lang w:val="en-US" w:eastAsia="zh-CN" w:bidi="ar-SA"/>
                        </w:rPr>
                        <w:t>收集不良事件的信息</w:t>
                      </w:r>
                    </w:p>
                  </w:txbxContent>
                </v:textbox>
                <v:fill o:detectmouseclick="t" type="solid" color2="black"/>
                <v:stroke color="black" weight="9360" joinstyle="miter" endcap="flat"/>
                <w10:wrap type="none"/>
              </v:shape>
            </w:pict>
          </mc:Fallback>
        </mc:AlternateContent>
        <mc:AlternateContent>
          <mc:Choice Requires="wps">
            <w:drawing>
              <wp:anchor behindDoc="0" distT="0" distB="0" distL="114935" distR="114935" simplePos="0" locked="0" layoutInCell="0" allowOverlap="1" relativeHeight="16">
                <wp:simplePos x="0" y="0"/>
                <wp:positionH relativeFrom="column">
                  <wp:posOffset>2727960</wp:posOffset>
                </wp:positionH>
                <wp:positionV relativeFrom="paragraph">
                  <wp:posOffset>1210310</wp:posOffset>
                </wp:positionV>
                <wp:extent cx="1270" cy="565785"/>
                <wp:effectExtent l="37465" t="635" r="38100" b="0"/>
                <wp:wrapNone/>
                <wp:docPr id="30" name="自选图形 75"/>
                <a:graphic xmlns:a="http://schemas.openxmlformats.org/drawingml/2006/main">
                  <a:graphicData uri="http://schemas.microsoft.com/office/word/2010/wordprocessingShape">
                    <wps:wsp>
                      <wps:cNvCnPr/>
                      <wps:spPr>
                        <a:xfrm>
                          <a:off x="0" y="0"/>
                          <a:ext cx="1440" cy="566280"/>
                        </a:xfrm>
                        <a:prstGeom prst="straightConnector1">
                          <a:avLst/>
                        </a:prstGeom>
                        <a:ln w="9360">
                          <a:solidFill>
                            <a:srgbClr val="000000"/>
                          </a:solidFill>
                          <a:miter/>
                          <a:tailEnd len="med" type="triangle" w="med"/>
                        </a:ln>
                      </wps:spPr>
                      <wps:bodyPr/>
                    </wps:wsp>
                  </a:graphicData>
                </a:graphic>
              </wp:anchor>
            </w:drawing>
          </mc:Choice>
          <mc:Fallback>
            <w:pict>
              <v:shape id="shape_0" ID="自选图形 75" stroked="t" o:allowincell="f" style="position:absolute;margin-left:214.8pt;margin-top:95.3pt;width:0.05pt;height:44.5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17">
                <wp:simplePos x="0" y="0"/>
                <wp:positionH relativeFrom="column">
                  <wp:posOffset>2721610</wp:posOffset>
                </wp:positionH>
                <wp:positionV relativeFrom="paragraph">
                  <wp:posOffset>3337560</wp:posOffset>
                </wp:positionV>
                <wp:extent cx="6350" cy="273685"/>
                <wp:effectExtent l="36830" t="635" r="33655" b="0"/>
                <wp:wrapNone/>
                <wp:docPr id="31" name="自选图形 76"/>
                <a:graphic xmlns:a="http://schemas.openxmlformats.org/drawingml/2006/main">
                  <a:graphicData uri="http://schemas.microsoft.com/office/word/2010/wordprocessingShape">
                    <wps:wsp>
                      <wps:cNvCnPr/>
                      <wps:spPr>
                        <a:xfrm flipH="1">
                          <a:off x="0" y="0"/>
                          <a:ext cx="6840" cy="273960"/>
                        </a:xfrm>
                        <a:prstGeom prst="straightConnector1">
                          <a:avLst/>
                        </a:prstGeom>
                        <a:ln w="9360">
                          <a:solidFill>
                            <a:srgbClr val="000000"/>
                          </a:solidFill>
                          <a:miter/>
                          <a:tailEnd len="med" type="triangle" w="med"/>
                        </a:ln>
                      </wps:spPr>
                      <wps:bodyPr/>
                    </wps:wsp>
                  </a:graphicData>
                </a:graphic>
              </wp:anchor>
            </w:drawing>
          </mc:Choice>
          <mc:Fallback>
            <w:pict>
              <v:shape id="shape_0" ID="自选图形 76" stroked="t" o:allowincell="f" style="position:absolute;margin-left:214.3pt;margin-top:262.8pt;width:0.45pt;height:21.5pt;flip:x"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18">
                <wp:simplePos x="0" y="0"/>
                <wp:positionH relativeFrom="column">
                  <wp:posOffset>2721610</wp:posOffset>
                </wp:positionH>
                <wp:positionV relativeFrom="paragraph">
                  <wp:posOffset>2639060</wp:posOffset>
                </wp:positionV>
                <wp:extent cx="1270" cy="203835"/>
                <wp:effectExtent l="37465" t="635" r="38100" b="0"/>
                <wp:wrapNone/>
                <wp:docPr id="32" name="自选图形 77"/>
                <a:graphic xmlns:a="http://schemas.openxmlformats.org/drawingml/2006/main">
                  <a:graphicData uri="http://schemas.microsoft.com/office/word/2010/wordprocessingShape">
                    <wps:wsp>
                      <wps:cNvCnPr/>
                      <wps:spPr>
                        <a:xfrm>
                          <a:off x="0" y="0"/>
                          <a:ext cx="1800" cy="204120"/>
                        </a:xfrm>
                        <a:prstGeom prst="straightConnector1">
                          <a:avLst/>
                        </a:prstGeom>
                        <a:ln w="9360">
                          <a:solidFill>
                            <a:srgbClr val="000000"/>
                          </a:solidFill>
                          <a:miter/>
                          <a:tailEnd len="med" type="triangle" w="med"/>
                        </a:ln>
                      </wps:spPr>
                      <wps:bodyPr/>
                    </wps:wsp>
                  </a:graphicData>
                </a:graphic>
              </wp:anchor>
            </w:drawing>
          </mc:Choice>
          <mc:Fallback>
            <w:pict>
              <v:shape id="shape_0" ID="自选图形 77" stroked="t" o:allowincell="f" style="position:absolute;margin-left:214.3pt;margin-top:207.8pt;width:0.1pt;height:16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19">
                <wp:simplePos x="0" y="0"/>
                <wp:positionH relativeFrom="column">
                  <wp:posOffset>2715260</wp:posOffset>
                </wp:positionH>
                <wp:positionV relativeFrom="paragraph">
                  <wp:posOffset>2099310</wp:posOffset>
                </wp:positionV>
                <wp:extent cx="1270" cy="203835"/>
                <wp:effectExtent l="37465" t="635" r="38100" b="0"/>
                <wp:wrapNone/>
                <wp:docPr id="33" name="自选图形 78"/>
                <a:graphic xmlns:a="http://schemas.openxmlformats.org/drawingml/2006/main">
                  <a:graphicData uri="http://schemas.microsoft.com/office/word/2010/wordprocessingShape">
                    <wps:wsp>
                      <wps:cNvCnPr/>
                      <wps:spPr>
                        <a:xfrm>
                          <a:off x="0" y="0"/>
                          <a:ext cx="1800" cy="204480"/>
                        </a:xfrm>
                        <a:prstGeom prst="straightConnector1">
                          <a:avLst/>
                        </a:prstGeom>
                        <a:ln w="9360">
                          <a:solidFill>
                            <a:srgbClr val="000000"/>
                          </a:solidFill>
                          <a:miter/>
                          <a:tailEnd len="med" type="triangle" w="med"/>
                        </a:ln>
                      </wps:spPr>
                      <wps:bodyPr/>
                    </wps:wsp>
                  </a:graphicData>
                </a:graphic>
              </wp:anchor>
            </w:drawing>
          </mc:Choice>
          <mc:Fallback>
            <w:pict>
              <v:shape id="shape_0" ID="自选图形 78" stroked="t" o:allowincell="f" style="position:absolute;margin-left:213.8pt;margin-top:165.3pt;width:0.1pt;height:16.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0">
                <wp:simplePos x="0" y="0"/>
                <wp:positionH relativeFrom="column">
                  <wp:posOffset>5160010</wp:posOffset>
                </wp:positionH>
                <wp:positionV relativeFrom="paragraph">
                  <wp:posOffset>505460</wp:posOffset>
                </wp:positionV>
                <wp:extent cx="13335" cy="984885"/>
                <wp:effectExtent l="26035" t="635" r="37465" b="0"/>
                <wp:wrapNone/>
                <wp:docPr id="34" name="自选图形 80"/>
                <a:graphic xmlns:a="http://schemas.openxmlformats.org/drawingml/2006/main">
                  <a:graphicData uri="http://schemas.microsoft.com/office/word/2010/wordprocessingShape">
                    <wps:wsp>
                      <wps:cNvCnPr/>
                      <wps:spPr>
                        <a:xfrm>
                          <a:off x="0" y="0"/>
                          <a:ext cx="13680" cy="985320"/>
                        </a:xfrm>
                        <a:prstGeom prst="straightConnector1">
                          <a:avLst/>
                        </a:prstGeom>
                        <a:ln w="9360">
                          <a:solidFill>
                            <a:srgbClr val="000000"/>
                          </a:solidFill>
                          <a:miter/>
                          <a:tailEnd len="med" type="triangle" w="med"/>
                        </a:ln>
                      </wps:spPr>
                      <wps:bodyPr/>
                    </wps:wsp>
                  </a:graphicData>
                </a:graphic>
              </wp:anchor>
            </w:drawing>
          </mc:Choice>
          <mc:Fallback>
            <w:pict>
              <v:shape id="shape_0" ID="自选图形 80" stroked="t" o:allowincell="f" style="position:absolute;margin-left:406.3pt;margin-top:39.8pt;width:1.05pt;height:77.5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1">
                <wp:simplePos x="0" y="0"/>
                <wp:positionH relativeFrom="column">
                  <wp:posOffset>3331210</wp:posOffset>
                </wp:positionH>
                <wp:positionV relativeFrom="paragraph">
                  <wp:posOffset>1921510</wp:posOffset>
                </wp:positionV>
                <wp:extent cx="1670685" cy="1270"/>
                <wp:effectExtent l="635" t="37465" r="0" b="38100"/>
                <wp:wrapNone/>
                <wp:docPr id="35" name="自选图形 81"/>
                <a:graphic xmlns:a="http://schemas.openxmlformats.org/drawingml/2006/main">
                  <a:graphicData uri="http://schemas.microsoft.com/office/word/2010/wordprocessingShape">
                    <wps:wsp>
                      <wps:cNvCnPr/>
                      <wps:spPr>
                        <a:xfrm>
                          <a:off x="0" y="0"/>
                          <a:ext cx="1671120" cy="1440"/>
                        </a:xfrm>
                        <a:prstGeom prst="straightConnector1">
                          <a:avLst/>
                        </a:prstGeom>
                        <a:ln w="9360">
                          <a:solidFill>
                            <a:srgbClr val="000000"/>
                          </a:solidFill>
                          <a:miter/>
                          <a:tailEnd len="med" type="triangle" w="med"/>
                        </a:ln>
                      </wps:spPr>
                      <wps:bodyPr/>
                    </wps:wsp>
                  </a:graphicData>
                </a:graphic>
              </wp:anchor>
            </w:drawing>
          </mc:Choice>
          <mc:Fallback>
            <w:pict>
              <v:shape id="shape_0" ID="自选图形 81" stroked="t" o:allowincell="f" style="position:absolute;margin-left:262.3pt;margin-top:151.3pt;width:131.55pt;height:0.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2">
                <wp:simplePos x="0" y="0"/>
                <wp:positionH relativeFrom="column">
                  <wp:posOffset>3928110</wp:posOffset>
                </wp:positionH>
                <wp:positionV relativeFrom="paragraph">
                  <wp:posOffset>975360</wp:posOffset>
                </wp:positionV>
                <wp:extent cx="1232535" cy="1270"/>
                <wp:effectExtent l="635" t="5080" r="635" b="5080"/>
                <wp:wrapNone/>
                <wp:docPr id="36" name="自选图形 82"/>
                <a:graphic xmlns:a="http://schemas.openxmlformats.org/drawingml/2006/main">
                  <a:graphicData uri="http://schemas.microsoft.com/office/word/2010/wordprocessingShape">
                    <wps:wsp>
                      <wps:cNvCnPr/>
                      <wps:spPr>
                        <a:xfrm>
                          <a:off x="0" y="0"/>
                          <a:ext cx="1233000" cy="1800"/>
                        </a:xfrm>
                        <a:prstGeom prst="straightConnector1">
                          <a:avLst/>
                        </a:prstGeom>
                        <a:ln w="9360">
                          <a:solidFill>
                            <a:srgbClr val="000000"/>
                          </a:solidFill>
                          <a:miter/>
                        </a:ln>
                      </wps:spPr>
                      <wps:bodyPr/>
                    </wps:wsp>
                  </a:graphicData>
                </a:graphic>
              </wp:anchor>
            </w:drawing>
          </mc:Choice>
          <mc:Fallback>
            <w:pict>
              <v:shape id="shape_0" ID="自选图形 82" stroked="t" o:allowincell="f" style="position:absolute;margin-left:309.3pt;margin-top:76.8pt;width:97.05pt;height:0.1pt" type="_x0000_t32">
                <v:stroke color="black" weight="9360"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3">
                <wp:simplePos x="0" y="0"/>
                <wp:positionH relativeFrom="column">
                  <wp:posOffset>3661410</wp:posOffset>
                </wp:positionH>
                <wp:positionV relativeFrom="paragraph">
                  <wp:posOffset>3082925</wp:posOffset>
                </wp:positionV>
                <wp:extent cx="1296035" cy="1270"/>
                <wp:effectExtent l="635" t="37465" r="0" b="38100"/>
                <wp:wrapNone/>
                <wp:docPr id="37" name="自选图形 83"/>
                <a:graphic xmlns:a="http://schemas.openxmlformats.org/drawingml/2006/main">
                  <a:graphicData uri="http://schemas.microsoft.com/office/word/2010/wordprocessingShape">
                    <wps:wsp>
                      <wps:cNvCnPr/>
                      <wps:spPr>
                        <a:xfrm>
                          <a:off x="0" y="0"/>
                          <a:ext cx="1296360" cy="1440"/>
                        </a:xfrm>
                        <a:prstGeom prst="straightConnector1">
                          <a:avLst/>
                        </a:prstGeom>
                        <a:ln w="9360">
                          <a:solidFill>
                            <a:srgbClr val="000000"/>
                          </a:solidFill>
                          <a:miter/>
                          <a:tailEnd len="med" type="triangle" w="med"/>
                        </a:ln>
                      </wps:spPr>
                      <wps:bodyPr/>
                    </wps:wsp>
                  </a:graphicData>
                </a:graphic>
              </wp:anchor>
            </w:drawing>
          </mc:Choice>
          <mc:Fallback>
            <w:pict>
              <v:shape id="shape_0" ID="自选图形 83" stroked="t" o:allowincell="f" style="position:absolute;margin-left:288.3pt;margin-top:242.75pt;width:102.05pt;height:0.05pt" type="_x0000_t32">
                <v:stroke color="black" weight="9360"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4">
                <wp:simplePos x="0" y="0"/>
                <wp:positionH relativeFrom="column">
                  <wp:posOffset>3521710</wp:posOffset>
                </wp:positionH>
                <wp:positionV relativeFrom="paragraph">
                  <wp:posOffset>3166110</wp:posOffset>
                </wp:positionV>
                <wp:extent cx="1435735" cy="1270"/>
                <wp:effectExtent l="0" t="37465" r="635" b="38100"/>
                <wp:wrapNone/>
                <wp:docPr id="38" name="自选图形 84"/>
                <a:graphic xmlns:a="http://schemas.openxmlformats.org/drawingml/2006/main">
                  <a:graphicData uri="http://schemas.microsoft.com/office/word/2010/wordprocessingShape">
                    <wps:wsp>
                      <wps:cNvCnPr/>
                      <wps:spPr>
                        <a:xfrm flipH="1">
                          <a:off x="0" y="0"/>
                          <a:ext cx="1436040" cy="1440"/>
                        </a:xfrm>
                        <a:prstGeom prst="straightConnector1">
                          <a:avLst/>
                        </a:prstGeom>
                        <a:ln w="9360">
                          <a:solidFill>
                            <a:srgbClr val="000000"/>
                          </a:solidFill>
                          <a:prstDash val="lgDashDotDot"/>
                          <a:miter/>
                          <a:tailEnd len="med" type="triangle" w="med"/>
                        </a:ln>
                      </wps:spPr>
                      <wps:bodyPr/>
                    </wps:wsp>
                  </a:graphicData>
                </a:graphic>
              </wp:anchor>
            </w:drawing>
          </mc:Choice>
          <mc:Fallback>
            <w:pict>
              <v:shape id="shape_0" ID="自选图形 84" stroked="t" o:allowincell="f" style="position:absolute;margin-left:277.3pt;margin-top:249.3pt;width:112.95pt;height:0.05pt;flip:x" type="_x0000_t32">
                <v:stroke color="black" weight="9360" dashstyle="longdashdotdot" endarrow="block" endarrowwidth="medium" endarrowlength="medium" joinstyle="miter" endcap="flat"/>
                <v:fill o:detectmouseclick="t" on="false"/>
                <w10:wrap type="none"/>
              </v:shape>
            </w:pict>
          </mc:Fallback>
        </mc:AlternateContent>
        <mc:AlternateContent>
          <mc:Choice Requires="wps">
            <w:drawing>
              <wp:anchor behindDoc="0" distT="0" distB="0" distL="114935" distR="114935" simplePos="0" locked="0" layoutInCell="0" allowOverlap="1" relativeHeight="25">
                <wp:simplePos x="0" y="0"/>
                <wp:positionH relativeFrom="column">
                  <wp:posOffset>1248410</wp:posOffset>
                </wp:positionH>
                <wp:positionV relativeFrom="paragraph">
                  <wp:posOffset>1915160</wp:posOffset>
                </wp:positionV>
                <wp:extent cx="1270" cy="3442335"/>
                <wp:effectExtent l="5080" t="635" r="5080" b="635"/>
                <wp:wrapNone/>
                <wp:docPr id="39" name="自选图形 85"/>
                <a:graphic xmlns:a="http://schemas.openxmlformats.org/drawingml/2006/main">
                  <a:graphicData uri="http://schemas.microsoft.com/office/word/2010/wordprocessingShape">
                    <wps:wsp>
                      <wps:cNvCnPr/>
                      <wps:spPr>
                        <a:xfrm>
                          <a:off x="0" y="0"/>
                          <a:ext cx="1440" cy="3442680"/>
                        </a:xfrm>
                        <a:prstGeom prst="straightConnector1">
                          <a:avLst/>
                        </a:prstGeom>
                        <a:ln w="9360">
                          <a:solidFill>
                            <a:srgbClr val="000000"/>
                          </a:solidFill>
                          <a:miter/>
                        </a:ln>
                      </wps:spPr>
                      <wps:bodyPr/>
                    </wps:wsp>
                  </a:graphicData>
                </a:graphic>
              </wp:anchor>
            </w:drawing>
          </mc:Choice>
          <mc:Fallback>
            <w:pict>
              <v:shape id="shape_0" ID="自选图形 85" stroked="t" o:allowincell="f" style="position:absolute;margin-left:98.3pt;margin-top:150.8pt;width:0.05pt;height:271.05pt" type="_x0000_t32">
                <v:stroke color="black" weight="9360" joinstyle="miter" endcap="flat"/>
                <v:fill o:detectmouseclick="t" on="false"/>
                <w10:wrap type="none"/>
              </v:shape>
            </w:pict>
          </mc:Fallback>
        </mc:AlternateContent>
      </w:r>
      <w:r>
        <mc:AlternateContent>
          <mc:Choice Requires="wps">
            <w:drawing>
              <wp:anchor behindDoc="0" distT="0" distB="0" distL="114935" distR="114935" simplePos="0" locked="0" layoutInCell="0" allowOverlap="1" relativeHeight="38">
                <wp:simplePos x="0" y="0"/>
                <wp:positionH relativeFrom="column">
                  <wp:posOffset>2737485</wp:posOffset>
                </wp:positionH>
                <wp:positionV relativeFrom="paragraph">
                  <wp:posOffset>1327785</wp:posOffset>
                </wp:positionV>
                <wp:extent cx="742950" cy="292100"/>
                <wp:effectExtent l="0" t="0" r="0" b="0"/>
                <wp:wrapNone/>
                <wp:docPr id="40" name="Frame6"/>
                <a:graphic xmlns:a="http://schemas.openxmlformats.org/drawingml/2006/main">
                  <a:graphicData uri="http://schemas.microsoft.com/office/word/2010/wordprocessingShape">
                    <wps:wsp>
                      <wps:cNvSpPr txBox="1"/>
                      <wps:spPr>
                        <a:xfrm>
                          <a:off x="0" y="0"/>
                          <a:ext cx="742950" cy="292100"/>
                        </a:xfrm>
                        <a:prstGeom prst="rect"/>
                        <a:solidFill>
                          <a:srgbClr val="FFFFFF"/>
                        </a:solidFill>
                        <a:ln w="9525">
                          <a:solidFill>
                            <a:srgbClr val="FFFFFF"/>
                          </a:solidFill>
                        </a:ln>
                      </wps:spPr>
                      <wps:txbx>
                        <w:txbxContent>
                          <w:p>
                            <w:pPr>
                              <w:pStyle w:val="Normal"/>
                              <w:rPr>
                                <w:rFonts w:ascii="宋体" w:hAnsi="宋体" w:eastAsia="宋体" w:cs="宋体"/>
                                <w:sz w:val="18"/>
                                <w:szCs w:val="18"/>
                              </w:rPr>
                            </w:pPr>
                            <w:r>
                              <w:rPr>
                                <w:rFonts w:ascii="宋体" w:hAnsi="宋体" w:cs="宋体" w:eastAsia="宋体"/>
                                <w:sz w:val="18"/>
                                <w:szCs w:val="18"/>
                              </w:rPr>
                              <w:t>确认不良</w:t>
                            </w:r>
                          </w:p>
                        </w:txbxContent>
                      </wps:txbx>
                      <wps:bodyPr anchor="t" lIns="91440" tIns="45720" rIns="91440" bIns="45720">
                        <a:noAutofit/>
                      </wps:bodyPr>
                    </wps:wsp>
                  </a:graphicData>
                </a:graphic>
              </wp:anchor>
            </w:drawing>
          </mc:Choice>
          <mc:Fallback>
            <w:pict>
              <v:rect fillcolor="#FFFFFF" strokecolor="#FFFFFF" strokeweight="0pt" style="position:absolute;rotation:-0;width:58.5pt;height:23pt;mso-wrap-distance-left:9.05pt;mso-wrap-distance-right:9.05pt;mso-wrap-distance-top:0pt;mso-wrap-distance-bottom:0pt;margin-top:104.55pt;mso-position-vertical-relative:text;margin-left:215.55pt;mso-position-horizontal-relative:text">
                <v:textbox>
                  <w:txbxContent>
                    <w:p>
                      <w:pPr>
                        <w:pStyle w:val="Normal"/>
                        <w:rPr>
                          <w:rFonts w:ascii="宋体" w:hAnsi="宋体" w:eastAsia="宋体" w:cs="宋体"/>
                          <w:sz w:val="18"/>
                          <w:szCs w:val="18"/>
                        </w:rPr>
                      </w:pPr>
                      <w:r>
                        <w:rPr>
                          <w:rFonts w:ascii="宋体" w:hAnsi="宋体" w:cs="宋体" w:eastAsia="宋体"/>
                          <w:sz w:val="18"/>
                          <w:szCs w:val="18"/>
                        </w:rPr>
                        <w:t>确认不良</w:t>
                      </w:r>
                    </w:p>
                  </w:txbxContent>
                </v:textbox>
                <w10:wrap type="none"/>
              </v:rect>
            </w:pict>
          </mc:Fallback>
        </mc:AlternateContent>
      </w:r>
      <w:r>
        <mc:AlternateContent>
          <mc:Choice Requires="wps">
            <w:drawing>
              <wp:anchor behindDoc="0" distT="0" distB="0" distL="114935" distR="114935" simplePos="0" locked="0" layoutInCell="0" allowOverlap="1" relativeHeight="39">
                <wp:simplePos x="0" y="0"/>
                <wp:positionH relativeFrom="column">
                  <wp:posOffset>3855085</wp:posOffset>
                </wp:positionH>
                <wp:positionV relativeFrom="paragraph">
                  <wp:posOffset>3194685</wp:posOffset>
                </wp:positionV>
                <wp:extent cx="711200" cy="292100"/>
                <wp:effectExtent l="0" t="0" r="0" b="0"/>
                <wp:wrapNone/>
                <wp:docPr id="41" name="Frame2"/>
                <a:graphic xmlns:a="http://schemas.openxmlformats.org/drawingml/2006/main">
                  <a:graphicData uri="http://schemas.microsoft.com/office/word/2010/wordprocessingShape">
                    <wps:wsp>
                      <wps:cNvSpPr txBox="1"/>
                      <wps:spPr>
                        <a:xfrm>
                          <a:off x="0" y="0"/>
                          <a:ext cx="711200" cy="292100"/>
                        </a:xfrm>
                        <a:prstGeom prst="rect"/>
                        <a:solidFill>
                          <a:srgbClr val="FFFFFF"/>
                        </a:solidFill>
                        <a:ln w="9525">
                          <a:solidFill>
                            <a:srgbClr val="FFFFFF"/>
                          </a:solidFill>
                        </a:ln>
                      </wps:spPr>
                      <wps:txbx>
                        <w:txbxContent>
                          <w:p>
                            <w:pPr>
                              <w:pStyle w:val="Normal"/>
                              <w:rPr>
                                <w:rFonts w:ascii="宋体" w:hAnsi="宋体" w:eastAsia="宋体" w:cs="宋体"/>
                                <w:sz w:val="18"/>
                                <w:szCs w:val="18"/>
                              </w:rPr>
                            </w:pPr>
                            <w:r>
                              <w:rPr>
                                <w:rFonts w:ascii="宋体" w:hAnsi="宋体" w:cs="宋体" w:eastAsia="宋体"/>
                                <w:sz w:val="18"/>
                                <w:szCs w:val="18"/>
                              </w:rPr>
                              <w:t>责令开展</w:t>
                            </w:r>
                          </w:p>
                        </w:txbxContent>
                      </wps:txbx>
                      <wps:bodyPr anchor="t" lIns="91440" tIns="45720" rIns="91440" bIns="45720">
                        <a:noAutofit/>
                      </wps:bodyPr>
                    </wps:wsp>
                  </a:graphicData>
                </a:graphic>
              </wp:anchor>
            </w:drawing>
          </mc:Choice>
          <mc:Fallback>
            <w:pict>
              <v:rect fillcolor="#FFFFFF" strokecolor="#FFFFFF" strokeweight="0pt" style="position:absolute;rotation:-0;width:56pt;height:23pt;mso-wrap-distance-left:9.05pt;mso-wrap-distance-right:9.05pt;mso-wrap-distance-top:0pt;mso-wrap-distance-bottom:0pt;margin-top:251.55pt;mso-position-vertical-relative:text;margin-left:303.55pt;mso-position-horizontal-relative:text">
                <v:textbox>
                  <w:txbxContent>
                    <w:p>
                      <w:pPr>
                        <w:pStyle w:val="Normal"/>
                        <w:rPr>
                          <w:rFonts w:ascii="宋体" w:hAnsi="宋体" w:eastAsia="宋体" w:cs="宋体"/>
                          <w:sz w:val="18"/>
                          <w:szCs w:val="18"/>
                        </w:rPr>
                      </w:pPr>
                      <w:r>
                        <w:rPr>
                          <w:rFonts w:ascii="宋体" w:hAnsi="宋体" w:cs="宋体" w:eastAsia="宋体"/>
                          <w:sz w:val="18"/>
                          <w:szCs w:val="18"/>
                        </w:rPr>
                        <w:t>责令开展</w:t>
                      </w:r>
                    </w:p>
                  </w:txbxContent>
                </v:textbox>
                <w10:wrap type="none"/>
              </v:rect>
            </w:pict>
          </mc:Fallback>
        </mc:AlternateContent>
      </w:r>
      <w:r>
        <mc:AlternateContent>
          <mc:Choice Requires="wps">
            <w:drawing>
              <wp:anchor behindDoc="0" distT="0" distB="0" distL="114935" distR="114935" simplePos="0" locked="0" layoutInCell="0" allowOverlap="1" relativeHeight="40">
                <wp:simplePos x="0" y="0"/>
                <wp:positionH relativeFrom="column">
                  <wp:posOffset>2756535</wp:posOffset>
                </wp:positionH>
                <wp:positionV relativeFrom="paragraph">
                  <wp:posOffset>3308985</wp:posOffset>
                </wp:positionV>
                <wp:extent cx="711200" cy="292100"/>
                <wp:effectExtent l="0" t="0" r="0" b="0"/>
                <wp:wrapNone/>
                <wp:docPr id="42" name="Frame7"/>
                <a:graphic xmlns:a="http://schemas.openxmlformats.org/drawingml/2006/main">
                  <a:graphicData uri="http://schemas.microsoft.com/office/word/2010/wordprocessingShape">
                    <wps:wsp>
                      <wps:cNvSpPr txBox="1"/>
                      <wps:spPr>
                        <a:xfrm>
                          <a:off x="0" y="0"/>
                          <a:ext cx="711200" cy="292100"/>
                        </a:xfrm>
                        <a:prstGeom prst="rect"/>
                        <a:solidFill>
                          <a:srgbClr val="FFFFFF"/>
                        </a:solidFill>
                        <a:ln w="9525">
                          <a:solidFill>
                            <a:srgbClr val="FFFFFF"/>
                          </a:solidFill>
                        </a:ln>
                      </wps:spPr>
                      <wps:txbx>
                        <w:txbxContent>
                          <w:p>
                            <w:pPr>
                              <w:pStyle w:val="Normal"/>
                              <w:rPr>
                                <w:rFonts w:ascii="宋体" w:hAnsi="宋体" w:eastAsia="宋体" w:cs="宋体"/>
                                <w:sz w:val="18"/>
                                <w:szCs w:val="18"/>
                              </w:rPr>
                            </w:pPr>
                            <w:r>
                              <w:rPr>
                                <w:rFonts w:ascii="宋体" w:hAnsi="宋体" w:cs="宋体" w:eastAsia="宋体"/>
                                <w:sz w:val="18"/>
                                <w:szCs w:val="18"/>
                              </w:rPr>
                              <w:t>风险过大</w:t>
                            </w:r>
                          </w:p>
                        </w:txbxContent>
                      </wps:txbx>
                      <wps:bodyPr anchor="t" lIns="91440" tIns="45720" rIns="91440" bIns="45720">
                        <a:noAutofit/>
                      </wps:bodyPr>
                    </wps:wsp>
                  </a:graphicData>
                </a:graphic>
              </wp:anchor>
            </w:drawing>
          </mc:Choice>
          <mc:Fallback>
            <w:pict>
              <v:rect fillcolor="#FFFFFF" strokecolor="#FFFFFF" strokeweight="0pt" style="position:absolute;rotation:-0;width:56pt;height:23pt;mso-wrap-distance-left:9.05pt;mso-wrap-distance-right:9.05pt;mso-wrap-distance-top:0pt;mso-wrap-distance-bottom:0pt;margin-top:260.55pt;mso-position-vertical-relative:text;margin-left:217.05pt;mso-position-horizontal-relative:text">
                <v:textbox>
                  <w:txbxContent>
                    <w:p>
                      <w:pPr>
                        <w:pStyle w:val="Normal"/>
                        <w:rPr>
                          <w:rFonts w:ascii="宋体" w:hAnsi="宋体" w:eastAsia="宋体" w:cs="宋体"/>
                          <w:sz w:val="18"/>
                          <w:szCs w:val="18"/>
                        </w:rPr>
                      </w:pPr>
                      <w:r>
                        <w:rPr>
                          <w:rFonts w:ascii="宋体" w:hAnsi="宋体" w:cs="宋体" w:eastAsia="宋体"/>
                          <w:sz w:val="18"/>
                          <w:szCs w:val="18"/>
                        </w:rPr>
                        <w:t>风险过大</w:t>
                      </w:r>
                    </w:p>
                  </w:txbxContent>
                </v:textbox>
                <w10:wrap type="none"/>
              </v:rect>
            </w:pict>
          </mc:Fallback>
        </mc:AlternateContent>
      </w:r>
      <w:r>
        <mc:AlternateContent>
          <mc:Choice Requires="wps">
            <w:drawing>
              <wp:anchor behindDoc="0" distT="0" distB="0" distL="114935" distR="114935" simplePos="0" locked="0" layoutInCell="0" allowOverlap="1" relativeHeight="41">
                <wp:simplePos x="0" y="0"/>
                <wp:positionH relativeFrom="column">
                  <wp:posOffset>883285</wp:posOffset>
                </wp:positionH>
                <wp:positionV relativeFrom="paragraph">
                  <wp:posOffset>2800350</wp:posOffset>
                </wp:positionV>
                <wp:extent cx="298450" cy="1556385"/>
                <wp:effectExtent l="0" t="0" r="0" b="0"/>
                <wp:wrapNone/>
                <wp:docPr id="43" name="Frame1"/>
                <a:graphic xmlns:a="http://schemas.openxmlformats.org/drawingml/2006/main">
                  <a:graphicData uri="http://schemas.microsoft.com/office/word/2010/wordprocessingShape">
                    <wps:wsp>
                      <wps:cNvSpPr txBox="1"/>
                      <wps:spPr>
                        <a:xfrm>
                          <a:off x="0" y="0"/>
                          <a:ext cx="298450" cy="1556385"/>
                        </a:xfrm>
                        <a:prstGeom prst="rect"/>
                        <a:solidFill>
                          <a:srgbClr val="FFFFFF"/>
                        </a:solidFill>
                        <a:ln w="9525">
                          <a:solidFill>
                            <a:srgbClr val="FFFFFF"/>
                          </a:solidFill>
                        </a:ln>
                      </wps:spPr>
                      <wps:txbx>
                        <w:txbxContent>
                          <w:p>
                            <w:pPr>
                              <w:pStyle w:val="Normal"/>
                              <w:rPr>
                                <w:rFonts w:ascii="宋体" w:hAnsi="宋体" w:eastAsia="宋体" w:cs="宋体"/>
                                <w:sz w:val="18"/>
                                <w:szCs w:val="18"/>
                              </w:rPr>
                            </w:pPr>
                            <w:r>
                              <w:rPr>
                                <w:rFonts w:ascii="宋体" w:hAnsi="宋体" w:cs="宋体" w:eastAsia="宋体"/>
                                <w:sz w:val="18"/>
                                <w:szCs w:val="18"/>
                              </w:rPr>
                              <w:t>可能的措施说明</w:t>
                            </w:r>
                          </w:p>
                        </w:txbxContent>
                      </wps:txbx>
                      <wps:bodyPr anchor="t" lIns="91440" tIns="45720" rIns="91440" bIns="45720">
                        <a:noAutofit/>
                      </wps:bodyPr>
                    </wps:wsp>
                  </a:graphicData>
                </a:graphic>
              </wp:anchor>
            </w:drawing>
          </mc:Choice>
          <mc:Fallback>
            <w:pict>
              <v:rect fillcolor="#FFFFFF" strokecolor="#FFFFFF" strokeweight="0pt" style="position:absolute;rotation:-0;width:23.5pt;height:122.55pt;mso-wrap-distance-left:9.05pt;mso-wrap-distance-right:9.05pt;mso-wrap-distance-top:0pt;mso-wrap-distance-bottom:0pt;margin-top:220.5pt;mso-position-vertical-relative:text;margin-left:69.55pt;mso-position-horizontal-relative:text">
                <v:textbox>
                  <w:txbxContent>
                    <w:p>
                      <w:pPr>
                        <w:pStyle w:val="Normal"/>
                        <w:rPr>
                          <w:rFonts w:ascii="宋体" w:hAnsi="宋体" w:eastAsia="宋体" w:cs="宋体"/>
                          <w:sz w:val="18"/>
                          <w:szCs w:val="18"/>
                        </w:rPr>
                      </w:pPr>
                      <w:r>
                        <w:rPr>
                          <w:rFonts w:ascii="宋体" w:hAnsi="宋体" w:cs="宋体" w:eastAsia="宋体"/>
                          <w:sz w:val="18"/>
                          <w:szCs w:val="18"/>
                        </w:rPr>
                        <w:t>可能的措施说明</w:t>
                      </w:r>
                    </w:p>
                  </w:txbxContent>
                </v:textbox>
                <w10:wrap type="none"/>
              </v:rect>
            </w:pict>
          </mc:Fallback>
        </mc:AlternateContent>
      </w:r>
      <w:r>
        <mc:AlternateContent>
          <mc:Choice Requires="wps">
            <w:drawing>
              <wp:anchor behindDoc="0" distT="0" distB="0" distL="114935" distR="114935" simplePos="0" locked="0" layoutInCell="0" allowOverlap="1" relativeHeight="46">
                <wp:simplePos x="0" y="0"/>
                <wp:positionH relativeFrom="column">
                  <wp:posOffset>1555750</wp:posOffset>
                </wp:positionH>
                <wp:positionV relativeFrom="paragraph">
                  <wp:posOffset>7392035</wp:posOffset>
                </wp:positionV>
                <wp:extent cx="1003300" cy="292100"/>
                <wp:effectExtent l="0" t="0" r="0" b="0"/>
                <wp:wrapNone/>
                <wp:docPr id="44" name="Frame4"/>
                <a:graphic xmlns:a="http://schemas.openxmlformats.org/drawingml/2006/main">
                  <a:graphicData uri="http://schemas.microsoft.com/office/word/2010/wordprocessingShape">
                    <wps:wsp>
                      <wps:cNvSpPr txBox="1"/>
                      <wps:spPr>
                        <a:xfrm>
                          <a:off x="0" y="0"/>
                          <a:ext cx="1003300" cy="292100"/>
                        </a:xfrm>
                        <a:prstGeom prst="rect"/>
                        <a:solidFill>
                          <a:srgbClr val="FFFFFF"/>
                        </a:solidFill>
                        <a:ln w="9525">
                          <a:solidFill>
                            <a:srgbClr val="FFFFFF"/>
                          </a:solidFill>
                        </a:ln>
                      </wps:spPr>
                      <wps:txbx>
                        <w:txbxContent>
                          <w:p>
                            <w:pPr>
                              <w:pStyle w:val="Normal"/>
                              <w:rPr>
                                <w:rFonts w:ascii="宋体" w:hAnsi="宋体" w:eastAsia="宋体" w:cs="宋体"/>
                                <w:szCs w:val="21"/>
                              </w:rPr>
                            </w:pPr>
                            <w:r>
                              <w:rPr>
                                <w:rFonts w:eastAsia="宋体" w:cs="宋体" w:ascii="宋体" w:hAnsi="宋体"/>
                                <w:szCs w:val="21"/>
                              </w:rPr>
                              <w:t>---</w:t>
                            </w:r>
                            <w:r>
                              <w:rPr>
                                <w:rFonts w:ascii="宋体" w:hAnsi="宋体" w:cs="宋体" w:eastAsia="宋体"/>
                                <w:szCs w:val="21"/>
                              </w:rPr>
                              <w:t>可选过程</w:t>
                            </w:r>
                          </w:p>
                        </w:txbxContent>
                      </wps:txbx>
                      <wps:bodyPr anchor="t" lIns="91440" tIns="45720" rIns="91440" bIns="45720">
                        <a:noAutofit/>
                      </wps:bodyPr>
                    </wps:wsp>
                  </a:graphicData>
                </a:graphic>
              </wp:anchor>
            </w:drawing>
          </mc:Choice>
          <mc:Fallback>
            <w:pict>
              <v:rect fillcolor="#FFFFFF" strokecolor="#FFFFFF" strokeweight="0pt" style="position:absolute;rotation:-0;width:79pt;height:23pt;mso-wrap-distance-left:9.05pt;mso-wrap-distance-right:9.05pt;mso-wrap-distance-top:0pt;mso-wrap-distance-bottom:0pt;margin-top:582.05pt;mso-position-vertical-relative:text;margin-left:122.5pt;mso-position-horizontal-relative:text">
                <v:textbox>
                  <w:txbxContent>
                    <w:p>
                      <w:pPr>
                        <w:pStyle w:val="Normal"/>
                        <w:rPr>
                          <w:rFonts w:ascii="宋体" w:hAnsi="宋体" w:eastAsia="宋体" w:cs="宋体"/>
                          <w:szCs w:val="21"/>
                        </w:rPr>
                      </w:pPr>
                      <w:r>
                        <w:rPr>
                          <w:rFonts w:eastAsia="宋体" w:cs="宋体" w:ascii="宋体" w:hAnsi="宋体"/>
                          <w:szCs w:val="21"/>
                        </w:rPr>
                        <w:t>---</w:t>
                      </w:r>
                      <w:r>
                        <w:rPr>
                          <w:rFonts w:ascii="宋体" w:hAnsi="宋体" w:cs="宋体" w:eastAsia="宋体"/>
                          <w:szCs w:val="21"/>
                        </w:rPr>
                        <w:t>可选过程</w:t>
                      </w:r>
                    </w:p>
                  </w:txbxContent>
                </v:textbox>
                <w10:wrap type="none"/>
              </v:rect>
            </w:pict>
          </mc:Fallback>
        </mc:AlternateContent>
      </w:r>
      <w:r>
        <mc:AlternateContent>
          <mc:Choice Requires="wps">
            <w:drawing>
              <wp:anchor behindDoc="0" distT="0" distB="0" distL="114935" distR="114935" simplePos="0" locked="0" layoutInCell="0" allowOverlap="1" relativeHeight="47">
                <wp:simplePos x="0" y="0"/>
                <wp:positionH relativeFrom="column">
                  <wp:posOffset>1581785</wp:posOffset>
                </wp:positionH>
                <wp:positionV relativeFrom="paragraph">
                  <wp:posOffset>6852285</wp:posOffset>
                </wp:positionV>
                <wp:extent cx="1003300" cy="292100"/>
                <wp:effectExtent l="0" t="0" r="0" b="0"/>
                <wp:wrapNone/>
                <wp:docPr id="45" name="Frame5"/>
                <a:graphic xmlns:a="http://schemas.openxmlformats.org/drawingml/2006/main">
                  <a:graphicData uri="http://schemas.microsoft.com/office/word/2010/wordprocessingShape">
                    <wps:wsp>
                      <wps:cNvSpPr txBox="1"/>
                      <wps:spPr>
                        <a:xfrm>
                          <a:off x="0" y="0"/>
                          <a:ext cx="1003300" cy="292100"/>
                        </a:xfrm>
                        <a:prstGeom prst="rect"/>
                        <a:solidFill>
                          <a:srgbClr val="FFFFFF"/>
                        </a:solidFill>
                        <a:ln w="9525">
                          <a:solidFill>
                            <a:srgbClr val="FFFFFF"/>
                          </a:solidFill>
                        </a:ln>
                      </wps:spPr>
                      <wps:txbx>
                        <w:txbxContent>
                          <w:p>
                            <w:pPr>
                              <w:pStyle w:val="Normal"/>
                              <w:rPr>
                                <w:rFonts w:ascii="宋体" w:hAnsi="宋体" w:eastAsia="宋体" w:cs="宋体"/>
                                <w:szCs w:val="21"/>
                              </w:rPr>
                            </w:pPr>
                            <w:r>
                              <w:rPr>
                                <w:rFonts w:eastAsia="宋体" w:cs="宋体" w:ascii="宋体" w:hAnsi="宋体"/>
                                <w:szCs w:val="21"/>
                              </w:rPr>
                              <w:t>---</w:t>
                            </w:r>
                            <w:r>
                              <w:rPr>
                                <w:rFonts w:ascii="宋体" w:hAnsi="宋体" w:cs="宋体" w:eastAsia="宋体"/>
                                <w:szCs w:val="21"/>
                              </w:rPr>
                              <w:t>必选过程</w:t>
                            </w:r>
                          </w:p>
                        </w:txbxContent>
                      </wps:txbx>
                      <wps:bodyPr anchor="t" lIns="91440" tIns="45720" rIns="91440" bIns="45720">
                        <a:noAutofit/>
                      </wps:bodyPr>
                    </wps:wsp>
                  </a:graphicData>
                </a:graphic>
              </wp:anchor>
            </w:drawing>
          </mc:Choice>
          <mc:Fallback>
            <w:pict>
              <v:rect fillcolor="#FFFFFF" strokecolor="#FFFFFF" strokeweight="0pt" style="position:absolute;rotation:-0;width:79pt;height:23pt;mso-wrap-distance-left:9.05pt;mso-wrap-distance-right:9.05pt;mso-wrap-distance-top:0pt;mso-wrap-distance-bottom:0pt;margin-top:539.55pt;mso-position-vertical-relative:text;margin-left:124.55pt;mso-position-horizontal-relative:text">
                <v:textbox>
                  <w:txbxContent>
                    <w:p>
                      <w:pPr>
                        <w:pStyle w:val="Normal"/>
                        <w:rPr>
                          <w:rFonts w:ascii="宋体" w:hAnsi="宋体" w:eastAsia="宋体" w:cs="宋体"/>
                          <w:szCs w:val="21"/>
                        </w:rPr>
                      </w:pPr>
                      <w:r>
                        <w:rPr>
                          <w:rFonts w:eastAsia="宋体" w:cs="宋体" w:ascii="宋体" w:hAnsi="宋体"/>
                          <w:szCs w:val="21"/>
                        </w:rPr>
                        <w:t>---</w:t>
                      </w:r>
                      <w:r>
                        <w:rPr>
                          <w:rFonts w:ascii="宋体" w:hAnsi="宋体" w:cs="宋体" w:eastAsia="宋体"/>
                          <w:szCs w:val="21"/>
                        </w:rPr>
                        <w:t>必选过程</w:t>
                      </w:r>
                    </w:p>
                  </w:txbxContent>
                </v:textbox>
                <w10:wrap type="none"/>
              </v:rect>
            </w:pict>
          </mc:Fallback>
        </mc:AlternateContent>
      </w:r>
      <w:r>
        <mc:AlternateContent>
          <mc:Choice Requires="wps">
            <w:drawing>
              <wp:anchor behindDoc="0" distT="0" distB="0" distL="114935" distR="114935" simplePos="0" locked="0" layoutInCell="0" allowOverlap="1" relativeHeight="48">
                <wp:simplePos x="0" y="0"/>
                <wp:positionH relativeFrom="column">
                  <wp:posOffset>3810635</wp:posOffset>
                </wp:positionH>
                <wp:positionV relativeFrom="paragraph">
                  <wp:posOffset>2788285</wp:posOffset>
                </wp:positionV>
                <wp:extent cx="850900" cy="292100"/>
                <wp:effectExtent l="0" t="0" r="0" b="0"/>
                <wp:wrapNone/>
                <wp:docPr id="46" name="Frame3"/>
                <a:graphic xmlns:a="http://schemas.openxmlformats.org/drawingml/2006/main">
                  <a:graphicData uri="http://schemas.microsoft.com/office/word/2010/wordprocessingShape">
                    <wps:wsp>
                      <wps:cNvSpPr txBox="1"/>
                      <wps:spPr>
                        <a:xfrm>
                          <a:off x="0" y="0"/>
                          <a:ext cx="850900" cy="292100"/>
                        </a:xfrm>
                        <a:prstGeom prst="rect"/>
                        <a:solidFill>
                          <a:srgbClr val="FFFFFF"/>
                        </a:solidFill>
                        <a:ln w="9525">
                          <a:solidFill>
                            <a:srgbClr val="FFFFFF"/>
                          </a:solidFill>
                        </a:ln>
                      </wps:spPr>
                      <wps:txbx>
                        <w:txbxContent>
                          <w:p>
                            <w:pPr>
                              <w:pStyle w:val="Normal"/>
                              <w:rPr>
                                <w:rFonts w:ascii="宋体" w:hAnsi="宋体" w:eastAsia="宋体" w:cs="宋体"/>
                                <w:sz w:val="18"/>
                                <w:szCs w:val="18"/>
                              </w:rPr>
                            </w:pPr>
                            <w:r>
                              <w:rPr>
                                <w:rFonts w:ascii="宋体" w:hAnsi="宋体" w:cs="宋体" w:eastAsia="宋体"/>
                                <w:sz w:val="18"/>
                                <w:szCs w:val="18"/>
                              </w:rPr>
                              <w:t>采取措施时</w:t>
                            </w:r>
                          </w:p>
                        </w:txbxContent>
                      </wps:txbx>
                      <wps:bodyPr anchor="t" lIns="91440" tIns="45720" rIns="91440" bIns="45720">
                        <a:noAutofit/>
                      </wps:bodyPr>
                    </wps:wsp>
                  </a:graphicData>
                </a:graphic>
              </wp:anchor>
            </w:drawing>
          </mc:Choice>
          <mc:Fallback>
            <w:pict>
              <v:rect fillcolor="#FFFFFF" strokecolor="#FFFFFF" strokeweight="0pt" style="position:absolute;rotation:-0;width:67pt;height:23pt;mso-wrap-distance-left:9.05pt;mso-wrap-distance-right:9.05pt;mso-wrap-distance-top:0pt;mso-wrap-distance-bottom:0pt;margin-top:219.55pt;mso-position-vertical-relative:text;margin-left:300.05pt;mso-position-horizontal-relative:text">
                <v:textbox>
                  <w:txbxContent>
                    <w:p>
                      <w:pPr>
                        <w:pStyle w:val="Normal"/>
                        <w:rPr>
                          <w:rFonts w:ascii="宋体" w:hAnsi="宋体" w:eastAsia="宋体" w:cs="宋体"/>
                          <w:sz w:val="18"/>
                          <w:szCs w:val="18"/>
                        </w:rPr>
                      </w:pPr>
                      <w:r>
                        <w:rPr>
                          <w:rFonts w:ascii="宋体" w:hAnsi="宋体" w:cs="宋体" w:eastAsia="宋体"/>
                          <w:sz w:val="18"/>
                          <w:szCs w:val="18"/>
                        </w:rPr>
                        <w:t>采取措施时</w:t>
                      </w:r>
                    </w:p>
                  </w:txbxContent>
                </v:textbox>
                <w10:wrap type="none"/>
              </v:rect>
            </w:pict>
          </mc:Fallback>
        </mc:AlternateContent>
      </w:r>
      <w:r>
        <mc:AlternateContent>
          <mc:Choice Requires="wps">
            <w:drawing>
              <wp:anchor behindDoc="0" distT="0" distB="0" distL="114935" distR="114935" simplePos="0" locked="0" layoutInCell="0" allowOverlap="1" relativeHeight="13">
                <wp:simplePos x="0" y="0"/>
                <wp:positionH relativeFrom="column">
                  <wp:posOffset>2197735</wp:posOffset>
                </wp:positionH>
                <wp:positionV relativeFrom="paragraph">
                  <wp:posOffset>2299335</wp:posOffset>
                </wp:positionV>
                <wp:extent cx="1028700" cy="336550"/>
                <wp:effectExtent l="0" t="0" r="0" b="0"/>
                <wp:wrapNone/>
                <wp:docPr id="47" name="Frame8"/>
                <a:graphic xmlns:a="http://schemas.openxmlformats.org/drawingml/2006/main">
                  <a:graphicData uri="http://schemas.microsoft.com/office/word/2010/wordprocessingShape">
                    <wps:wsp>
                      <wps:cNvSpPr txBox="1"/>
                      <wps:spPr>
                        <a:xfrm>
                          <a:off x="0" y="0"/>
                          <a:ext cx="1028700" cy="336550"/>
                        </a:xfrm>
                        <a:prstGeom prst="rect"/>
                        <a:solidFill>
                          <a:srgbClr val="FFFFFF"/>
                        </a:solidFill>
                        <a:ln w="9525">
                          <a:solidFill>
                            <a:srgbClr val="000000"/>
                          </a:solidFill>
                        </a:ln>
                      </wps:spPr>
                      <wps:txbx>
                        <w:txbxContent>
                          <w:p>
                            <w:pPr>
                              <w:pStyle w:val="Normal"/>
                              <w:rPr>
                                <w:rFonts w:ascii="宋体" w:hAnsi="宋体" w:eastAsia="宋体" w:cs="宋体"/>
                              </w:rPr>
                            </w:pPr>
                            <w:r>
                              <w:rPr>
                                <w:rFonts w:ascii="宋体" w:hAnsi="宋体" w:cs="宋体" w:eastAsia="宋体"/>
                              </w:rPr>
                              <w:t>通知客户停用</w:t>
                            </w:r>
                          </w:p>
                        </w:txbxContent>
                      </wps:txbx>
                      <wps:bodyPr anchor="t" lIns="91440" tIns="45720" rIns="91440" bIns="45720">
                        <a:noAutofit/>
                      </wps:bodyPr>
                    </wps:wsp>
                  </a:graphicData>
                </a:graphic>
              </wp:anchor>
            </w:drawing>
          </mc:Choice>
          <mc:Fallback>
            <w:pict>
              <v:rect fillcolor="#FFFFFF" strokecolor="#000000" strokeweight="0pt" style="position:absolute;rotation:-0;width:81pt;height:26.5pt;mso-wrap-distance-left:9.05pt;mso-wrap-distance-right:9.05pt;mso-wrap-distance-top:0pt;mso-wrap-distance-bottom:0pt;margin-top:181.05pt;mso-position-vertical-relative:text;margin-left:173.05pt;mso-position-horizontal-relative:text">
                <v:textbox>
                  <w:txbxContent>
                    <w:p>
                      <w:pPr>
                        <w:pStyle w:val="Normal"/>
                        <w:rPr>
                          <w:rFonts w:ascii="宋体" w:hAnsi="宋体" w:eastAsia="宋体" w:cs="宋体"/>
                        </w:rPr>
                      </w:pPr>
                      <w:r>
                        <w:rPr>
                          <w:rFonts w:ascii="宋体" w:hAnsi="宋体" w:cs="宋体" w:eastAsia="宋体"/>
                        </w:rPr>
                        <w:t>通知客户停用</w:t>
                      </w:r>
                    </w:p>
                  </w:txbxContent>
                </v:textbox>
                <w10:wrap type="none"/>
              </v:rect>
            </w:pict>
          </mc:Fallback>
        </mc:AlternateContent>
      </w:r>
    </w:p>
    <w:sectPr>
      <w:headerReference w:type="default" r:id="rId3"/>
      <w:footerReference w:type="default" r:id="rId4"/>
      <w:type w:val="nextPage"/>
      <w:pgSz w:w="11906" w:h="16838"/>
      <w:pgMar w:left="1134" w:right="1134" w:gutter="0" w:header="851" w:top="1134" w:footer="992" w:bottom="1134"/>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86"/>
    <w:family w:val="auto"/>
    <w:pitch w:val="default"/>
  </w:font>
  <w:font w:name="Arial Black">
    <w:charset w:val="00"/>
    <w:family w:val="swiss"/>
    <w:pitch w:val="default"/>
  </w:font>
  <w:font w:name="Wingdings">
    <w:charset w:val="02"/>
    <w:family w:val="auto"/>
    <w:pitch w:val="default"/>
  </w:font>
  <w:font w:name="Liberation Sans">
    <w:altName w:val="Arial"/>
    <w:charset w:val="01"/>
    <w:family w:val="swiss"/>
    <w:pitch w:val="variable"/>
  </w:font>
  <w:font w:name="Arial">
    <w:charset w:val="00"/>
    <w:family w:val="swiss"/>
    <w:pitch w:val="default"/>
  </w:font>
  <w:font w:name="宋体">
    <w:charset w:val="86"/>
    <w:family w:val="auto"/>
    <w:pitch w:val="default"/>
  </w:font>
  <w:font w:name="ËÎÌå">
    <w:altName w:val="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7" w:type="dxa"/>
      <w:jc w:val="left"/>
      <w:tblInd w:w="250" w:type="dxa"/>
      <w:tblLayout w:type="fixed"/>
      <w:tblCellMar>
        <w:top w:w="0" w:type="dxa"/>
        <w:left w:w="108" w:type="dxa"/>
        <w:bottom w:w="0" w:type="dxa"/>
        <w:right w:w="108" w:type="dxa"/>
      </w:tblCellMar>
    </w:tblPr>
    <w:tblGrid>
      <w:gridCol w:w="1403"/>
      <w:gridCol w:w="4409"/>
      <w:gridCol w:w="3325"/>
    </w:tblGrid>
    <w:tr>
      <w:trPr>
        <w:trHeight w:val="327" w:hRule="atLeast"/>
      </w:trPr>
      <w:tc>
        <w:tcPr>
          <w:tcW w:w="1403" w:type="dxa"/>
          <w:vMerge w:val="restart"/>
          <w:tcBorders>
            <w:top w:val="double" w:sz="4" w:space="0" w:color="000000"/>
            <w:left w:val="double" w:sz="4" w:space="0" w:color="000000"/>
            <w:bottom w:val="single" w:sz="6" w:space="0" w:color="000000"/>
            <w:right w:val="single" w:sz="4" w:space="0" w:color="000000"/>
          </w:tcBorders>
          <w:vAlign w:val="center"/>
        </w:tcPr>
        <w:p>
          <w:pPr>
            <w:pStyle w:val="Normal"/>
            <w:jc w:val="center"/>
            <w:rPr>
              <w:rFonts w:ascii="宋体" w:hAnsi="宋体" w:eastAsia="宋体" w:cs="宋体"/>
            </w:rPr>
          </w:pPr>
          <w:r>
            <w:rPr>
              <w:rFonts w:ascii="宋体" w:hAnsi="宋体" w:cs="宋体" w:eastAsia="宋体"/>
            </w:rPr>
            <w:t xml:space="preserve">文件名称 </w:t>
          </w:r>
        </w:p>
      </w:tc>
      <w:tc>
        <w:tcPr>
          <w:tcW w:w="4409" w:type="dxa"/>
          <w:vMerge w:val="restart"/>
          <w:tcBorders>
            <w:top w:val="double" w:sz="4" w:space="0" w:color="000000"/>
            <w:left w:val="single" w:sz="4" w:space="0" w:color="000000"/>
            <w:bottom w:val="single" w:sz="6" w:space="0" w:color="000000"/>
            <w:right w:val="single" w:sz="6" w:space="0" w:color="000000"/>
          </w:tcBorders>
          <w:vAlign w:val="center"/>
        </w:tcPr>
        <w:p>
          <w:pPr>
            <w:pStyle w:val="Normal"/>
            <w:jc w:val="center"/>
            <w:rPr>
              <w:rFonts w:ascii="宋体" w:hAnsi="宋体" w:eastAsia="宋体" w:cs="宋体"/>
            </w:rPr>
          </w:pPr>
          <w:r>
            <w:rPr>
              <w:rFonts w:ascii="宋体" w:hAnsi="宋体" w:cs="宋体" w:eastAsia="宋体"/>
            </w:rPr>
            <w:t>不良事件报告控制程序</w:t>
          </w:r>
        </w:p>
      </w:tc>
      <w:tc>
        <w:tcPr>
          <w:tcW w:w="3325" w:type="dxa"/>
          <w:tcBorders>
            <w:top w:val="double" w:sz="4"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文件编号：    </w:t>
          </w:r>
          <w:r>
            <w:rPr>
              <w:rFonts w:eastAsia="宋体" w:cs="宋体" w:ascii="宋体" w:hAnsi="宋体"/>
              <w:sz w:val="24"/>
              <w:szCs w:val="24"/>
            </w:rPr>
            <w:t>QMS-P18</w:t>
          </w:r>
        </w:p>
      </w:tc>
    </w:tr>
    <w:tr>
      <w:trPr>
        <w:trHeight w:val="331" w:hRule="atLeast"/>
      </w:trPr>
      <w:tc>
        <w:tcPr>
          <w:tcW w:w="1403" w:type="dxa"/>
          <w:vMerge w:val="continue"/>
          <w:tcBorders>
            <w:top w:val="double" w:sz="4" w:space="0" w:color="000000"/>
            <w:left w:val="double" w:sz="4" w:space="0" w:color="000000"/>
            <w:bottom w:val="single" w:sz="6" w:space="0" w:color="000000"/>
            <w:right w:val="single" w:sz="4" w:space="0" w:color="000000"/>
          </w:tcBorders>
          <w:vAlign w:val="center"/>
        </w:tcPr>
        <w:p>
          <w:pPr>
            <w:pStyle w:val="Header"/>
            <w:snapToGrid w:val="false"/>
            <w:rPr>
              <w:rFonts w:ascii="宋体" w:hAnsi="宋体" w:eastAsia="宋体" w:cs="宋体"/>
              <w:sz w:val="24"/>
              <w:szCs w:val="24"/>
            </w:rPr>
          </w:pPr>
          <w:r>
            <w:rPr>
              <w:rFonts w:eastAsia="宋体" w:cs="宋体" w:ascii="宋体" w:hAnsi="宋体"/>
              <w:sz w:val="24"/>
              <w:szCs w:val="24"/>
            </w:rPr>
          </w:r>
        </w:p>
      </w:tc>
      <w:tc>
        <w:tcPr>
          <w:tcW w:w="4409" w:type="dxa"/>
          <w:vMerge w:val="continue"/>
          <w:tcBorders>
            <w:top w:val="double" w:sz="4" w:space="0" w:color="000000"/>
            <w:left w:val="single" w:sz="4" w:space="0" w:color="000000"/>
            <w:bottom w:val="single" w:sz="6" w:space="0" w:color="000000"/>
            <w:right w:val="single" w:sz="6" w:space="0" w:color="000000"/>
          </w:tcBorders>
          <w:vAlign w:val="center"/>
        </w:tcPr>
        <w:p>
          <w:pPr>
            <w:pStyle w:val="Header"/>
            <w:snapToGrid w:val="false"/>
            <w:rPr>
              <w:rFonts w:ascii="宋体" w:hAnsi="宋体" w:eastAsia="宋体" w:cs="宋体"/>
            </w:rPr>
          </w:pPr>
          <w:r>
            <w:rPr>
              <w:rFonts w:eastAsia="宋体" w:cs="宋体" w:ascii="宋体" w:hAnsi="宋体"/>
            </w:rPr>
          </w:r>
        </w:p>
      </w:tc>
      <w:tc>
        <w:tcPr>
          <w:tcW w:w="3325" w:type="dxa"/>
          <w:tcBorders>
            <w:top w:val="single" w:sz="6" w:space="0" w:color="000000"/>
            <w:left w:val="single" w:sz="6" w:space="0" w:color="000000"/>
            <w:bottom w:val="single" w:sz="6"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版本修订号：   </w:t>
          </w:r>
          <w:r>
            <w:rPr>
              <w:rFonts w:eastAsia="宋体" w:cs="宋体" w:ascii="宋体" w:hAnsi="宋体"/>
              <w:sz w:val="24"/>
              <w:szCs w:val="24"/>
            </w:rPr>
            <w:t>A00</w:t>
          </w:r>
        </w:p>
      </w:tc>
    </w:tr>
    <w:tr>
      <w:trPr>
        <w:trHeight w:val="399" w:hRule="atLeast"/>
      </w:trPr>
      <w:tc>
        <w:tcPr>
          <w:tcW w:w="5812" w:type="dxa"/>
          <w:gridSpan w:val="2"/>
          <w:tcBorders>
            <w:top w:val="single" w:sz="4" w:space="0" w:color="000000"/>
            <w:left w:val="double" w:sz="4" w:space="0" w:color="000000"/>
            <w:bottom w:val="double" w:sz="4" w:space="0" w:color="000000"/>
            <w:right w:val="single" w:sz="6" w:space="0" w:color="000000"/>
          </w:tcBorders>
        </w:tcPr>
        <w:p>
          <w:pPr>
            <w:pStyle w:val="Normal"/>
            <w:jc w:val="center"/>
            <w:rPr>
              <w:rFonts w:ascii="宋体" w:hAnsi="宋体" w:eastAsia="宋体" w:cs="宋体"/>
            </w:rPr>
          </w:pPr>
          <w:r>
            <w:rPr>
              <w:rFonts w:ascii="宋体" w:hAnsi="宋体" w:cs="宋体" w:eastAsia="宋体"/>
            </w:rPr>
            <w:t>上海深至信息科技有限公司程序文件</w:t>
          </w:r>
        </w:p>
      </w:tc>
      <w:tc>
        <w:tcPr>
          <w:tcW w:w="3325" w:type="dxa"/>
          <w:tcBorders>
            <w:top w:val="single" w:sz="6" w:space="0" w:color="000000"/>
            <w:left w:val="single" w:sz="6" w:space="0" w:color="000000"/>
            <w:bottom w:val="double" w:sz="4" w:space="0" w:color="000000"/>
            <w:right w:val="double" w:sz="4" w:space="0" w:color="000000"/>
          </w:tcBorders>
          <w:vAlign w:val="center"/>
        </w:tcPr>
        <w:p>
          <w:pPr>
            <w:pStyle w:val="Header"/>
            <w:jc w:val="both"/>
            <w:rPr>
              <w:rFonts w:ascii="宋体" w:hAnsi="宋体" w:eastAsia="宋体" w:cs="宋体"/>
              <w:sz w:val="24"/>
              <w:szCs w:val="24"/>
            </w:rPr>
          </w:pPr>
          <w:r>
            <w:rPr>
              <w:rFonts w:ascii="宋体" w:hAnsi="宋体" w:cs="宋体" w:eastAsia="宋体"/>
              <w:sz w:val="24"/>
              <w:szCs w:val="24"/>
            </w:rPr>
            <w:t xml:space="preserve">页      码：   </w:t>
          </w:r>
          <w:r>
            <w:rPr>
              <w:rFonts w:ascii="宋体" w:hAnsi="宋体" w:cs="宋体" w:eastAsia="宋体"/>
              <w:sz w:val="24"/>
              <w:szCs w:val="24"/>
            </w:rPr>
            <w:fldChar w:fldCharType="begin"/>
          </w:r>
          <w:r>
            <w:rPr>
              <w:sz w:val="24"/>
              <w:szCs w:val="24"/>
              <w:rFonts w:ascii="宋体" w:hAnsi="宋体" w:cs="宋体" w:eastAsia="宋体"/>
            </w:rPr>
            <w:instrText xml:space="preserve"> PAGE </w:instrText>
          </w:r>
          <w:r>
            <w:rPr>
              <w:sz w:val="24"/>
              <w:szCs w:val="24"/>
              <w:rFonts w:ascii="宋体" w:hAnsi="宋体" w:cs="宋体" w:eastAsia="宋体"/>
            </w:rPr>
            <w:fldChar w:fldCharType="separate"/>
          </w:r>
          <w:r>
            <w:rPr>
              <w:sz w:val="24"/>
              <w:szCs w:val="24"/>
              <w:rFonts w:ascii="宋体" w:hAnsi="宋体" w:cs="宋体" w:eastAsia="宋体"/>
            </w:rPr>
            <w:t>6</w:t>
          </w:r>
          <w:r>
            <w:rPr>
              <w:sz w:val="24"/>
              <w:szCs w:val="24"/>
              <w:rFonts w:ascii="宋体" w:hAnsi="宋体" w:cs="宋体" w:eastAsia="宋体"/>
            </w:rPr>
            <w:fldChar w:fldCharType="end"/>
          </w:r>
          <w:r>
            <w:rPr>
              <w:rFonts w:eastAsia="宋体" w:cs="宋体" w:ascii="宋体" w:hAnsi="宋体"/>
              <w:sz w:val="24"/>
              <w:szCs w:val="24"/>
            </w:rPr>
            <w:t>/6</w:t>
          </w:r>
        </w:p>
      </w:tc>
    </w:tr>
  </w:tbl>
  <w:p>
    <w:pPr>
      <w:pStyle w:val="Header"/>
      <w:pBdr>
        <w:bottom w:val="nil"/>
      </w:pBdr>
      <w:jc w:val="both"/>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0"/>
        </w:tabs>
        <w:ind w:left="735" w:hanging="420"/>
      </w:pPr>
    </w:lvl>
    <w:lvl w:ilvl="1">
      <w:start w:val="1"/>
      <w:numFmt w:val="lowerLetter"/>
      <w:lvlText w:val="%2)"/>
      <w:lvlJc w:val="left"/>
      <w:pPr>
        <w:tabs>
          <w:tab w:val="num" w:pos="0"/>
        </w:tabs>
        <w:ind w:left="1155" w:hanging="420"/>
      </w:pPr>
    </w:lvl>
    <w:lvl w:ilvl="2">
      <w:start w:val="1"/>
      <w:numFmt w:val="lowerRoman"/>
      <w:lvlText w:val="%3."/>
      <w:lvlJc w:val="right"/>
      <w:pPr>
        <w:tabs>
          <w:tab w:val="num" w:pos="0"/>
        </w:tabs>
        <w:ind w:left="1575" w:hanging="420"/>
      </w:pPr>
    </w:lvl>
    <w:lvl w:ilvl="3">
      <w:start w:val="1"/>
      <w:numFmt w:val="decimal"/>
      <w:lvlText w:val="%4."/>
      <w:lvlJc w:val="left"/>
      <w:pPr>
        <w:tabs>
          <w:tab w:val="num" w:pos="0"/>
        </w:tabs>
        <w:ind w:left="1995" w:hanging="420"/>
      </w:pPr>
    </w:lvl>
    <w:lvl w:ilvl="4">
      <w:start w:val="1"/>
      <w:numFmt w:val="lowerLetter"/>
      <w:lvlText w:val="%5)"/>
      <w:lvlJc w:val="left"/>
      <w:pPr>
        <w:tabs>
          <w:tab w:val="num" w:pos="0"/>
        </w:tabs>
        <w:ind w:left="2415" w:hanging="420"/>
      </w:pPr>
    </w:lvl>
    <w:lvl w:ilvl="5">
      <w:start w:val="1"/>
      <w:numFmt w:val="lowerRoman"/>
      <w:lvlText w:val="%6."/>
      <w:lvlJc w:val="right"/>
      <w:pPr>
        <w:tabs>
          <w:tab w:val="num" w:pos="0"/>
        </w:tabs>
        <w:ind w:left="2835" w:hanging="420"/>
      </w:pPr>
    </w:lvl>
    <w:lvl w:ilvl="6">
      <w:start w:val="1"/>
      <w:numFmt w:val="decimal"/>
      <w:lvlText w:val="%7."/>
      <w:lvlJc w:val="left"/>
      <w:pPr>
        <w:tabs>
          <w:tab w:val="num" w:pos="0"/>
        </w:tabs>
        <w:ind w:left="3255" w:hanging="420"/>
      </w:pPr>
    </w:lvl>
    <w:lvl w:ilvl="7">
      <w:start w:val="1"/>
      <w:numFmt w:val="lowerLetter"/>
      <w:lvlText w:val="%8)"/>
      <w:lvlJc w:val="left"/>
      <w:pPr>
        <w:tabs>
          <w:tab w:val="num" w:pos="0"/>
        </w:tabs>
        <w:ind w:left="3675" w:hanging="420"/>
      </w:pPr>
    </w:lvl>
    <w:lvl w:ilvl="8">
      <w:start w:val="1"/>
      <w:numFmt w:val="lowerRoman"/>
      <w:lvlText w:val="%9."/>
      <w:lvlJc w:val="right"/>
      <w:pPr>
        <w:tabs>
          <w:tab w:val="num" w:pos="0"/>
        </w:tabs>
        <w:ind w:left="4095" w:hanging="420"/>
      </w:pPr>
    </w:lvl>
  </w:abstractNum>
  <w:abstractNum w:abstractNumId="3">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abstractNum w:abstractNumId="4">
    <w:lvl w:ilvl="0">
      <w:start w:val="1"/>
      <w:numFmt w:val="bullet"/>
      <w:lvlText w:val=""/>
      <w:lvlJc w:val="left"/>
      <w:pPr>
        <w:tabs>
          <w:tab w:val="num" w:pos="420"/>
        </w:tabs>
        <w:ind w:left="1128" w:hanging="420"/>
      </w:pPr>
      <w:rPr>
        <w:rFonts w:ascii="Wingdings" w:hAnsi="Wingdings" w:cs="Wingdings" w:hint="default"/>
      </w:rPr>
    </w:lvl>
    <w:lvl w:ilvl="1">
      <w:start w:val="1"/>
      <w:numFmt w:val="bullet"/>
      <w:lvlText w:val=""/>
      <w:lvlJc w:val="left"/>
      <w:pPr>
        <w:tabs>
          <w:tab w:val="num" w:pos="0"/>
        </w:tabs>
        <w:ind w:left="1548" w:hanging="420"/>
      </w:pPr>
      <w:rPr>
        <w:rFonts w:ascii="Wingdings" w:hAnsi="Wingdings" w:cs="Wingdings" w:hint="default"/>
      </w:rPr>
    </w:lvl>
    <w:lvl w:ilvl="2">
      <w:start w:val="1"/>
      <w:numFmt w:val="bullet"/>
      <w:lvlText w:val=""/>
      <w:lvlJc w:val="left"/>
      <w:pPr>
        <w:tabs>
          <w:tab w:val="num" w:pos="0"/>
        </w:tabs>
        <w:ind w:left="1968" w:hanging="420"/>
      </w:pPr>
      <w:rPr>
        <w:rFonts w:ascii="Wingdings" w:hAnsi="Wingdings" w:cs="Wingdings" w:hint="default"/>
      </w:rPr>
    </w:lvl>
    <w:lvl w:ilvl="3">
      <w:start w:val="1"/>
      <w:numFmt w:val="bullet"/>
      <w:lvlText w:val=""/>
      <w:lvlJc w:val="left"/>
      <w:pPr>
        <w:tabs>
          <w:tab w:val="num" w:pos="0"/>
        </w:tabs>
        <w:ind w:left="2388" w:hanging="420"/>
      </w:pPr>
      <w:rPr>
        <w:rFonts w:ascii="Wingdings" w:hAnsi="Wingdings" w:cs="Wingdings" w:hint="default"/>
      </w:rPr>
    </w:lvl>
    <w:lvl w:ilvl="4">
      <w:start w:val="1"/>
      <w:numFmt w:val="bullet"/>
      <w:lvlText w:val=""/>
      <w:lvlJc w:val="left"/>
      <w:pPr>
        <w:tabs>
          <w:tab w:val="num" w:pos="0"/>
        </w:tabs>
        <w:ind w:left="2808" w:hanging="420"/>
      </w:pPr>
      <w:rPr>
        <w:rFonts w:ascii="Wingdings" w:hAnsi="Wingdings" w:cs="Wingdings" w:hint="default"/>
      </w:rPr>
    </w:lvl>
    <w:lvl w:ilvl="5">
      <w:start w:val="1"/>
      <w:numFmt w:val="bullet"/>
      <w:lvlText w:val=""/>
      <w:lvlJc w:val="left"/>
      <w:pPr>
        <w:tabs>
          <w:tab w:val="num" w:pos="0"/>
        </w:tabs>
        <w:ind w:left="3228" w:hanging="420"/>
      </w:pPr>
      <w:rPr>
        <w:rFonts w:ascii="Wingdings" w:hAnsi="Wingdings" w:cs="Wingdings" w:hint="default"/>
      </w:rPr>
    </w:lvl>
    <w:lvl w:ilvl="6">
      <w:start w:val="1"/>
      <w:numFmt w:val="bullet"/>
      <w:lvlText w:val=""/>
      <w:lvlJc w:val="left"/>
      <w:pPr>
        <w:tabs>
          <w:tab w:val="num" w:pos="0"/>
        </w:tabs>
        <w:ind w:left="3648" w:hanging="420"/>
      </w:pPr>
      <w:rPr>
        <w:rFonts w:ascii="Wingdings" w:hAnsi="Wingdings" w:cs="Wingdings" w:hint="default"/>
      </w:rPr>
    </w:lvl>
    <w:lvl w:ilvl="7">
      <w:start w:val="1"/>
      <w:numFmt w:val="bullet"/>
      <w:lvlText w:val=""/>
      <w:lvlJc w:val="left"/>
      <w:pPr>
        <w:tabs>
          <w:tab w:val="num" w:pos="0"/>
        </w:tabs>
        <w:ind w:left="4068" w:hanging="420"/>
      </w:pPr>
      <w:rPr>
        <w:rFonts w:ascii="Wingdings" w:hAnsi="Wingdings" w:cs="Wingdings" w:hint="default"/>
      </w:rPr>
    </w:lvl>
    <w:lvl w:ilvl="8">
      <w:start w:val="1"/>
      <w:numFmt w:val="bullet"/>
      <w:lvlText w:val=""/>
      <w:lvlJc w:val="left"/>
      <w:pPr>
        <w:tabs>
          <w:tab w:val="num" w:pos="0"/>
        </w:tabs>
        <w:ind w:left="4488" w:hanging="420"/>
      </w:pPr>
      <w:rPr>
        <w:rFonts w:ascii="Wingdings" w:hAnsi="Wingdings" w:cs="Wingdings" w:hint="default"/>
      </w:rPr>
    </w:lvl>
  </w:abstractNum>
  <w:abstractNum w:abstractNumId="5">
    <w:lvl w:ilvl="0">
      <w:start w:val="1"/>
      <w:numFmt w:val="decimal"/>
      <w:lvlText w:val="%1、"/>
      <w:lvlJc w:val="left"/>
      <w:pPr>
        <w:tabs>
          <w:tab w:val="num" w:pos="0"/>
        </w:tabs>
        <w:ind w:left="360" w:hanging="360"/>
      </w:pPr>
      <w:rPr>
        <w:b/>
        <w:rFonts w:cs="Arial"/>
      </w:rPr>
    </w:lvl>
    <w:lvl w:ilvl="1">
      <w:start w:val="1"/>
      <w:numFmt w:val="lowerLetter"/>
      <w:lvlText w:val="%2)"/>
      <w:lvlJc w:val="left"/>
      <w:pPr>
        <w:tabs>
          <w:tab w:val="num" w:pos="0"/>
        </w:tabs>
        <w:ind w:left="840" w:hanging="420"/>
      </w:pPr>
    </w:lvl>
    <w:lvl w:ilvl="2">
      <w:start w:val="1"/>
      <w:numFmt w:val="lowerRoman"/>
      <w:lvlText w:val="%3."/>
      <w:lvlJc w:val="right"/>
      <w:pPr>
        <w:tabs>
          <w:tab w:val="num" w:pos="0"/>
        </w:tabs>
        <w:ind w:left="1260" w:hanging="420"/>
      </w:pPr>
    </w:lvl>
    <w:lvl w:ilvl="3">
      <w:start w:val="1"/>
      <w:numFmt w:val="decimal"/>
      <w:lvlText w:val="%4."/>
      <w:lvlJc w:val="left"/>
      <w:pPr>
        <w:tabs>
          <w:tab w:val="num" w:pos="0"/>
        </w:tabs>
        <w:ind w:left="1680" w:hanging="420"/>
      </w:pPr>
    </w:lvl>
    <w:lvl w:ilvl="4">
      <w:start w:val="1"/>
      <w:numFmt w:val="lowerLetter"/>
      <w:lvlText w:val="%5)"/>
      <w:lvlJc w:val="left"/>
      <w:pPr>
        <w:tabs>
          <w:tab w:val="num" w:pos="0"/>
        </w:tabs>
        <w:ind w:left="2100" w:hanging="420"/>
      </w:pPr>
    </w:lvl>
    <w:lvl w:ilvl="5">
      <w:start w:val="1"/>
      <w:numFmt w:val="lowerRoman"/>
      <w:lvlText w:val="%6."/>
      <w:lvlJc w:val="right"/>
      <w:pPr>
        <w:tabs>
          <w:tab w:val="num" w:pos="0"/>
        </w:tabs>
        <w:ind w:left="2520" w:hanging="420"/>
      </w:pPr>
    </w:lvl>
    <w:lvl w:ilvl="6">
      <w:start w:val="1"/>
      <w:numFmt w:val="decimal"/>
      <w:lvlText w:val="%7."/>
      <w:lvlJc w:val="left"/>
      <w:pPr>
        <w:tabs>
          <w:tab w:val="num" w:pos="0"/>
        </w:tabs>
        <w:ind w:left="2940" w:hanging="420"/>
      </w:pPr>
    </w:lvl>
    <w:lvl w:ilvl="7">
      <w:start w:val="1"/>
      <w:numFmt w:val="lowerLetter"/>
      <w:lvlText w:val="%8)"/>
      <w:lvlJc w:val="left"/>
      <w:pPr>
        <w:tabs>
          <w:tab w:val="num" w:pos="0"/>
        </w:tabs>
        <w:ind w:left="3360" w:hanging="420"/>
      </w:pPr>
    </w:lvl>
    <w:lvl w:ilvl="8">
      <w:start w:val="1"/>
      <w:numFmt w:val="lowerRoman"/>
      <w:lvlText w:val="%9."/>
      <w:lvlJc w:val="right"/>
      <w:pPr>
        <w:tabs>
          <w:tab w:val="num" w:pos="0"/>
        </w:tabs>
        <w:ind w:left="3780" w:hanging="420"/>
      </w:pPr>
    </w:lvl>
  </w:abstractNum>
  <w:abstractNum w:abstractNumId="6">
    <w:lvl w:ilvl="0">
      <w:start w:val="1"/>
      <w:numFmt w:val="bullet"/>
      <w:lvlText w:val=""/>
      <w:lvlJc w:val="left"/>
      <w:pPr>
        <w:tabs>
          <w:tab w:val="num" w:pos="0"/>
        </w:tabs>
        <w:ind w:left="780" w:hanging="420"/>
      </w:pPr>
      <w:rPr>
        <w:rFonts w:ascii="Wingdings" w:hAnsi="Wingdings" w:cs="Wingdings" w:hint="default"/>
      </w:rPr>
    </w:lvl>
    <w:lvl w:ilvl="1">
      <w:start w:val="1"/>
      <w:numFmt w:val="bullet"/>
      <w:lvlText w:val=""/>
      <w:lvlJc w:val="left"/>
      <w:pPr>
        <w:tabs>
          <w:tab w:val="num" w:pos="0"/>
        </w:tabs>
        <w:ind w:left="1200" w:hanging="420"/>
      </w:pPr>
      <w:rPr>
        <w:rFonts w:ascii="Wingdings" w:hAnsi="Wingdings" w:cs="Wingdings" w:hint="default"/>
      </w:rPr>
    </w:lvl>
    <w:lvl w:ilvl="2">
      <w:start w:val="1"/>
      <w:numFmt w:val="bullet"/>
      <w:lvlText w:val=""/>
      <w:lvlJc w:val="left"/>
      <w:pPr>
        <w:tabs>
          <w:tab w:val="num" w:pos="0"/>
        </w:tabs>
        <w:ind w:left="1620" w:hanging="420"/>
      </w:pPr>
      <w:rPr>
        <w:rFonts w:ascii="Wingdings" w:hAnsi="Wingdings" w:cs="Wingdings" w:hint="default"/>
      </w:rPr>
    </w:lvl>
    <w:lvl w:ilvl="3">
      <w:start w:val="1"/>
      <w:numFmt w:val="bullet"/>
      <w:lvlText w:val=""/>
      <w:lvlJc w:val="left"/>
      <w:pPr>
        <w:tabs>
          <w:tab w:val="num" w:pos="0"/>
        </w:tabs>
        <w:ind w:left="2040" w:hanging="420"/>
      </w:pPr>
      <w:rPr>
        <w:rFonts w:ascii="Wingdings" w:hAnsi="Wingdings" w:cs="Wingdings" w:hint="default"/>
      </w:rPr>
    </w:lvl>
    <w:lvl w:ilvl="4">
      <w:start w:val="1"/>
      <w:numFmt w:val="bullet"/>
      <w:lvlText w:val=""/>
      <w:lvlJc w:val="left"/>
      <w:pPr>
        <w:tabs>
          <w:tab w:val="num" w:pos="0"/>
        </w:tabs>
        <w:ind w:left="2460" w:hanging="420"/>
      </w:pPr>
      <w:rPr>
        <w:rFonts w:ascii="Wingdings" w:hAnsi="Wingdings" w:cs="Wingdings" w:hint="default"/>
      </w:rPr>
    </w:lvl>
    <w:lvl w:ilvl="5">
      <w:start w:val="1"/>
      <w:numFmt w:val="bullet"/>
      <w:lvlText w:val=""/>
      <w:lvlJc w:val="left"/>
      <w:pPr>
        <w:tabs>
          <w:tab w:val="num" w:pos="0"/>
        </w:tabs>
        <w:ind w:left="2880" w:hanging="420"/>
      </w:pPr>
      <w:rPr>
        <w:rFonts w:ascii="Wingdings" w:hAnsi="Wingdings" w:cs="Wingdings" w:hint="default"/>
      </w:rPr>
    </w:lvl>
    <w:lvl w:ilvl="6">
      <w:start w:val="1"/>
      <w:numFmt w:val="bullet"/>
      <w:lvlText w:val=""/>
      <w:lvlJc w:val="left"/>
      <w:pPr>
        <w:tabs>
          <w:tab w:val="num" w:pos="0"/>
        </w:tabs>
        <w:ind w:left="3300" w:hanging="420"/>
      </w:pPr>
      <w:rPr>
        <w:rFonts w:ascii="Wingdings" w:hAnsi="Wingdings" w:cs="Wingdings" w:hint="default"/>
      </w:rPr>
    </w:lvl>
    <w:lvl w:ilvl="7">
      <w:start w:val="1"/>
      <w:numFmt w:val="bullet"/>
      <w:lvlText w:val=""/>
      <w:lvlJc w:val="left"/>
      <w:pPr>
        <w:tabs>
          <w:tab w:val="num" w:pos="0"/>
        </w:tabs>
        <w:ind w:left="3720" w:hanging="420"/>
      </w:pPr>
      <w:rPr>
        <w:rFonts w:ascii="Wingdings" w:hAnsi="Wingdings" w:cs="Wingdings" w:hint="default"/>
      </w:rPr>
    </w:lvl>
    <w:lvl w:ilvl="8">
      <w:start w:val="1"/>
      <w:numFmt w:val="bullet"/>
      <w:lvlText w:val=""/>
      <w:lvlJc w:val="left"/>
      <w:pPr>
        <w:tabs>
          <w:tab w:val="num" w:pos="0"/>
        </w:tabs>
        <w:ind w:left="4140" w:hanging="420"/>
      </w:pPr>
      <w:rPr>
        <w:rFonts w:ascii="Wingdings" w:hAnsi="Wingdings" w:cs="Wingdings" w:hint="default"/>
      </w:rPr>
    </w:lvl>
  </w:abstractNum>
  <w:abstractNum w:abstractNumId="7">
    <w:lvl w:ilvl="0">
      <w:start w:val="1"/>
      <w:numFmt w:val="bullet"/>
      <w:lvlText w:val=""/>
      <w:lvlJc w:val="left"/>
      <w:pPr>
        <w:tabs>
          <w:tab w:val="num" w:pos="0"/>
        </w:tabs>
        <w:ind w:left="1050" w:hanging="420"/>
      </w:pPr>
      <w:rPr>
        <w:rFonts w:ascii="Wingdings" w:hAnsi="Wingdings" w:cs="Wingdings" w:hint="default"/>
      </w:rPr>
    </w:lvl>
    <w:lvl w:ilvl="1">
      <w:start w:val="1"/>
      <w:numFmt w:val="bullet"/>
      <w:lvlText w:val=""/>
      <w:lvlJc w:val="left"/>
      <w:pPr>
        <w:tabs>
          <w:tab w:val="num" w:pos="0"/>
        </w:tabs>
        <w:ind w:left="1470" w:hanging="420"/>
      </w:pPr>
      <w:rPr>
        <w:rFonts w:ascii="Wingdings" w:hAnsi="Wingdings" w:cs="Wingdings" w:hint="default"/>
      </w:rPr>
    </w:lvl>
    <w:lvl w:ilvl="2">
      <w:start w:val="1"/>
      <w:numFmt w:val="bullet"/>
      <w:lvlText w:val=""/>
      <w:lvlJc w:val="left"/>
      <w:pPr>
        <w:tabs>
          <w:tab w:val="num" w:pos="0"/>
        </w:tabs>
        <w:ind w:left="1890" w:hanging="420"/>
      </w:pPr>
      <w:rPr>
        <w:rFonts w:ascii="Wingdings" w:hAnsi="Wingdings" w:cs="Wingdings" w:hint="default"/>
      </w:rPr>
    </w:lvl>
    <w:lvl w:ilvl="3">
      <w:start w:val="1"/>
      <w:numFmt w:val="bullet"/>
      <w:lvlText w:val=""/>
      <w:lvlJc w:val="left"/>
      <w:pPr>
        <w:tabs>
          <w:tab w:val="num" w:pos="0"/>
        </w:tabs>
        <w:ind w:left="2310" w:hanging="420"/>
      </w:pPr>
      <w:rPr>
        <w:rFonts w:ascii="Wingdings" w:hAnsi="Wingdings" w:cs="Wingdings" w:hint="default"/>
      </w:rPr>
    </w:lvl>
    <w:lvl w:ilvl="4">
      <w:start w:val="1"/>
      <w:numFmt w:val="bullet"/>
      <w:lvlText w:val=""/>
      <w:lvlJc w:val="left"/>
      <w:pPr>
        <w:tabs>
          <w:tab w:val="num" w:pos="0"/>
        </w:tabs>
        <w:ind w:left="2730" w:hanging="420"/>
      </w:pPr>
      <w:rPr>
        <w:rFonts w:ascii="Wingdings" w:hAnsi="Wingdings" w:cs="Wingdings" w:hint="default"/>
      </w:rPr>
    </w:lvl>
    <w:lvl w:ilvl="5">
      <w:start w:val="1"/>
      <w:numFmt w:val="bullet"/>
      <w:lvlText w:val=""/>
      <w:lvlJc w:val="left"/>
      <w:pPr>
        <w:tabs>
          <w:tab w:val="num" w:pos="0"/>
        </w:tabs>
        <w:ind w:left="3150" w:hanging="420"/>
      </w:pPr>
      <w:rPr>
        <w:rFonts w:ascii="Wingdings" w:hAnsi="Wingdings" w:cs="Wingdings" w:hint="default"/>
      </w:rPr>
    </w:lvl>
    <w:lvl w:ilvl="6">
      <w:start w:val="1"/>
      <w:numFmt w:val="bullet"/>
      <w:lvlText w:val=""/>
      <w:lvlJc w:val="left"/>
      <w:pPr>
        <w:tabs>
          <w:tab w:val="num" w:pos="0"/>
        </w:tabs>
        <w:ind w:left="3570" w:hanging="420"/>
      </w:pPr>
      <w:rPr>
        <w:rFonts w:ascii="Wingdings" w:hAnsi="Wingdings" w:cs="Wingdings" w:hint="default"/>
      </w:rPr>
    </w:lvl>
    <w:lvl w:ilvl="7">
      <w:start w:val="1"/>
      <w:numFmt w:val="bullet"/>
      <w:lvlText w:val=""/>
      <w:lvlJc w:val="left"/>
      <w:pPr>
        <w:tabs>
          <w:tab w:val="num" w:pos="0"/>
        </w:tabs>
        <w:ind w:left="3990" w:hanging="420"/>
      </w:pPr>
      <w:rPr>
        <w:rFonts w:ascii="Wingdings" w:hAnsi="Wingdings" w:cs="Wingdings" w:hint="default"/>
      </w:rPr>
    </w:lvl>
    <w:lvl w:ilvl="8">
      <w:start w:val="1"/>
      <w:numFmt w:val="bullet"/>
      <w:lvlText w:val=""/>
      <w:lvlJc w:val="left"/>
      <w:pPr>
        <w:tabs>
          <w:tab w:val="num" w:pos="0"/>
        </w:tabs>
        <w:ind w:left="4410" w:hanging="420"/>
      </w:pPr>
      <w:rPr>
        <w:rFonts w:ascii="Wingdings" w:hAnsi="Wingdings" w:cs="Wingdings" w:hint="default"/>
      </w:rPr>
    </w:lvl>
  </w:abstractNum>
  <w:abstractNum w:abstractNumId="8">
    <w:lvl w:ilvl="0">
      <w:start w:val="1"/>
      <w:numFmt w:val="bullet"/>
      <w:lvlText w:val=""/>
      <w:lvlJc w:val="left"/>
      <w:pPr>
        <w:tabs>
          <w:tab w:val="num" w:pos="420"/>
        </w:tabs>
        <w:ind w:left="1128" w:hanging="420"/>
      </w:pPr>
      <w:rPr>
        <w:rFonts w:ascii="Wingdings" w:hAnsi="Wingdings" w:cs="Wingdings" w:hint="default"/>
      </w:rPr>
    </w:lvl>
    <w:lvl w:ilvl="1">
      <w:start w:val="1"/>
      <w:numFmt w:val="bullet"/>
      <w:lvlText w:val=""/>
      <w:lvlJc w:val="left"/>
      <w:pPr>
        <w:tabs>
          <w:tab w:val="num" w:pos="0"/>
        </w:tabs>
        <w:ind w:left="1548" w:hanging="420"/>
      </w:pPr>
      <w:rPr>
        <w:rFonts w:ascii="Wingdings" w:hAnsi="Wingdings" w:cs="Wingdings" w:hint="default"/>
      </w:rPr>
    </w:lvl>
    <w:lvl w:ilvl="2">
      <w:start w:val="1"/>
      <w:numFmt w:val="bullet"/>
      <w:lvlText w:val=""/>
      <w:lvlJc w:val="left"/>
      <w:pPr>
        <w:tabs>
          <w:tab w:val="num" w:pos="0"/>
        </w:tabs>
        <w:ind w:left="1968" w:hanging="420"/>
      </w:pPr>
      <w:rPr>
        <w:rFonts w:ascii="Wingdings" w:hAnsi="Wingdings" w:cs="Wingdings" w:hint="default"/>
      </w:rPr>
    </w:lvl>
    <w:lvl w:ilvl="3">
      <w:start w:val="1"/>
      <w:numFmt w:val="bullet"/>
      <w:lvlText w:val=""/>
      <w:lvlJc w:val="left"/>
      <w:pPr>
        <w:tabs>
          <w:tab w:val="num" w:pos="0"/>
        </w:tabs>
        <w:ind w:left="2388" w:hanging="420"/>
      </w:pPr>
      <w:rPr>
        <w:rFonts w:ascii="Wingdings" w:hAnsi="Wingdings" w:cs="Wingdings" w:hint="default"/>
      </w:rPr>
    </w:lvl>
    <w:lvl w:ilvl="4">
      <w:start w:val="1"/>
      <w:numFmt w:val="bullet"/>
      <w:lvlText w:val=""/>
      <w:lvlJc w:val="left"/>
      <w:pPr>
        <w:tabs>
          <w:tab w:val="num" w:pos="0"/>
        </w:tabs>
        <w:ind w:left="2808" w:hanging="420"/>
      </w:pPr>
      <w:rPr>
        <w:rFonts w:ascii="Wingdings" w:hAnsi="Wingdings" w:cs="Wingdings" w:hint="default"/>
      </w:rPr>
    </w:lvl>
    <w:lvl w:ilvl="5">
      <w:start w:val="1"/>
      <w:numFmt w:val="bullet"/>
      <w:lvlText w:val=""/>
      <w:lvlJc w:val="left"/>
      <w:pPr>
        <w:tabs>
          <w:tab w:val="num" w:pos="0"/>
        </w:tabs>
        <w:ind w:left="3228" w:hanging="420"/>
      </w:pPr>
      <w:rPr>
        <w:rFonts w:ascii="Wingdings" w:hAnsi="Wingdings" w:cs="Wingdings" w:hint="default"/>
      </w:rPr>
    </w:lvl>
    <w:lvl w:ilvl="6">
      <w:start w:val="1"/>
      <w:numFmt w:val="bullet"/>
      <w:lvlText w:val=""/>
      <w:lvlJc w:val="left"/>
      <w:pPr>
        <w:tabs>
          <w:tab w:val="num" w:pos="0"/>
        </w:tabs>
        <w:ind w:left="3648" w:hanging="420"/>
      </w:pPr>
      <w:rPr>
        <w:rFonts w:ascii="Wingdings" w:hAnsi="Wingdings" w:cs="Wingdings" w:hint="default"/>
      </w:rPr>
    </w:lvl>
    <w:lvl w:ilvl="7">
      <w:start w:val="1"/>
      <w:numFmt w:val="bullet"/>
      <w:lvlText w:val=""/>
      <w:lvlJc w:val="left"/>
      <w:pPr>
        <w:tabs>
          <w:tab w:val="num" w:pos="0"/>
        </w:tabs>
        <w:ind w:left="4068" w:hanging="420"/>
      </w:pPr>
      <w:rPr>
        <w:rFonts w:ascii="Wingdings" w:hAnsi="Wingdings" w:cs="Wingdings" w:hint="default"/>
      </w:rPr>
    </w:lvl>
    <w:lvl w:ilvl="8">
      <w:start w:val="1"/>
      <w:numFmt w:val="bullet"/>
      <w:lvlText w:val=""/>
      <w:lvlJc w:val="left"/>
      <w:pPr>
        <w:tabs>
          <w:tab w:val="num" w:pos="0"/>
        </w:tabs>
        <w:ind w:left="4488" w:hanging="42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10"/>
  <w:defaultTabStop w:val="709"/>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等线" w:hAnsi="等线" w:eastAsia="等线" w:cs="等线"/>
      <w:color w:val="auto"/>
      <w:kern w:val="2"/>
      <w:sz w:val="21"/>
      <w:szCs w:val="24"/>
      <w:lang w:val="en-US" w:eastAsia="zh-CN" w:bidi="ar-SA"/>
    </w:rPr>
  </w:style>
  <w:style w:type="paragraph" w:styleId="Heading1">
    <w:name w:val="Heading 1"/>
    <w:basedOn w:val="Normal"/>
    <w:next w:val="Normal"/>
    <w:qFormat/>
    <w:pPr>
      <w:keepNext w:val="true"/>
      <w:numPr>
        <w:ilvl w:val="0"/>
        <w:numId w:val="1"/>
      </w:numPr>
      <w:spacing w:lineRule="auto" w:line="360"/>
      <w:jc w:val="center"/>
      <w:outlineLvl w:val="0"/>
    </w:pPr>
    <w:rPr>
      <w:rFonts w:ascii="Arial Black" w:hAnsi="Arial Black" w:cs="Arial Black"/>
      <w:b/>
      <w:bCs/>
    </w:rPr>
  </w:style>
  <w:style w:type="character" w:styleId="WW8Num2z0">
    <w:name w:val="WW8Num2z0"/>
    <w:qFormat/>
    <w:rPr>
      <w:rFonts w:ascii="Wingdings" w:hAnsi="Wingdings" w:cs="Wingdings"/>
    </w:rPr>
  </w:style>
  <w:style w:type="character" w:styleId="WW8Num3z0">
    <w:name w:val="WW8Num3z0"/>
    <w:qFormat/>
    <w:rPr>
      <w:rFonts w:ascii="Wingdings" w:hAnsi="Wingdings" w:cs="Wingdings"/>
    </w:rPr>
  </w:style>
  <w:style w:type="character" w:styleId="WW8Num4z0">
    <w:name w:val="WW8Num4z0"/>
    <w:qFormat/>
    <w:rPr>
      <w:rFonts w:cs="Arial"/>
      <w:b/>
    </w:rPr>
  </w:style>
  <w:style w:type="character" w:styleId="WW8Num5z0">
    <w:name w:val="WW8Num5z0"/>
    <w:qFormat/>
    <w:rPr>
      <w:rFonts w:ascii="Wingdings" w:hAnsi="Wingdings" w:cs="Wingdings"/>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Style13">
    <w:name w:val="默认段落字体"/>
    <w:qFormat/>
    <w:rPr/>
  </w:style>
  <w:style w:type="character" w:styleId="PageNumber">
    <w:name w:val="Page Number"/>
    <w:basedOn w:val="Style13"/>
    <w:rPr/>
  </w:style>
  <w:style w:type="character" w:styleId="St1">
    <w:name w:val="st1"/>
    <w:basedOn w:val="Style13"/>
    <w:qFormat/>
    <w:rPr/>
  </w:style>
  <w:style w:type="character" w:styleId="Tpccontent">
    <w:name w:val="tpc_content"/>
    <w:basedOn w:val="Style13"/>
    <w:qFormat/>
    <w:rPr/>
  </w:style>
  <w:style w:type="character" w:styleId="Style14">
    <w:name w:val="日期 字符"/>
    <w:qFormat/>
    <w:rPr>
      <w:kern w:val="2"/>
      <w:sz w:val="21"/>
    </w:rPr>
  </w:style>
  <w:style w:type="character" w:styleId="Style15">
    <w:name w:val="页眉 字符"/>
    <w:qFormat/>
    <w:rPr>
      <w:kern w:val="2"/>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Arial" w:hAnsi="Arial" w:cs="Arial"/>
      <w:kern w:val="0"/>
      <w:sz w:val="24"/>
    </w:rPr>
  </w:style>
  <w:style w:type="paragraph" w:styleId="3">
    <w:name w:val="正文文本缩进 3"/>
    <w:basedOn w:val="Normal"/>
    <w:qFormat/>
    <w:pPr>
      <w:widowControl/>
      <w:spacing w:before="0" w:after="120"/>
      <w:ind w:left="420" w:hanging="0"/>
      <w:jc w:val="left"/>
    </w:pPr>
    <w:rPr>
      <w:rFonts w:ascii="宋体" w:hAnsi="宋体" w:cs="宋体"/>
      <w:kern w:val="0"/>
      <w:sz w:val="16"/>
      <w:szCs w:val="16"/>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缩进 2"/>
    <w:basedOn w:val="Normal"/>
    <w:qFormat/>
    <w:pPr>
      <w:widowControl/>
      <w:ind w:left="1260" w:hanging="180"/>
      <w:jc w:val="left"/>
    </w:pPr>
    <w:rPr>
      <w:rFonts w:ascii="ËÎÌå;宋体" w:hAnsi="ËÎÌå;宋体" w:eastAsia="ËÎÌå;宋体" w:cs="宋体"/>
      <w:kern w:val="0"/>
      <w:sz w:val="24"/>
      <w:szCs w:val="21"/>
    </w:rPr>
  </w:style>
  <w:style w:type="paragraph" w:styleId="Style16">
    <w:name w:val="普通(网站)"/>
    <w:basedOn w:val="Normal"/>
    <w:qFormat/>
    <w:pPr>
      <w:widowControl/>
      <w:spacing w:before="280" w:after="280"/>
      <w:jc w:val="left"/>
    </w:pPr>
    <w:rPr>
      <w:rFonts w:ascii="宋体" w:hAnsi="宋体" w:cs="宋体"/>
      <w:kern w:val="0"/>
      <w:sz w:val="24"/>
    </w:rPr>
  </w:style>
  <w:style w:type="paragraph" w:styleId="Style17">
    <w:name w:val="日期"/>
    <w:basedOn w:val="Normal"/>
    <w:next w:val="Normal"/>
    <w:qFormat/>
    <w:pPr/>
    <w:rPr>
      <w:szCs w:val="20"/>
    </w:rPr>
  </w:style>
  <w:style w:type="paragraph" w:styleId="TextBodyIndent">
    <w:name w:val="Body Text Indent"/>
    <w:basedOn w:val="Normal"/>
    <w:pPr>
      <w:spacing w:before="0" w:after="120"/>
      <w:ind w:left="420" w:hanging="0"/>
    </w:pPr>
    <w:rPr/>
  </w:style>
  <w:style w:type="paragraph" w:styleId="ParaCharCharCharChar">
    <w:name w:val="默认段落字体 Para Char Char Char 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2018-11-27T14:51:00Z</dcterms:created>
  <dc:creator>Hu</dc:creator>
  <dc:description/>
  <dc:language>en-US</dc:language>
  <cp:lastModifiedBy>湖洋</cp:lastModifiedBy>
  <dcterms:modified xsi:type="dcterms:W3CDTF">2021-06-08T18:00:33Z</dcterms:modified>
  <cp:revision>97</cp:revision>
  <dc:subject/>
  <dc:title>文件控制程序</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