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cs="黑体;SimHei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cs="黑体;SimHei" w:ascii="Arial" w:hAnsi="Arial"/>
          <w:b/>
          <w:sz w:val="32"/>
          <w:szCs w:val="32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ascii="Arial" w:hAnsi="Arial" w:cs="黑体;SimHei"/>
          <w:b/>
          <w:sz w:val="32"/>
          <w:szCs w:val="32"/>
          <w:lang w:val="zh-CN"/>
        </w:rPr>
        <w:t>上海深至信息科技有限公司</w:t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w:rPr>
          <w:rFonts w:ascii="Arial" w:hAnsi="Arial" w:cs="黑体;SimHei"/>
          <w:b/>
          <w:sz w:val="32"/>
          <w:szCs w:val="32"/>
          <w:lang w:val="zh-CN"/>
        </w:rPr>
        <w:t>质量管理体系文件</w:t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32"/>
          <w:szCs w:val="32"/>
          <w:lang w:val="zh-CN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22225</wp:posOffset>
                </wp:positionH>
                <wp:positionV relativeFrom="paragraph">
                  <wp:posOffset>422275</wp:posOffset>
                </wp:positionV>
                <wp:extent cx="5715000" cy="0"/>
                <wp:effectExtent l="0" t="38100" r="0" b="38100"/>
                <wp:wrapNone/>
                <wp:docPr id="1" name="直线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.75pt,33.25pt" to="451.7pt,33.25pt" ID="直线 2" stroked="t" o:allowincell="f" style="position:absolute">
                <v:stroke color="black" weight="7632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eastAsia="Arial" w:cs="Arial" w:ascii="Arial" w:hAnsi="Arial"/>
          <w:b/>
          <w:sz w:val="32"/>
          <w:szCs w:val="32"/>
          <w:lang w:val="zh-CN"/>
        </w:rPr>
        <w:t xml:space="preserve">  </w:t>
      </w:r>
    </w:p>
    <w:p>
      <w:pPr>
        <w:pStyle w:val="Normal"/>
        <w:autoSpaceDE w:val="false"/>
        <w:spacing w:lineRule="exact" w:line="440"/>
        <w:jc w:val="center"/>
        <w:rPr>
          <w:rFonts w:ascii="Arial" w:hAnsi="Arial" w:cs="黑体;SimHei"/>
          <w:b/>
          <w:b/>
          <w:sz w:val="28"/>
          <w:szCs w:val="28"/>
          <w:lang w:val="zh-CN"/>
        </w:rPr>
      </w:pPr>
      <w:r>
        <w:rPr>
          <w:rFonts w:cs="黑体;SimHei" w:ascii="Arial" w:hAnsi="Arial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rPr>
          <w:rFonts w:ascii="Arial" w:hAnsi="Arial" w:cs="黑体;SimHei"/>
          <w:b/>
          <w:b/>
          <w:sz w:val="28"/>
          <w:szCs w:val="28"/>
          <w:lang w:val="zh-CN"/>
        </w:rPr>
      </w:pPr>
      <w:r>
        <w:rPr>
          <w:rFonts w:cs="黑体;SimHei" w:ascii="Arial" w:hAnsi="Arial"/>
          <w:b/>
          <w:sz w:val="28"/>
          <w:szCs w:val="28"/>
          <w:lang w:val="zh-CN"/>
        </w:rPr>
      </w:r>
    </w:p>
    <w:p>
      <w:pPr>
        <w:pStyle w:val="Normal"/>
        <w:autoSpaceDE w:val="false"/>
        <w:spacing w:lineRule="exact" w:line="440"/>
        <w:jc w:val="center"/>
        <w:rPr>
          <w:rFonts w:ascii="宋体;SimSun" w:hAnsi="宋体;SimSun" w:cs="宋体;SimSun"/>
          <w:b/>
          <w:b/>
          <w:sz w:val="32"/>
          <w:szCs w:val="32"/>
          <w:lang w:val="zh-CN"/>
        </w:rPr>
      </w:pPr>
      <w:r>
        <w:rPr>
          <w:rFonts w:ascii="宋体;SimSun" w:hAnsi="宋体;SimSun" w:cs="宋体;SimSun"/>
          <w:b/>
          <w:sz w:val="32"/>
          <w:szCs w:val="32"/>
          <w:lang w:val="zh-CN"/>
        </w:rPr>
        <w:t>设施和设备管理控制程序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cs="宋体;SimSun"/>
          <w:b/>
          <w:b/>
          <w:sz w:val="30"/>
          <w:szCs w:val="30"/>
          <w:lang w:val="zh-CN"/>
        </w:rPr>
      </w:pPr>
      <w:r>
        <w:rPr>
          <w:rFonts w:cs="宋体;SimSun" w:ascii="宋体;SimSun" w:hAnsi="宋体;SimSun"/>
          <w:b/>
          <w:sz w:val="30"/>
          <w:szCs w:val="30"/>
          <w:lang w:val="zh-CN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cs="宋体;SimSun"/>
          <w:b/>
          <w:b/>
          <w:sz w:val="30"/>
          <w:szCs w:val="30"/>
        </w:rPr>
      </w:pPr>
      <w:r>
        <w:rPr>
          <w:rFonts w:cs="宋体;SimSun" w:ascii="宋体;SimSun" w:hAnsi="宋体;SimSun"/>
          <w:b/>
          <w:sz w:val="30"/>
          <w:szCs w:val="30"/>
        </w:rPr>
      </w:r>
    </w:p>
    <w:tbl>
      <w:tblPr>
        <w:tblW w:w="3960" w:type="dxa"/>
        <w:jc w:val="left"/>
        <w:tblInd w:w="26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945"/>
      </w:tblGrid>
      <w:tr>
        <w:trPr/>
        <w:tc>
          <w:tcPr>
            <w:tcW w:w="2015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/>
                <w:b/>
                <w:sz w:val="30"/>
                <w:szCs w:val="30"/>
              </w:rPr>
              <w:t>文件编号</w:t>
            </w:r>
          </w:p>
        </w:tc>
        <w:tc>
          <w:tcPr>
            <w:tcW w:w="1945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sz w:val="30"/>
                <w:szCs w:val="30"/>
              </w:rPr>
            </w:pPr>
            <w:r>
              <w:rPr>
                <w:rFonts w:cs="宋体;SimSun" w:ascii="宋体;SimSun" w:hAnsi="宋体;SimSun"/>
                <w:sz w:val="30"/>
                <w:szCs w:val="30"/>
              </w:rPr>
              <w:t>QMS-P05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/>
                <w:b/>
                <w:sz w:val="30"/>
                <w:szCs w:val="30"/>
              </w:rPr>
              <w:t>主管部门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sz w:val="30"/>
                <w:szCs w:val="30"/>
              </w:rPr>
            </w:pPr>
            <w:r>
              <w:rPr>
                <w:rFonts w:ascii="宋体;SimSun" w:hAnsi="宋体;SimSun" w:cs="宋体;SimSun"/>
                <w:sz w:val="30"/>
                <w:szCs w:val="30"/>
              </w:rPr>
              <w:t>生产</w:t>
            </w:r>
            <w:r>
              <w:rPr>
                <w:rFonts w:cs="宋体;SimSun" w:ascii="宋体;SimSun" w:hAnsi="宋体;SimSun"/>
                <w:sz w:val="30"/>
                <w:szCs w:val="30"/>
              </w:rPr>
              <w:t>/</w:t>
            </w:r>
            <w:r>
              <w:rPr>
                <w:rFonts w:ascii="宋体;SimSun" w:hAnsi="宋体;SimSun" w:cs="宋体;SimSun"/>
                <w:sz w:val="30"/>
                <w:szCs w:val="30"/>
              </w:rPr>
              <w:t>运维部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/>
                <w:b/>
                <w:sz w:val="30"/>
                <w:szCs w:val="30"/>
              </w:rPr>
              <w:t>版本号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sz w:val="30"/>
                <w:szCs w:val="30"/>
              </w:rPr>
            </w:pPr>
            <w:r>
              <w:rPr>
                <w:rFonts w:cs="宋体;SimSun" w:ascii="宋体;SimSun" w:hAnsi="宋体;SimSun"/>
                <w:sz w:val="30"/>
                <w:szCs w:val="30"/>
              </w:rPr>
              <w:t>AOO</w:t>
            </w:r>
          </w:p>
        </w:tc>
      </w:tr>
      <w:tr>
        <w:trPr/>
        <w:tc>
          <w:tcPr>
            <w:tcW w:w="2015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pacing w:lineRule="exact" w:line="440"/>
              <w:jc w:val="center"/>
              <w:rPr>
                <w:rFonts w:ascii="宋体;SimSun" w:hAnsi="宋体;SimSun" w:cs="宋体;SimSun"/>
                <w:b/>
                <w:b/>
                <w:sz w:val="30"/>
                <w:szCs w:val="30"/>
              </w:rPr>
            </w:pPr>
            <w:r>
              <w:rPr>
                <w:rFonts w:ascii="宋体;SimSun" w:hAnsi="宋体;SimSun" w:cs="宋体;SimSun"/>
                <w:b/>
                <w:sz w:val="30"/>
                <w:szCs w:val="30"/>
              </w:rPr>
              <w:t>发放号</w:t>
            </w:r>
          </w:p>
        </w:tc>
        <w:tc>
          <w:tcPr>
            <w:tcW w:w="194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tabs>
                <w:tab w:val="clear" w:pos="420"/>
                <w:tab w:val="left" w:pos="3420" w:leader="none"/>
              </w:tabs>
              <w:autoSpaceDE w:val="false"/>
              <w:snapToGrid w:val="false"/>
              <w:spacing w:lineRule="exact" w:line="440"/>
              <w:jc w:val="center"/>
              <w:rPr>
                <w:rFonts w:ascii="宋体;SimSun" w:hAnsi="宋体;SimSun" w:cs="宋体;SimSun"/>
                <w:b/>
                <w:b/>
                <w:sz w:val="30"/>
                <w:szCs w:val="30"/>
              </w:rPr>
            </w:pPr>
            <w:r>
              <w:rPr>
                <w:rFonts w:cs="宋体;SimSun" w:ascii="宋体;SimSun" w:hAnsi="宋体;SimSun"/>
                <w:b/>
                <w:sz w:val="30"/>
                <w:szCs w:val="30"/>
              </w:rPr>
            </w:r>
          </w:p>
        </w:tc>
      </w:tr>
    </w:tbl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宋体;SimSun" w:hAnsi="宋体;SimSun" w:cs="宋体;SimSun"/>
          <w:b/>
          <w:b/>
          <w:sz w:val="30"/>
          <w:szCs w:val="30"/>
        </w:rPr>
      </w:pPr>
      <w:r>
        <w:rPr>
          <w:rFonts w:cs="宋体;SimSun" w:ascii="宋体;SimSun" w:hAnsi="宋体;SimSun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exact" w:line="440"/>
        <w:jc w:val="center"/>
        <w:rPr>
          <w:rFonts w:ascii="Arial" w:hAnsi="Arial" w:cs="Arial"/>
          <w:b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/>
          <w:b/>
          <w:sz w:val="30"/>
          <w:szCs w:val="30"/>
        </w:rPr>
        <w:t>起草人：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  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</w:rPr>
        <w:t>日期：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/>
          <w:b/>
          <w:sz w:val="30"/>
          <w:szCs w:val="30"/>
        </w:rPr>
        <w:t>审核人：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 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</w:rPr>
        <w:t>日期：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tabs>
          <w:tab w:val="clear" w:pos="420"/>
          <w:tab w:val="left" w:pos="3420" w:leader="none"/>
        </w:tabs>
        <w:autoSpaceDE w:val="false"/>
        <w:spacing w:lineRule="auto" w:line="480"/>
        <w:ind w:firstLine="1259"/>
        <w:rPr>
          <w:rFonts w:ascii="宋体;SimSun" w:hAnsi="宋体;SimSun" w:cs="宋体;SimSun"/>
          <w:b/>
          <w:b/>
          <w:sz w:val="30"/>
          <w:szCs w:val="30"/>
        </w:rPr>
      </w:pPr>
      <w:r>
        <w:rPr>
          <w:rFonts w:ascii="宋体;SimSun" w:hAnsi="宋体;SimSun" w:cs="宋体;SimSun"/>
          <w:b/>
          <w:sz w:val="30"/>
          <w:szCs w:val="30"/>
        </w:rPr>
        <w:t>批准人：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</w:t>
      </w:r>
      <w:r>
        <w:rPr>
          <w:rFonts w:ascii="宋体;SimSun" w:hAnsi="宋体;SimSun" w:cs="宋体;SimSun"/>
          <w:b/>
          <w:sz w:val="30"/>
          <w:szCs w:val="30"/>
        </w:rPr>
        <w:t>日期：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</w:t>
      </w:r>
      <w:r>
        <w:rPr>
          <w:rFonts w:ascii="宋体;SimSun" w:hAnsi="宋体;SimSun" w:cs="宋体;SimSun"/>
          <w:b/>
          <w:sz w:val="30"/>
          <w:szCs w:val="30"/>
          <w:u w:val="single"/>
        </w:rPr>
        <w:t xml:space="preserve">           </w:t>
      </w:r>
    </w:p>
    <w:p>
      <w:pPr>
        <w:pStyle w:val="Normal"/>
        <w:ind w:right="-351" w:hanging="0"/>
        <w:rPr>
          <w:rFonts w:ascii="Arial" w:hAnsi="Arial" w:cs="Arial"/>
          <w:b/>
          <w:b/>
          <w:sz w:val="24"/>
          <w:szCs w:val="30"/>
        </w:rPr>
      </w:pPr>
      <w:r>
        <w:rPr>
          <w:rFonts w:cs="Arial" w:ascii="Arial" w:hAnsi="Arial"/>
          <w:b/>
          <w:sz w:val="24"/>
          <w:szCs w:val="30"/>
        </w:rPr>
      </w:r>
    </w:p>
    <w:p>
      <w:pPr>
        <w:pStyle w:val="Normal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ind w:right="-351" w:hanging="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</w:tabs>
        <w:ind w:right="420" w:hanging="0"/>
        <w:rPr>
          <w:rFonts w:ascii="Arial" w:hAnsi="Arial" w:cs="Arial"/>
          <w:b/>
          <w:b/>
          <w:sz w:val="24"/>
          <w:u w:val="single"/>
        </w:rPr>
      </w:pPr>
      <w:r>
        <w:rPr>
          <w:rFonts w:cs="Arial" w:ascii="Arial" w:hAnsi="Arial"/>
          <w:b/>
          <w:sz w:val="24"/>
          <w:u w:val="single"/>
        </w:rPr>
      </w:r>
    </w:p>
    <w:p>
      <w:pPr>
        <w:pStyle w:val="Normal"/>
        <w:tabs>
          <w:tab w:val="clear" w:pos="420"/>
          <w:tab w:val="left" w:pos="7513" w:leader="none"/>
          <w:tab w:val="left" w:pos="8931" w:leader="none"/>
        </w:tabs>
        <w:ind w:left="241" w:right="-2" w:hanging="241"/>
        <w:rPr>
          <w:rFonts w:ascii="Arial" w:hAnsi="Arial" w:cs="Arial"/>
          <w:b/>
          <w:b/>
          <w:sz w:val="24"/>
          <w:u w:val="single"/>
        </w:rPr>
      </w:pPr>
      <w:r>
        <w:rPr>
          <w:rFonts w:eastAsia="Arial" w:cs="Arial" w:ascii="Arial" w:hAnsi="Arial"/>
          <w:b/>
          <w:sz w:val="24"/>
          <w:u w:val="single"/>
        </w:rPr>
        <w:t xml:space="preserve">                                                                       </w:t>
      </w:r>
      <w:r>
        <w:rPr>
          <w:rFonts w:eastAsia="Arial" w:cs="Arial" w:ascii="Arial" w:hAnsi="Arial"/>
          <w:b/>
          <w:sz w:val="24"/>
          <w:u w:val="single"/>
        </w:rPr>
        <w:t xml:space="preserve">  </w:t>
      </w:r>
      <w:r>
        <w:rPr>
          <w:rFonts w:eastAsia="Arial" w:cs="Arial" w:ascii="Arial" w:hAnsi="Arial"/>
          <w:b/>
          <w:sz w:val="24"/>
          <w:u w:val="single"/>
        </w:rPr>
        <w:t xml:space="preserve"> </w:t>
      </w:r>
    </w:p>
    <w:p>
      <w:pPr>
        <w:pStyle w:val="Normal"/>
        <w:tabs>
          <w:tab w:val="clear" w:pos="420"/>
          <w:tab w:val="left" w:pos="7513" w:leader="none"/>
        </w:tabs>
        <w:ind w:left="225" w:right="-2" w:hanging="120"/>
        <w:rPr>
          <w:rFonts w:ascii="Arial" w:hAnsi="Arial" w:cs="Arial"/>
          <w:b/>
          <w:b/>
          <w:sz w:val="24"/>
        </w:rPr>
      </w:pPr>
      <w:r>
        <w:rPr>
          <w:rFonts w:ascii="宋体;SimSun" w:hAnsi="宋体;SimSun" w:cs="宋体;SimSun"/>
          <w:b/>
          <w:sz w:val="24"/>
        </w:rPr>
        <w:t>分发部门：</w:t>
      </w:r>
      <w:r>
        <w:rPr>
          <w:rFonts w:ascii="宋体;SimSun" w:hAnsi="宋体;SimSun" w:cs="宋体;SimSun"/>
          <w:bCs/>
          <w:sz w:val="24"/>
        </w:rPr>
        <w:t>质量部、研发部、生产</w:t>
      </w:r>
      <w:r>
        <w:rPr>
          <w:rFonts w:cs="宋体;SimSun" w:ascii="宋体;SimSun" w:hAnsi="宋体;SimSun"/>
          <w:bCs/>
          <w:sz w:val="24"/>
        </w:rPr>
        <w:t>/</w:t>
      </w:r>
      <w:r>
        <w:rPr>
          <w:rFonts w:ascii="宋体;SimSun" w:hAnsi="宋体;SimSun" w:cs="宋体;SimSun"/>
          <w:bCs/>
          <w:sz w:val="24"/>
        </w:rPr>
        <w:t>运维部、行政部</w:t>
      </w:r>
      <w:r>
        <w:rPr>
          <w:rFonts w:ascii="宋体;SimSun" w:hAnsi="宋体;SimSun" w:cs="宋体;SimSun"/>
          <w:b/>
          <w:sz w:val="24"/>
        </w:rPr>
        <w:t xml:space="preserve">      </w:t>
      </w:r>
      <w:r>
        <w:rPr>
          <w:rFonts w:ascii="宋体;SimSun" w:hAnsi="宋体;SimSun" w:cs="宋体;SimSun"/>
          <w:b/>
          <w:color w:val="FF0000"/>
          <w:sz w:val="24"/>
        </w:rPr>
        <w:t>生效日期：</w:t>
      </w:r>
      <w:r>
        <w:rPr>
          <w:rFonts w:cs="宋体;SimSun" w:ascii="宋体;SimSun" w:hAnsi="宋体;SimSun"/>
          <w:b/>
          <w:color w:val="FF0000"/>
          <w:sz w:val="24"/>
        </w:rPr>
        <w:t>2</w:t>
      </w:r>
      <w:r>
        <w:rPr>
          <w:rFonts w:cs="宋体;SimSun" w:ascii="宋体;SimSun" w:hAnsi="宋体;SimSun"/>
          <w:b/>
          <w:color w:val="FF0000"/>
          <w:sz w:val="24"/>
        </w:rPr>
        <w:t>020</w:t>
      </w:r>
      <w:r>
        <w:rPr>
          <w:rFonts w:cs="宋体;SimSun" w:ascii="宋体;SimSun" w:hAnsi="宋体;SimSun"/>
          <w:b/>
          <w:color w:val="FF0000"/>
          <w:sz w:val="24"/>
        </w:rPr>
        <w:t>-</w:t>
      </w:r>
      <w:r>
        <w:rPr>
          <w:rFonts w:cs="宋体;SimSun" w:ascii="宋体;SimSun" w:hAnsi="宋体;SimSun"/>
          <w:b/>
          <w:color w:val="FF0000"/>
          <w:sz w:val="24"/>
        </w:rPr>
        <w:t>06</w:t>
      </w:r>
      <w:r>
        <w:rPr>
          <w:rFonts w:cs="宋体;SimSun" w:ascii="宋体;SimSun" w:hAnsi="宋体;SimSun"/>
          <w:b/>
          <w:color w:val="FF0000"/>
          <w:sz w:val="24"/>
        </w:rPr>
        <w:t>-</w:t>
      </w:r>
      <w:r>
        <w:rPr>
          <w:rFonts w:cs="宋体;SimSun" w:ascii="宋体;SimSun" w:hAnsi="宋体;SimSun"/>
          <w:b/>
          <w:color w:val="FF0000"/>
          <w:sz w:val="24"/>
        </w:rPr>
        <w:t>22</w:t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pStyle w:val="Normal"/>
        <w:tabs>
          <w:tab w:val="clear" w:pos="420"/>
          <w:tab w:val="left" w:pos="7513" w:leader="none"/>
        </w:tabs>
        <w:ind w:right="420" w:firstLine="1060"/>
        <w:rPr>
          <w:rFonts w:ascii="Arial" w:hAnsi="Arial" w:cs="Arial"/>
          <w:b/>
          <w:b/>
          <w:sz w:val="24"/>
        </w:rPr>
      </w:pPr>
      <w:r>
        <w:rPr>
          <w:rFonts w:cs="Arial" w:ascii="Arial" w:hAnsi="Arial"/>
          <w:b/>
          <w:sz w:val="24"/>
        </w:rPr>
      </w:r>
    </w:p>
    <w:p>
      <w:pPr>
        <w:sectPr>
          <w:footerReference w:type="default" r:id="rId2"/>
          <w:footerReference w:type="first" r:id="rId3"/>
          <w:type w:val="nextPage"/>
          <w:pgSz w:w="11906" w:h="16838"/>
          <w:pgMar w:left="1418" w:right="1418" w:gutter="0" w:header="0" w:top="1134" w:footer="992" w:bottom="1134"/>
          <w:pgNumType w:fmt="decimal"/>
          <w:formProt w:val="false"/>
          <w:titlePg/>
          <w:textDirection w:val="lrTb"/>
          <w:docGrid w:type="lines" w:linePitch="312" w:charSpace="0"/>
        </w:sectPr>
      </w:pP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  <w:color w:val="000000"/>
        </w:rPr>
      </w:pPr>
      <w:r>
        <w:rPr>
          <w:rFonts w:cs="宋体;SimSun" w:ascii="宋体;SimSun" w:hAnsi="宋体;SimSun"/>
          <w:b/>
          <w:bCs/>
          <w:color w:val="000000"/>
        </w:rPr>
        <w:t xml:space="preserve">1. </w:t>
      </w:r>
      <w:r>
        <w:rPr>
          <w:rFonts w:ascii="宋体;SimSun" w:hAnsi="宋体;SimSun" w:cs="宋体;SimSun"/>
          <w:b/>
          <w:bCs/>
          <w:color w:val="000000"/>
        </w:rPr>
        <w:t>目的：</w:t>
      </w:r>
      <w:r>
        <w:rPr>
          <w:rFonts w:ascii="宋体;SimSun" w:hAnsi="宋体;SimSun" w:cs="宋体;SimSun"/>
          <w:color w:val="000000"/>
        </w:rPr>
        <w:t>规定了设施、设备的管理过程，使其在合适的状态下工作，确保不影响产品质量。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  <w:color w:val="000000"/>
        </w:rPr>
      </w:pPr>
      <w:r>
        <w:rPr>
          <w:rFonts w:cs="宋体;SimSun" w:ascii="宋体;SimSun" w:hAnsi="宋体;SimSun"/>
          <w:b/>
          <w:bCs/>
          <w:color w:val="000000"/>
        </w:rPr>
        <w:t xml:space="preserve">2. </w:t>
      </w:r>
      <w:r>
        <w:rPr>
          <w:rFonts w:ascii="宋体;SimSun" w:hAnsi="宋体;SimSun" w:cs="宋体;SimSun"/>
          <w:b/>
          <w:bCs/>
          <w:color w:val="000000"/>
        </w:rPr>
        <w:t>范围：</w:t>
      </w:r>
      <w:r>
        <w:rPr>
          <w:rFonts w:ascii="宋体;SimSun" w:hAnsi="宋体;SimSun" w:cs="宋体;SimSun"/>
          <w:color w:val="000000"/>
        </w:rPr>
        <w:t>本程序适用于产品生产和开发环节涉及的全部设施、设备、检验设备。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  <w:color w:val="000000"/>
        </w:rPr>
      </w:pPr>
      <w:r>
        <w:rPr>
          <w:rFonts w:cs="宋体;SimSun" w:ascii="宋体;SimSun" w:hAnsi="宋体;SimSun"/>
          <w:b/>
          <w:bCs/>
          <w:color w:val="000000"/>
        </w:rPr>
        <w:t xml:space="preserve">3. </w:t>
      </w:r>
      <w:r>
        <w:rPr>
          <w:rFonts w:ascii="宋体;SimSun" w:hAnsi="宋体;SimSun" w:cs="宋体;SimSun"/>
          <w:b/>
          <w:bCs/>
          <w:color w:val="000000"/>
        </w:rPr>
        <w:t>职责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color w:val="000000"/>
        </w:rPr>
      </w:pPr>
      <w:r>
        <w:rPr>
          <w:rFonts w:cs="宋体;SimSun" w:ascii="宋体;SimSun" w:hAnsi="宋体;SimSun"/>
          <w:color w:val="000000"/>
        </w:rPr>
        <w:t xml:space="preserve">3.1. </w:t>
      </w:r>
      <w:r>
        <w:rPr>
          <w:rFonts w:ascii="宋体;SimSun" w:hAnsi="宋体;SimSun" w:cs="宋体;SimSun"/>
          <w:color w:val="000000"/>
        </w:rPr>
        <w:t>生产</w:t>
      </w:r>
      <w:r>
        <w:rPr>
          <w:rFonts w:cs="宋体;SimSun" w:ascii="宋体;SimSun" w:hAnsi="宋体;SimSun"/>
          <w:color w:val="000000"/>
        </w:rPr>
        <w:t>/</w:t>
      </w:r>
      <w:r>
        <w:rPr>
          <w:rFonts w:ascii="宋体;SimSun" w:hAnsi="宋体;SimSun" w:cs="宋体;SimSun"/>
          <w:color w:val="000000"/>
        </w:rPr>
        <w:t>运维部：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420" w:firstLine="147"/>
        <w:jc w:val="left"/>
        <w:rPr>
          <w:rFonts w:ascii="宋体;SimSun" w:hAnsi="宋体;SimSun" w:cs="宋体;SimSun"/>
          <w:color w:val="000000"/>
        </w:rPr>
      </w:pPr>
      <w:r>
        <w:rPr>
          <w:rFonts w:ascii="宋体;SimSun" w:hAnsi="宋体;SimSun" w:cs="宋体;SimSun"/>
          <w:color w:val="000000"/>
        </w:rPr>
        <w:t>负责生产设备和设施的申请和采购，并做好使用、检修、维护和保养的管理工作。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420" w:firstLine="147"/>
        <w:jc w:val="left"/>
        <w:rPr>
          <w:rFonts w:ascii="宋体;SimSun" w:hAnsi="宋体;SimSun" w:cs="宋体;SimSun"/>
          <w:color w:val="000000"/>
        </w:rPr>
      </w:pPr>
      <w:r>
        <w:rPr>
          <w:rFonts w:ascii="宋体;SimSun" w:hAnsi="宋体;SimSun" w:cs="宋体;SimSun"/>
          <w:color w:val="000000"/>
        </w:rPr>
        <w:t>负责生产设施、设备的验证实施以及设备档案、台帐的管理；</w:t>
      </w:r>
    </w:p>
    <w:p>
      <w:pPr>
        <w:pStyle w:val="Normal"/>
        <w:numPr>
          <w:ilvl w:val="0"/>
          <w:numId w:val="2"/>
        </w:numPr>
        <w:autoSpaceDE w:val="false"/>
        <w:spacing w:lineRule="auto" w:line="360"/>
        <w:ind w:left="420" w:firstLine="147"/>
        <w:jc w:val="left"/>
        <w:rPr>
          <w:rFonts w:ascii="宋体;SimSun" w:hAnsi="宋体;SimSun" w:cs="宋体;SimSun"/>
          <w:color w:val="000000"/>
        </w:rPr>
      </w:pPr>
      <w:r>
        <w:rPr>
          <w:rFonts w:ascii="宋体;SimSun" w:hAnsi="宋体;SimSun" w:cs="宋体;SimSun"/>
          <w:color w:val="000000"/>
        </w:rPr>
        <w:t>负责软件开发和测试用的服务器的管理；</w:t>
      </w:r>
    </w:p>
    <w:p>
      <w:pPr>
        <w:pStyle w:val="Normal"/>
        <w:autoSpaceDE w:val="false"/>
        <w:spacing w:lineRule="auto" w:line="360"/>
        <w:jc w:val="left"/>
        <w:rPr>
          <w:rFonts w:ascii="宋体;SimSun" w:hAnsi="宋体;SimSun" w:cs="宋体;SimSun"/>
          <w:color w:val="000000"/>
        </w:rPr>
      </w:pPr>
      <w:r>
        <w:rPr>
          <w:rFonts w:cs="宋体;SimSun" w:ascii="宋体;SimSun" w:hAnsi="宋体;SimSun"/>
          <w:color w:val="000000"/>
        </w:rPr>
        <w:t xml:space="preserve">3.2 </w:t>
      </w:r>
      <w:r>
        <w:rPr>
          <w:rFonts w:ascii="宋体;SimSun" w:hAnsi="宋体;SimSun" w:cs="宋体;SimSun"/>
          <w:color w:val="000000"/>
        </w:rPr>
        <w:t>质量部：负责检验设备的申请，并做好使用、检修、校验和保养的管理工作。参与设施和设备的验证。</w:t>
      </w:r>
    </w:p>
    <w:p>
      <w:pPr>
        <w:pStyle w:val="Normal"/>
        <w:autoSpaceDE w:val="false"/>
        <w:spacing w:lineRule="auto" w:line="360"/>
        <w:jc w:val="left"/>
        <w:rPr>
          <w:rFonts w:ascii="宋体;SimSun" w:hAnsi="宋体;SimSun" w:cs="宋体;SimSun"/>
          <w:color w:val="000000"/>
        </w:rPr>
      </w:pPr>
      <w:r>
        <w:rPr>
          <w:rFonts w:cs="宋体;SimSun" w:ascii="宋体;SimSun" w:hAnsi="宋体;SimSun"/>
          <w:color w:val="000000"/>
        </w:rPr>
        <w:t>3</w:t>
      </w:r>
      <w:r>
        <w:rPr>
          <w:rFonts w:cs="宋体;SimSun" w:ascii="宋体;SimSun" w:hAnsi="宋体;SimSun"/>
          <w:color w:val="000000"/>
        </w:rPr>
        <w:t xml:space="preserve">.3 </w:t>
      </w:r>
      <w:r>
        <w:rPr>
          <w:rFonts w:cs="宋体;SimSun" w:ascii="宋体;SimSun" w:hAnsi="宋体;SimSun"/>
          <w:color w:val="000000"/>
        </w:rPr>
        <w:t>I</w:t>
      </w:r>
      <w:r>
        <w:rPr>
          <w:rFonts w:cs="宋体;SimSun" w:ascii="宋体;SimSun" w:hAnsi="宋体;SimSun"/>
          <w:color w:val="000000"/>
        </w:rPr>
        <w:t>T</w:t>
      </w:r>
      <w:r>
        <w:rPr>
          <w:rFonts w:ascii="宋体;SimSun" w:hAnsi="宋体;SimSun" w:cs="宋体;SimSun"/>
          <w:color w:val="000000"/>
        </w:rPr>
        <w:t xml:space="preserve">管理：负责办公用的电脑设备的安装、维护和管理。 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color w:val="000000"/>
          <w:szCs w:val="21"/>
        </w:rPr>
      </w:pPr>
      <w:r>
        <w:rPr>
          <w:rFonts w:cs="宋体;SimSun" w:ascii="宋体;SimSun" w:hAnsi="宋体;SimSun"/>
          <w:color w:val="000000"/>
        </w:rPr>
        <w:t xml:space="preserve">3.4 </w:t>
      </w:r>
      <w:r>
        <w:rPr>
          <w:rFonts w:ascii="宋体;SimSun" w:hAnsi="宋体;SimSun" w:cs="宋体;SimSun"/>
          <w:kern w:val="0"/>
          <w:szCs w:val="21"/>
        </w:rPr>
        <w:t>使用人员：负责确定本部门的设备、设施进行</w:t>
      </w:r>
      <w:r>
        <w:rPr>
          <w:rFonts w:ascii="宋体;SimSun" w:hAnsi="宋体;SimSun" w:cs="宋体;SimSun"/>
          <w:color w:val="000000"/>
        </w:rPr>
        <w:t>日常维护和</w:t>
      </w:r>
      <w:r>
        <w:rPr>
          <w:rFonts w:ascii="宋体;SimSun" w:hAnsi="宋体;SimSun" w:cs="宋体;SimSun"/>
          <w:kern w:val="0"/>
          <w:szCs w:val="21"/>
        </w:rPr>
        <w:t>运行记录的填写。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  <w:t xml:space="preserve">4. </w:t>
      </w:r>
      <w:r>
        <w:rPr>
          <w:rFonts w:ascii="宋体;SimSun" w:hAnsi="宋体;SimSun" w:cs="宋体;SimSun"/>
          <w:b/>
          <w:bCs/>
        </w:rPr>
        <w:t>程序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4.1. </w:t>
      </w:r>
      <w:r>
        <w:rPr>
          <w:rFonts w:ascii="宋体;SimSun" w:hAnsi="宋体;SimSun" w:cs="宋体;SimSun"/>
        </w:rPr>
        <w:t>设备、设施选型和采购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依据《医疗器械生产质量管理规范》及《医疗器械生产质量管理规范附录独立软件》和工艺等要求，基于开发、测试以及生产操作和维修、保养等原则，并能防止差错进行设备选型、采购。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软件开发和软件测试用的电脑、服务器、网络设施等硬件配置应满足运行的要求，如</w:t>
      </w:r>
      <w:r>
        <w:rPr>
          <w:rFonts w:cs="宋体;SimSun" w:ascii="宋体;SimSun" w:hAnsi="宋体;SimSun"/>
        </w:rPr>
        <w:t>C</w:t>
      </w:r>
      <w:r>
        <w:rPr>
          <w:rFonts w:cs="宋体;SimSun" w:ascii="宋体;SimSun" w:hAnsi="宋体;SimSun"/>
        </w:rPr>
        <w:t>PU</w:t>
      </w:r>
      <w:r>
        <w:rPr>
          <w:rFonts w:ascii="宋体;SimSun" w:hAnsi="宋体;SimSun" w:cs="宋体;SimSun"/>
        </w:rPr>
        <w:t>，显卡，内存、硬盘、显示器以及开发测试工具等，确保可以提供</w:t>
      </w:r>
      <w:r>
        <w:rPr>
          <w:rFonts w:ascii="宋体;SimSun" w:hAnsi="宋体;SimSun" w:cs="宋体;SimSun"/>
        </w:rPr>
        <w:t>充分、适宜、有效的软件开发和测试环境以及</w:t>
      </w:r>
      <w:r>
        <w:rPr>
          <w:rFonts w:ascii="宋体;SimSun" w:hAnsi="宋体;SimSun" w:cs="宋体;SimSun"/>
        </w:rPr>
        <w:t>实施</w:t>
      </w:r>
      <w:r>
        <w:rPr>
          <w:rFonts w:ascii="宋体;SimSun" w:hAnsi="宋体;SimSun" w:cs="宋体;SimSun"/>
        </w:rPr>
        <w:t>病毒防护、数据备份与恢复等</w:t>
      </w:r>
      <w:r>
        <w:rPr>
          <w:rFonts w:ascii="宋体;SimSun" w:hAnsi="宋体;SimSun" w:cs="宋体;SimSun"/>
        </w:rPr>
        <w:t>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4.2 </w:t>
      </w:r>
      <w:r>
        <w:rPr>
          <w:rFonts w:ascii="宋体;SimSun" w:hAnsi="宋体;SimSun" w:cs="宋体;SimSun"/>
        </w:rPr>
        <w:t>设备、设施调试和验收</w:t>
      </w:r>
    </w:p>
    <w:p>
      <w:pPr>
        <w:pStyle w:val="Normal"/>
        <w:spacing w:lineRule="auto" w:line="360"/>
        <w:ind w:firstLine="42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4.2.1</w:t>
      </w:r>
      <w:r>
        <w:rPr>
          <w:rFonts w:ascii="宋体;SimSun" w:hAnsi="宋体;SimSun" w:cs="宋体;SimSun"/>
        </w:rPr>
        <w:t>设备、设施到货后，设备接受部门根据装箱单和合同进行开箱检查和清点工作。如实记录设备验收情况，填写《设备验收报告单》做出符合性判断。</w:t>
      </w:r>
    </w:p>
    <w:p>
      <w:pPr>
        <w:pStyle w:val="Normal"/>
        <w:autoSpaceDE w:val="false"/>
        <w:spacing w:lineRule="auto" w:line="360"/>
        <w:ind w:firstLine="424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4.2.2 </w:t>
      </w:r>
      <w:r>
        <w:rPr>
          <w:rFonts w:ascii="宋体;SimSun" w:hAnsi="宋体;SimSun" w:cs="宋体;SimSun"/>
        </w:rPr>
        <w:t>需要安装和调试的设备，由使用部门组织进行，调试认为运行不正常或不符合要求，应由采购部负责处理；其中与产品开发和生产相关的关键设备须进行验证，验证依照《验证管理制度》进行。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4.3 </w:t>
      </w:r>
      <w:r>
        <w:rPr>
          <w:rFonts w:ascii="宋体;SimSun" w:hAnsi="宋体;SimSun" w:cs="宋体;SimSun"/>
        </w:rPr>
        <w:t>设备、设施档案管理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 </w:t>
      </w:r>
      <w:r>
        <w:rPr>
          <w:rFonts w:cs="宋体;SimSun" w:ascii="宋体;SimSun" w:hAnsi="宋体;SimSun"/>
        </w:rPr>
        <w:t xml:space="preserve">4.3.1 </w:t>
      </w:r>
      <w:r>
        <w:rPr>
          <w:rFonts w:ascii="宋体;SimSun" w:hAnsi="宋体;SimSun" w:cs="宋体;SimSun"/>
        </w:rPr>
        <w:t>生产部负责建立《设备台帐》，并根据实际情况及时更新，设备办理验收手续后，张贴好设备编号，并在设备的明显位置贴上“完好”的标识。建立设备档案，对设备的技术资料等进行统一管理。</w:t>
      </w:r>
    </w:p>
    <w:p>
      <w:pPr>
        <w:pStyle w:val="Normal"/>
        <w:autoSpaceDE w:val="false"/>
        <w:spacing w:lineRule="auto" w:line="360"/>
        <w:ind w:left="315" w:hanging="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4</w:t>
      </w:r>
      <w:r>
        <w:rPr>
          <w:rFonts w:cs="宋体;SimSun" w:ascii="宋体;SimSun" w:hAnsi="宋体;SimSun"/>
        </w:rPr>
        <w:t xml:space="preserve">.3.2 </w:t>
      </w:r>
      <w:r>
        <w:rPr>
          <w:rFonts w:ascii="宋体;SimSun" w:hAnsi="宋体;SimSun" w:cs="宋体;SimSun"/>
        </w:rPr>
        <w:t>生产检验设备编号说明：</w:t>
      </w:r>
    </w:p>
    <w:p>
      <w:pPr>
        <w:pStyle w:val="Normal"/>
        <w:autoSpaceDE w:val="false"/>
        <w:spacing w:lineRule="auto" w:line="360"/>
        <w:ind w:left="315" w:firstLine="63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 xml:space="preserve">编号规则： </w:t>
      </w:r>
      <w:r>
        <w:rPr>
          <w:rFonts w:cs="宋体;SimSun" w:ascii="宋体;SimSun" w:hAnsi="宋体;SimSun"/>
        </w:rPr>
        <w:t>SZ</w:t>
      </w:r>
      <w:r>
        <w:rPr>
          <w:rFonts w:cs="宋体;SimSun" w:ascii="宋体;SimSun" w:hAnsi="宋体;SimSun"/>
        </w:rPr>
        <w:t xml:space="preserve"> </w:t>
      </w:r>
      <w:r>
        <w:rPr>
          <w:rFonts w:cs="宋体;SimSun" w:ascii="宋体;SimSun" w:hAnsi="宋体;SimSun"/>
        </w:rPr>
        <w:t>+ 01</w:t>
      </w:r>
      <w:r>
        <w:rPr>
          <w:rFonts w:ascii="宋体;SimSun" w:hAnsi="宋体;SimSun" w:cs="宋体;SimSun"/>
        </w:rPr>
        <w:t xml:space="preserve">（设备类别） </w:t>
      </w:r>
      <w:r>
        <w:rPr>
          <w:rFonts w:cs="宋体;SimSun" w:ascii="宋体;SimSun" w:hAnsi="宋体;SimSun"/>
        </w:rPr>
        <w:t>+ NNN</w:t>
      </w:r>
      <w:r>
        <w:rPr>
          <w:rFonts w:ascii="宋体;SimSun" w:hAnsi="宋体;SimSun" w:cs="宋体;SimSun"/>
        </w:rPr>
        <w:t>（流水号）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SZ</w:t>
      </w:r>
      <w:r>
        <w:rPr>
          <w:rFonts w:ascii="宋体;SimSun" w:hAnsi="宋体;SimSun" w:cs="宋体;SimSun"/>
        </w:rPr>
        <w:t>：深至科技的拼音缩写。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01</w:t>
      </w:r>
      <w:r>
        <w:rPr>
          <w:rFonts w:ascii="宋体;SimSun" w:hAnsi="宋体;SimSun" w:cs="宋体;SimSun"/>
        </w:rPr>
        <w:t>代表笔记本电脑，</w:t>
      </w:r>
      <w:r>
        <w:rPr>
          <w:rFonts w:cs="宋体;SimSun" w:ascii="宋体;SimSun" w:hAnsi="宋体;SimSun"/>
        </w:rPr>
        <w:t>02</w:t>
      </w:r>
      <w:r>
        <w:rPr>
          <w:rFonts w:ascii="宋体;SimSun" w:hAnsi="宋体;SimSun" w:cs="宋体;SimSun"/>
        </w:rPr>
        <w:t>代表台式电脑，</w:t>
      </w:r>
      <w:r>
        <w:rPr>
          <w:rFonts w:cs="宋体;SimSun" w:ascii="宋体;SimSun" w:hAnsi="宋体;SimSun"/>
        </w:rPr>
        <w:t>03</w:t>
      </w:r>
      <w:r>
        <w:rPr>
          <w:rFonts w:ascii="宋体;SimSun" w:hAnsi="宋体;SimSun" w:cs="宋体;SimSun"/>
        </w:rPr>
        <w:t>代表移动硬盘，</w:t>
      </w:r>
      <w:r>
        <w:rPr>
          <w:rFonts w:cs="宋体;SimSun" w:ascii="宋体;SimSun" w:hAnsi="宋体;SimSun"/>
        </w:rPr>
        <w:t>04</w:t>
      </w:r>
      <w:r>
        <w:rPr>
          <w:rFonts w:ascii="宋体;SimSun" w:hAnsi="宋体;SimSun" w:cs="宋体;SimSun"/>
        </w:rPr>
        <w:t>代表电子元器件，</w:t>
      </w:r>
      <w:r>
        <w:rPr>
          <w:rFonts w:cs="宋体;SimSun" w:ascii="宋体;SimSun" w:hAnsi="宋体;SimSun"/>
        </w:rPr>
        <w:t>05</w:t>
      </w:r>
      <w:r>
        <w:rPr>
          <w:rFonts w:ascii="宋体;SimSun" w:hAnsi="宋体;SimSun" w:cs="宋体;SimSun"/>
        </w:rPr>
        <w:t>代表打印机，</w:t>
      </w:r>
      <w:r>
        <w:rPr>
          <w:rFonts w:cs="宋体;SimSun" w:ascii="宋体;SimSun" w:hAnsi="宋体;SimSun"/>
        </w:rPr>
        <w:t>06</w:t>
      </w:r>
      <w:r>
        <w:rPr>
          <w:rFonts w:ascii="宋体;SimSun" w:hAnsi="宋体;SimSun" w:cs="宋体;SimSun"/>
        </w:rPr>
        <w:t>代表家具家电，</w:t>
      </w:r>
      <w:r>
        <w:rPr>
          <w:rFonts w:cs="宋体;SimSun" w:ascii="宋体;SimSun" w:hAnsi="宋体;SimSun"/>
        </w:rPr>
        <w:t>07</w:t>
      </w:r>
      <w:r>
        <w:rPr>
          <w:rFonts w:ascii="宋体;SimSun" w:hAnsi="宋体;SimSun" w:cs="宋体;SimSun"/>
        </w:rPr>
        <w:t>代表相机，</w:t>
      </w:r>
      <w:r>
        <w:rPr>
          <w:rFonts w:cs="宋体;SimSun" w:ascii="宋体;SimSun" w:hAnsi="宋体;SimSun"/>
        </w:rPr>
        <w:t>08</w:t>
      </w:r>
      <w:r>
        <w:rPr>
          <w:rFonts w:ascii="宋体;SimSun" w:hAnsi="宋体;SimSun" w:cs="宋体;SimSun"/>
        </w:rPr>
        <w:t>代表手机</w:t>
      </w:r>
      <w:r>
        <w:rPr>
          <w:rFonts w:cs="宋体;SimSun" w:ascii="宋体;SimSun" w:hAnsi="宋体;SimSun"/>
        </w:rPr>
        <w:t>....</w:t>
      </w:r>
      <w:r>
        <w:rPr>
          <w:rFonts w:ascii="宋体;SimSun" w:hAnsi="宋体;SimSun" w:cs="宋体;SimSun"/>
        </w:rPr>
        <w:t>等等。</w:t>
      </w:r>
    </w:p>
    <w:p>
      <w:pPr>
        <w:pStyle w:val="Normal"/>
        <w:numPr>
          <w:ilvl w:val="0"/>
          <w:numId w:val="3"/>
        </w:numPr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NNN</w:t>
      </w:r>
      <w:r>
        <w:rPr>
          <w:rFonts w:ascii="宋体;SimSun" w:hAnsi="宋体;SimSun" w:cs="宋体;SimSun"/>
        </w:rPr>
        <w:t>：流水号</w:t>
      </w:r>
    </w:p>
    <w:p>
      <w:pPr>
        <w:pStyle w:val="Normal"/>
        <w:autoSpaceDE w:val="false"/>
        <w:spacing w:lineRule="auto" w:line="360"/>
        <w:ind w:left="315" w:firstLine="109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4.3.</w:t>
      </w:r>
      <w:r>
        <w:rPr>
          <w:rFonts w:cs="宋体;SimSun" w:ascii="宋体;SimSun" w:hAnsi="宋体;SimSun"/>
        </w:rPr>
        <w:t>3</w:t>
      </w:r>
      <w:r>
        <w:rPr>
          <w:rFonts w:cs="宋体;SimSun" w:ascii="宋体;SimSun" w:hAnsi="宋体;SimSun"/>
        </w:rPr>
        <w:t xml:space="preserve"> </w:t>
      </w:r>
      <w:r>
        <w:rPr>
          <w:rFonts w:ascii="宋体;SimSun" w:hAnsi="宋体;SimSun" w:cs="宋体;SimSun"/>
        </w:rPr>
        <w:t>检验设备需在设备上张贴校验状态标识，标明设备名称、编号、校验日期、校验有效期等信息。</w:t>
      </w:r>
    </w:p>
    <w:p>
      <w:pPr>
        <w:pStyle w:val="Normal"/>
        <w:spacing w:lineRule="auto" w:line="300"/>
        <w:ind w:firstLine="84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检验设备的管理依据《监视和测量设备控制程序》执行。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4.4 </w:t>
      </w:r>
      <w:r>
        <w:rPr>
          <w:rFonts w:ascii="宋体;SimSun" w:hAnsi="宋体;SimSun" w:cs="宋体;SimSun"/>
        </w:rPr>
        <w:t>设备的使用和维护管理</w:t>
      </w:r>
    </w:p>
    <w:p>
      <w:pPr>
        <w:pStyle w:val="Normal"/>
        <w:autoSpaceDE w:val="false"/>
        <w:spacing w:lineRule="auto" w:line="360"/>
        <w:ind w:firstLine="21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4.4.1 </w:t>
      </w:r>
      <w:r>
        <w:rPr>
          <w:rFonts w:ascii="宋体;SimSun" w:hAnsi="宋体;SimSun" w:cs="宋体;SimSun"/>
        </w:rPr>
        <w:t>设备、设施的日常使用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1) </w:t>
      </w:r>
      <w:r>
        <w:rPr>
          <w:rFonts w:ascii="宋体;SimSun" w:hAnsi="宋体;SimSun" w:cs="宋体;SimSun"/>
        </w:rPr>
        <w:t>新员工在使用设备前或操作者使用新购设备，经上岗培训后方可上岗独立操作；</w:t>
      </w:r>
    </w:p>
    <w:p>
      <w:pPr>
        <w:pStyle w:val="Normal"/>
        <w:autoSpaceDE w:val="false"/>
        <w:spacing w:lineRule="auto" w:line="360"/>
        <w:ind w:firstLine="567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2) </w:t>
      </w:r>
      <w:r>
        <w:rPr>
          <w:rFonts w:ascii="宋体;SimSun" w:hAnsi="宋体;SimSun" w:cs="宋体;SimSun"/>
        </w:rPr>
        <w:t>设备操作人员必须严格按照《设备操作规程》使用设备，设备责任人应将每天设备运行时间和状况记录在《设备运行记录》上。</w:t>
      </w:r>
    </w:p>
    <w:p>
      <w:pPr>
        <w:pStyle w:val="Normal"/>
        <w:autoSpaceDE w:val="false"/>
        <w:spacing w:lineRule="auto" w:line="360"/>
        <w:ind w:firstLine="21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4.4.2 </w:t>
      </w:r>
      <w:r>
        <w:rPr>
          <w:rFonts w:ascii="宋体;SimSun" w:hAnsi="宋体;SimSun" w:cs="宋体;SimSun"/>
        </w:rPr>
        <w:t>设备的维护与保养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1</w:t>
      </w:r>
      <w:r>
        <w:rPr>
          <w:rFonts w:ascii="宋体;SimSun" w:hAnsi="宋体;SimSun" w:cs="宋体;SimSun"/>
        </w:rPr>
        <w:t xml:space="preserve">）设备的日常维护、保养主要由操作者负责完成，保养内容见《设备操作规程》中相关内容。 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2</w:t>
      </w:r>
      <w:r>
        <w:rPr>
          <w:rFonts w:ascii="宋体;SimSun" w:hAnsi="宋体;SimSun" w:cs="宋体;SimSun"/>
        </w:rPr>
        <w:t>）如果《设备操作规程》规定需要进行专业保养的，应由专业维修人员或者厂家进行。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3</w:t>
      </w:r>
      <w:r>
        <w:rPr>
          <w:rFonts w:ascii="宋体;SimSun" w:hAnsi="宋体;SimSun" w:cs="宋体;SimSun"/>
        </w:rPr>
        <w:t>）为维护软件开发和测试的环境，生产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运维部应进行适应性的软件更新升级、病毒防护等维护工作，并保持维护记录。</w:t>
      </w:r>
    </w:p>
    <w:p>
      <w:pPr>
        <w:pStyle w:val="Normal"/>
        <w:autoSpaceDE w:val="false"/>
        <w:spacing w:lineRule="auto" w:line="360"/>
        <w:ind w:firstLine="525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4</w:t>
      </w:r>
      <w:r>
        <w:rPr>
          <w:rFonts w:ascii="宋体;SimSun" w:hAnsi="宋体;SimSun" w:cs="宋体;SimSun"/>
        </w:rPr>
        <w:t>）</w:t>
      </w:r>
      <w:r>
        <w:rPr>
          <w:rFonts w:cs="宋体;SimSun" w:ascii="宋体;SimSun" w:hAnsi="宋体;SimSun"/>
        </w:rPr>
        <w:t>I</w:t>
      </w:r>
      <w:r>
        <w:rPr>
          <w:rFonts w:cs="宋体;SimSun" w:ascii="宋体;SimSun" w:hAnsi="宋体;SimSun"/>
        </w:rPr>
        <w:t>T</w:t>
      </w:r>
      <w:r>
        <w:rPr>
          <w:rFonts w:ascii="宋体;SimSun" w:hAnsi="宋体;SimSun" w:cs="宋体;SimSun"/>
        </w:rPr>
        <w:t>人员对日常办公电脑统一进行基础的软件安装和权限发放（局域网权限），并对杀毒软件等网络安全进行定期维护。当有人员离职时，按照人事部的交接清单及时进行局域网权限关闭。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4.5 </w:t>
      </w:r>
      <w:r>
        <w:rPr>
          <w:rFonts w:ascii="宋体;SimSun" w:hAnsi="宋体;SimSun" w:cs="宋体;SimSun"/>
        </w:rPr>
        <w:t>生产设备、设施故障管理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生产设备运行时，操作者应密切注意设备运转情况，发现故障应立即停机，不能自行处理的，应及时填写《设备维修单》并报告，由专业人员检修。维修正常后，由设备操作者进行试机确认。在维修过程中如涉及设备关键部件更改，则评估是否需要进行验证，按《验证管理制度》进行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 xml:space="preserve">4.6 </w:t>
      </w:r>
      <w:r>
        <w:rPr>
          <w:rFonts w:ascii="宋体;SimSun" w:hAnsi="宋体;SimSun" w:cs="宋体;SimSun"/>
        </w:rPr>
        <w:t>生产设备的停用</w:t>
      </w:r>
    </w:p>
    <w:p>
      <w:pPr>
        <w:pStyle w:val="Normal"/>
        <w:autoSpaceDE w:val="false"/>
        <w:spacing w:lineRule="auto" w:line="360"/>
        <w:ind w:firstLine="315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长期不用的设备应进行的封存、标识，由设备使用部门做好维护工作并遮盖封存，做到无积尘、无锈蚀、无损缺，并挂上“停用”标识牌。重新使用时应评估是否需要进行验证，如需验证，按《验证管理制度》进行，设备应在验证完成后正式启用。</w:t>
      </w:r>
    </w:p>
    <w:p>
      <w:pPr>
        <w:pStyle w:val="Normal"/>
        <w:spacing w:lineRule="auto" w:line="30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4.7</w:t>
      </w:r>
      <w:r>
        <w:rPr>
          <w:rFonts w:ascii="宋体;SimSun" w:hAnsi="宋体;SimSun" w:cs="宋体;SimSun"/>
        </w:rPr>
        <w:t>生产设备的报废</w:t>
      </w:r>
    </w:p>
    <w:p>
      <w:pPr>
        <w:pStyle w:val="Normal"/>
        <w:spacing w:lineRule="auto" w:line="300"/>
        <w:ind w:firstLine="420"/>
        <w:rPr>
          <w:rFonts w:ascii="宋体;SimSun" w:hAnsi="宋体;SimSun" w:cs="宋体;SimSun"/>
        </w:rPr>
      </w:pPr>
      <w:r>
        <w:rPr>
          <w:rFonts w:ascii="宋体;SimSun" w:hAnsi="宋体;SimSun" w:cs="宋体;SimSun"/>
        </w:rPr>
        <w:t>对结构损坏严重或需重大改装，由使用部门填写《设备报废申请单》提出申请，交生产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运维部审核，并上报总经理批准后办理报废手续，并在《设备清单》上注销。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  <w:t xml:space="preserve">5. </w:t>
      </w:r>
      <w:r>
        <w:rPr>
          <w:rFonts w:ascii="宋体;SimSun" w:hAnsi="宋体;SimSun" w:cs="宋体;SimSun"/>
          <w:b/>
          <w:bCs/>
        </w:rPr>
        <w:t>相关文件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QMS-R07</w:t>
      </w:r>
      <w:r>
        <w:rPr>
          <w:rFonts w:ascii="宋体;SimSun" w:hAnsi="宋体;SimSun" w:cs="宋体;SimSun"/>
        </w:rPr>
        <w:t>《验证管理制度》</w:t>
      </w:r>
    </w:p>
    <w:p>
      <w:pPr>
        <w:pStyle w:val="Normal"/>
        <w:autoSpaceDE w:val="false"/>
        <w:spacing w:lineRule="auto" w:line="360"/>
        <w:ind w:firstLine="42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</w:t>
      </w:r>
      <w:r>
        <w:rPr>
          <w:rFonts w:cs="宋体;SimSun" w:ascii="宋体;SimSun" w:hAnsi="宋体;SimSun"/>
        </w:rPr>
        <w:t>P06</w:t>
      </w:r>
      <w:r>
        <w:rPr>
          <w:rFonts w:ascii="宋体;SimSun" w:hAnsi="宋体;SimSun" w:cs="宋体;SimSun"/>
        </w:rPr>
        <w:t>《</w:t>
      </w:r>
      <w:r>
        <w:rPr/>
        <w:t>工作环境控制程序</w:t>
      </w:r>
      <w:r>
        <w:rPr>
          <w:rFonts w:ascii="宋体;SimSun" w:hAnsi="宋体;SimSun" w:cs="宋体;SimSun"/>
        </w:rPr>
        <w:t>》</w:t>
      </w:r>
    </w:p>
    <w:p>
      <w:pPr>
        <w:pStyle w:val="Normal"/>
        <w:autoSpaceDE w:val="false"/>
        <w:spacing w:lineRule="auto" w:line="360"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  <w:t xml:space="preserve">6. </w:t>
      </w:r>
      <w:r>
        <w:rPr>
          <w:rFonts w:ascii="宋体;SimSun" w:hAnsi="宋体;SimSun" w:cs="宋体;SimSun"/>
          <w:b/>
          <w:bCs/>
        </w:rPr>
        <w:t>记录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QMS-P05-R1</w:t>
      </w:r>
      <w:r>
        <w:rPr>
          <w:rFonts w:ascii="宋体;SimSun" w:hAnsi="宋体;SimSun" w:cs="宋体;SimSun"/>
        </w:rPr>
        <w:t>《设备验收报告单》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QMS-P05-R2</w:t>
      </w:r>
      <w:r>
        <w:rPr>
          <w:rFonts w:ascii="宋体;SimSun" w:hAnsi="宋体;SimSun" w:cs="宋体;SimSun"/>
        </w:rPr>
        <w:t>《设备运行记录》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QMS-P05-R3</w:t>
      </w:r>
      <w:r>
        <w:rPr>
          <w:rFonts w:ascii="宋体;SimSun" w:hAnsi="宋体;SimSun" w:cs="宋体;SimSun"/>
        </w:rPr>
        <w:t>《设备维修记录》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QMS-P05-R4</w:t>
      </w:r>
      <w:r>
        <w:rPr>
          <w:rFonts w:ascii="宋体;SimSun" w:hAnsi="宋体;SimSun" w:cs="宋体;SimSun"/>
        </w:rPr>
        <w:t>《设备台帐》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QMS-P05-R5</w:t>
      </w:r>
      <w:r>
        <w:rPr>
          <w:rFonts w:ascii="宋体;SimSun" w:hAnsi="宋体;SimSun" w:cs="宋体;SimSun"/>
        </w:rPr>
        <w:t>《设备维护</w:t>
      </w:r>
      <w:r>
        <w:rPr>
          <w:rFonts w:cs="宋体;SimSun" w:ascii="宋体;SimSun" w:hAnsi="宋体;SimSun"/>
        </w:rPr>
        <w:t>/</w:t>
      </w:r>
      <w:r>
        <w:rPr>
          <w:rFonts w:ascii="宋体;SimSun" w:hAnsi="宋体;SimSun" w:cs="宋体;SimSun"/>
        </w:rPr>
        <w:t>保养记录单》</w:t>
      </w:r>
    </w:p>
    <w:p>
      <w:pPr>
        <w:pStyle w:val="Normal"/>
        <w:autoSpaceDE w:val="false"/>
        <w:spacing w:lineRule="auto" w:line="360"/>
        <w:ind w:firstLine="283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  <w:t>QMS-P05-R6</w:t>
      </w:r>
      <w:r>
        <w:rPr>
          <w:rFonts w:ascii="宋体;SimSun" w:hAnsi="宋体;SimSun" w:cs="宋体;SimSun"/>
        </w:rPr>
        <w:t>《设备报废申请单》</w:t>
      </w:r>
    </w:p>
    <w:p>
      <w:pPr>
        <w:pStyle w:val="Normal"/>
        <w:autoSpaceDE w:val="false"/>
        <w:rPr>
          <w:rFonts w:ascii="宋体;SimSun" w:hAnsi="宋体;SimSun" w:cs="宋体;SimSun"/>
          <w:b/>
          <w:b/>
          <w:sz w:val="24"/>
        </w:rPr>
      </w:pPr>
      <w:r>
        <w:rPr>
          <w:rFonts w:cs="宋体;SimSun" w:ascii="宋体;SimSun" w:hAnsi="宋体;SimSun"/>
          <w:b/>
          <w:sz w:val="24"/>
        </w:rPr>
        <w:t xml:space="preserve">7. </w:t>
      </w:r>
      <w:r>
        <w:rPr>
          <w:rFonts w:ascii="宋体;SimSun" w:hAnsi="宋体;SimSun" w:cs="宋体;SimSun"/>
          <w:b/>
          <w:sz w:val="24"/>
        </w:rPr>
        <w:t>文件更改履历表</w:t>
      </w:r>
    </w:p>
    <w:tbl>
      <w:tblPr>
        <w:tblW w:w="9671" w:type="dxa"/>
        <w:jc w:val="left"/>
        <w:tblInd w:w="15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2"/>
        <w:gridCol w:w="5943"/>
        <w:gridCol w:w="2326"/>
      </w:tblGrid>
      <w:tr>
        <w:trPr>
          <w:trHeight w:val="336" w:hRule="atLeast"/>
        </w:trPr>
        <w:tc>
          <w:tcPr>
            <w:tcW w:w="1402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ind w:firstLine="316"/>
              <w:rPr>
                <w:rFonts w:ascii="宋体;SimSun" w:hAnsi="宋体;SimSun" w:cs="宋体;SimSun"/>
                <w:b/>
                <w:b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版本号</w:t>
            </w:r>
          </w:p>
        </w:tc>
        <w:tc>
          <w:tcPr>
            <w:tcW w:w="5943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/>
                <w:b/>
                <w:szCs w:val="21"/>
              </w:rPr>
              <w:t>更改描述</w:t>
            </w:r>
          </w:p>
        </w:tc>
        <w:tc>
          <w:tcPr>
            <w:tcW w:w="2326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rPr>
                <w:rFonts w:ascii="宋体;SimSun" w:hAnsi="宋体;SimSun" w:cs="宋体;SimSun"/>
                <w:b/>
                <w:b/>
                <w:color w:val="000000"/>
                <w:szCs w:val="21"/>
              </w:rPr>
            </w:pPr>
            <w:r>
              <w:rPr>
                <w:rFonts w:ascii="宋体;SimSun" w:hAnsi="宋体;SimSun" w:cs="宋体;SimSun"/>
                <w:b/>
                <w:color w:val="000000"/>
                <w:szCs w:val="21"/>
              </w:rPr>
              <w:t>生效日期</w:t>
            </w:r>
          </w:p>
        </w:tc>
      </w:tr>
      <w:tr>
        <w:trPr>
          <w:trHeight w:val="358" w:hRule="atLeast"/>
        </w:trPr>
        <w:tc>
          <w:tcPr>
            <w:tcW w:w="1402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A00</w:t>
            </w:r>
          </w:p>
        </w:tc>
        <w:tc>
          <w:tcPr>
            <w:tcW w:w="594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4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ascii="宋体;SimSun" w:hAnsi="宋体;SimSun" w:cs="宋体;SimSun" w:eastAsia="宋体;SimSun"/>
                <w:sz w:val="21"/>
              </w:rPr>
              <w:t>新文件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2"/>
              <w:spacing w:lineRule="auto" w:line="360"/>
              <w:ind w:left="0" w:hanging="0"/>
              <w:jc w:val="center"/>
              <w:rPr>
                <w:rFonts w:ascii="宋体;SimSun" w:hAnsi="宋体;SimSun" w:eastAsia="宋体;SimSun" w:cs="宋体;SimSun"/>
                <w:sz w:val="21"/>
              </w:rPr>
            </w:pPr>
            <w:r>
              <w:rPr>
                <w:rFonts w:eastAsia="宋体;SimSun" w:cs="宋体;SimSun" w:ascii="宋体;SimSun" w:hAnsi="宋体;SimSun"/>
                <w:sz w:val="21"/>
              </w:rPr>
              <w:t>20</w:t>
            </w:r>
            <w:r>
              <w:rPr>
                <w:rFonts w:eastAsia="宋体;SimSun" w:cs="宋体;SimSun" w:ascii="宋体;SimSun" w:hAnsi="宋体;SimSun"/>
                <w:sz w:val="21"/>
              </w:rPr>
              <w:t>20</w:t>
            </w:r>
            <w:r>
              <w:rPr>
                <w:rFonts w:eastAsia="宋体;SimSun" w:cs="宋体;SimSun" w:ascii="宋体;SimSun" w:hAnsi="宋体;SimSun"/>
                <w:sz w:val="21"/>
              </w:rPr>
              <w:t>-0</w:t>
            </w:r>
            <w:r>
              <w:rPr>
                <w:rFonts w:eastAsia="宋体;SimSun" w:cs="宋体;SimSun" w:ascii="宋体;SimSun" w:hAnsi="宋体;SimSun"/>
                <w:sz w:val="21"/>
              </w:rPr>
              <w:t>6</w:t>
            </w:r>
            <w:r>
              <w:rPr>
                <w:rFonts w:eastAsia="宋体;SimSun" w:cs="宋体;SimSun" w:ascii="宋体;SimSun" w:hAnsi="宋体;SimSun"/>
                <w:sz w:val="21"/>
              </w:rPr>
              <w:t>-</w:t>
            </w:r>
            <w:r>
              <w:rPr>
                <w:rFonts w:eastAsia="宋体;SimSun" w:cs="宋体;SimSun" w:ascii="宋体;SimSun" w:hAnsi="宋体;SimSun"/>
                <w:sz w:val="21"/>
              </w:rPr>
              <w:t>22</w:t>
            </w:r>
          </w:p>
        </w:tc>
      </w:tr>
    </w:tbl>
    <w:p>
      <w:pPr>
        <w:pStyle w:val="Normal"/>
        <w:spacing w:lineRule="exact" w:line="460"/>
        <w:rPr>
          <w:rFonts w:ascii="宋体;SimSun" w:hAnsi="宋体;SimSun" w:cs="宋体;SimSun"/>
        </w:rPr>
      </w:pPr>
      <w:r>
        <w:rPr>
          <w:rFonts w:cs="宋体;SimSun" w:ascii="宋体;SimSun" w:hAnsi="宋体;SimSun"/>
        </w:rPr>
      </w:r>
    </w:p>
    <w:sectPr>
      <w:headerReference w:type="default" r:id="rId4"/>
      <w:footerReference w:type="default" r:id="rId5"/>
      <w:type w:val="nextPage"/>
      <w:pgSz w:w="11906" w:h="16838"/>
      <w:pgMar w:left="1134" w:right="1134" w:gutter="0" w:header="851" w:top="1134" w:footer="992" w:bottom="1134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Black">
    <w:charset w:val="00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  <w:font w:name="ËÎÌå">
    <w:altName w:val="宋体"/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6" w:type="dxa"/>
      <w:jc w:val="left"/>
      <w:tblInd w:w="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403"/>
      <w:gridCol w:w="4758"/>
      <w:gridCol w:w="3055"/>
    </w:tblGrid>
    <w:tr>
      <w:trPr>
        <w:trHeight w:val="327" w:hRule="atLeast"/>
      </w:trPr>
      <w:tc>
        <w:tcPr>
          <w:tcW w:w="1403" w:type="dxa"/>
          <w:vMerge w:val="restart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文件名称</w:t>
          </w:r>
          <w:r>
            <w:rPr>
              <w:rFonts w:eastAsia="Times New Roman"/>
            </w:rPr>
            <w:t xml:space="preserve"> </w:t>
          </w:r>
        </w:p>
      </w:tc>
      <w:tc>
        <w:tcPr>
          <w:tcW w:w="4758" w:type="dxa"/>
          <w:vMerge w:val="restart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/>
            <w:t>设备和设施管理控制程序</w:t>
          </w:r>
        </w:p>
      </w:tc>
      <w:tc>
        <w:tcPr>
          <w:tcW w:w="3055" w:type="dxa"/>
          <w:tcBorders>
            <w:top w:val="double" w:sz="4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文件编号：</w:t>
          </w:r>
          <w:r>
            <w:rPr>
              <w:rFonts w:eastAsia="Times New Roman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>QMS-P05</w:t>
          </w:r>
        </w:p>
      </w:tc>
    </w:tr>
    <w:tr>
      <w:trPr>
        <w:trHeight w:val="331" w:hRule="atLeast"/>
      </w:trPr>
      <w:tc>
        <w:tcPr>
          <w:tcW w:w="1403" w:type="dxa"/>
          <w:vMerge w:val="continue"/>
          <w:tcBorders>
            <w:top w:val="double" w:sz="4" w:space="0" w:color="000000"/>
            <w:left w:val="double" w:sz="4" w:space="0" w:color="000000"/>
            <w:bottom w:val="single" w:sz="6" w:space="0" w:color="000000"/>
            <w:right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</w:p>
      </w:tc>
      <w:tc>
        <w:tcPr>
          <w:tcW w:w="4758" w:type="dxa"/>
          <w:vMerge w:val="continue"/>
          <w:tcBorders>
            <w:top w:val="double" w:sz="4" w:space="0" w:color="000000"/>
            <w:left w:val="single" w:sz="4" w:space="0" w:color="000000"/>
            <w:bottom w:val="single" w:sz="6" w:space="0" w:color="000000"/>
            <w:right w:val="single" w:sz="6" w:space="0" w:color="000000"/>
          </w:tcBorders>
          <w:vAlign w:val="center"/>
        </w:tcPr>
        <w:p>
          <w:pPr>
            <w:pStyle w:val="Header"/>
            <w:snapToGrid w:val="false"/>
            <w:rPr/>
          </w:pPr>
          <w:r>
            <w:rPr/>
          </w:r>
        </w:p>
      </w:tc>
      <w:tc>
        <w:tcPr>
          <w:tcW w:w="305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版本修订号：</w:t>
          </w:r>
          <w:r>
            <w:rPr>
              <w:rFonts w:eastAsia="Times New Roman"/>
              <w:sz w:val="24"/>
              <w:szCs w:val="24"/>
            </w:rPr>
            <w:t xml:space="preserve">  </w:t>
          </w:r>
          <w:r>
            <w:rPr>
              <w:sz w:val="24"/>
              <w:szCs w:val="24"/>
            </w:rPr>
            <w:t>A00</w:t>
          </w:r>
        </w:p>
      </w:tc>
    </w:tr>
    <w:tr>
      <w:trPr>
        <w:trHeight w:val="399" w:hRule="atLeast"/>
      </w:trPr>
      <w:tc>
        <w:tcPr>
          <w:tcW w:w="6161" w:type="dxa"/>
          <w:gridSpan w:val="2"/>
          <w:tcBorders>
            <w:top w:val="single" w:sz="4" w:space="0" w:color="000000"/>
            <w:left w:val="double" w:sz="4" w:space="0" w:color="000000"/>
            <w:bottom w:val="double" w:sz="4" w:space="0" w:color="000000"/>
            <w:right w:val="single" w:sz="6" w:space="0" w:color="000000"/>
          </w:tcBorders>
        </w:tcPr>
        <w:p>
          <w:pPr>
            <w:pStyle w:val="Normal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程序文件</w:t>
          </w:r>
        </w:p>
      </w:tc>
      <w:tc>
        <w:tcPr>
          <w:tcW w:w="3055" w:type="dxa"/>
          <w:tcBorders>
            <w:top w:val="single" w:sz="6" w:space="0" w:color="000000"/>
            <w:left w:val="single" w:sz="6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pPr>
            <w:pStyle w:val="Header"/>
            <w:jc w:val="both"/>
            <w:rPr>
              <w:sz w:val="24"/>
              <w:szCs w:val="24"/>
            </w:rPr>
          </w:pPr>
          <w:r>
            <w:rPr>
              <w:sz w:val="24"/>
              <w:szCs w:val="24"/>
            </w:rPr>
            <w:t>页</w:t>
          </w:r>
          <w:r>
            <w:rPr>
              <w:rFonts w:eastAsia="Times New Roman"/>
              <w:sz w:val="24"/>
              <w:szCs w:val="24"/>
            </w:rPr>
            <w:t xml:space="preserve">      </w:t>
          </w:r>
          <w:r>
            <w:rPr>
              <w:sz w:val="24"/>
              <w:szCs w:val="24"/>
            </w:rPr>
            <w:t>码：</w:t>
          </w:r>
          <w:r>
            <w:rPr>
              <w:rFonts w:eastAsia="Times New Roman"/>
              <w:sz w:val="24"/>
              <w:szCs w:val="24"/>
            </w:rPr>
            <w:t xml:space="preserve">   </w:t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sz w:val="24"/>
              <w:szCs w:val="24"/>
            </w:rPr>
            <w:t>/3</w:t>
          </w:r>
        </w:p>
      </w:tc>
    </w:tr>
  </w:tbl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1155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1575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0"/>
        </w:tabs>
        <w:ind w:left="1995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415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0"/>
        </w:tabs>
        <w:ind w:left="2835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0"/>
        </w:tabs>
        <w:ind w:left="3255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3675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0"/>
        </w:tabs>
        <w:ind w:left="4095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0"/>
        </w:tabs>
        <w:ind w:left="4515" w:hanging="42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360"/>
      <w:jc w:val="center"/>
      <w:outlineLvl w:val="0"/>
    </w:pPr>
    <w:rPr>
      <w:rFonts w:ascii="Arial Black" w:hAnsi="Arial Black" w:cs="Arial Black"/>
      <w:b/>
      <w:b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1">
    <w:name w:val="st1"/>
    <w:basedOn w:val="Style13"/>
    <w:qFormat/>
    <w:rPr/>
  </w:style>
  <w:style w:type="character" w:styleId="Style15">
    <w:name w:val="日期 字符"/>
    <w:qFormat/>
    <w:rPr>
      <w:kern w:val="2"/>
      <w:sz w:val="2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>
    <w:name w:val="日期"/>
    <w:basedOn w:val="Normal"/>
    <w:next w:val="Normal"/>
    <w:qFormat/>
    <w:pPr/>
    <w:rPr>
      <w:kern w:val="2"/>
      <w:sz w:val="21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Arial" w:hAnsi="Arial" w:cs="Arial"/>
      <w:kern w:val="0"/>
      <w:sz w:val="24"/>
    </w:rPr>
  </w:style>
  <w:style w:type="paragraph" w:styleId="3">
    <w:name w:val="正文文本缩进 3"/>
    <w:basedOn w:val="Normal"/>
    <w:qFormat/>
    <w:pPr>
      <w:widowControl/>
      <w:spacing w:before="0" w:after="120"/>
      <w:ind w:left="420" w:hanging="0"/>
      <w:jc w:val="left"/>
    </w:pPr>
    <w:rPr>
      <w:rFonts w:ascii="宋体;SimSun" w:hAnsi="宋体;SimSun" w:cs="宋体;SimSun"/>
      <w:kern w:val="0"/>
      <w:sz w:val="16"/>
      <w:szCs w:val="16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extBodyIndent">
    <w:name w:val="Body Text Indent"/>
    <w:basedOn w:val="Normal"/>
    <w:pPr>
      <w:spacing w:before="0" w:after="120"/>
      <w:ind w:left="420" w:hanging="0"/>
    </w:pPr>
    <w:rPr/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;SimSun"/>
      <w:kern w:val="0"/>
      <w:sz w:val="24"/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header" Target="header1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2020-08-25T10:46:00Z</dcterms:created>
  <dc:creator>Hu</dc:creator>
  <dc:description/>
  <cp:keywords/>
  <dc:language>en-US</dc:language>
  <cp:lastModifiedBy>husmi</cp:lastModifiedBy>
  <dcterms:modified xsi:type="dcterms:W3CDTF">2021-07-07T18:51:00Z</dcterms:modified>
  <cp:revision>3</cp:revision>
  <dc:subject/>
  <dc:title>文件控制程序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