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440" w:lineRule="exact"/>
        <w:ind w:leftChars="-202" w:hanging="424" w:hangingChars="132"/>
        <w:jc w:val="center"/>
        <w:rPr>
          <w:rFonts w:ascii="Arial" w:hAnsi="Arial" w:eastAsia="宋体" w:cs="黑体"/>
          <w:b/>
          <w:sz w:val="32"/>
          <w:szCs w:val="32"/>
          <w:lang w:val="zh-CN"/>
        </w:rPr>
      </w:pPr>
      <w:r>
        <w:rPr>
          <w:rFonts w:hint="eastAsia" w:ascii="Arial" w:hAnsi="Arial" w:eastAsia="宋体" w:cs="黑体"/>
          <w:b/>
          <w:sz w:val="32"/>
          <w:szCs w:val="32"/>
          <w:lang w:val="zh-CN"/>
        </w:rPr>
        <w:t>上海深至信息科技有限公司</w:t>
      </w:r>
    </w:p>
    <w:p>
      <w:pPr>
        <w:autoSpaceDE w:val="0"/>
        <w:autoSpaceDN w:val="0"/>
        <w:adjustRightInd w:val="0"/>
        <w:spacing w:line="440" w:lineRule="exact"/>
        <w:ind w:leftChars="-202" w:hanging="424" w:hangingChars="132"/>
        <w:jc w:val="center"/>
        <w:rPr>
          <w:rFonts w:ascii="Arial" w:hAnsi="Arial" w:eastAsia="宋体" w:cs="黑体"/>
          <w:b/>
          <w:sz w:val="32"/>
          <w:szCs w:val="32"/>
          <w:lang w:val="zh-CN"/>
        </w:rPr>
      </w:pPr>
      <w:r>
        <w:rPr>
          <w:rFonts w:hint="eastAsia" w:ascii="Arial" w:hAnsi="Arial" w:eastAsia="宋体" w:cs="黑体"/>
          <w:b/>
          <w:sz w:val="32"/>
          <w:szCs w:val="32"/>
          <w:lang w:val="zh-CN"/>
        </w:rPr>
        <w:t>质量管理体系文件</w:t>
      </w:r>
    </w:p>
    <w:p>
      <w:pPr>
        <w:autoSpaceDE w:val="0"/>
        <w:autoSpaceDN w:val="0"/>
        <w:adjustRightInd w:val="0"/>
        <w:spacing w:line="440" w:lineRule="exact"/>
        <w:ind w:leftChars="-202" w:hanging="424" w:hangingChars="132"/>
        <w:jc w:val="center"/>
        <w:rPr>
          <w:rFonts w:ascii="Arial" w:hAnsi="Arial" w:eastAsia="宋体" w:cs="黑体"/>
          <w:b/>
          <w:sz w:val="32"/>
          <w:szCs w:val="32"/>
          <w:lang w:val="zh-CN"/>
        </w:rPr>
      </w:pPr>
      <w:r>
        <w:rPr>
          <w:rFonts w:ascii="Arial" w:hAnsi="Arial" w:eastAsia="宋体" w:cs="黑体"/>
          <w:b/>
          <w:sz w:val="32"/>
          <w:szCs w:val="32"/>
        </w:rPr>
        <w:pict>
          <v:line id="Line 6" o:spid="_x0000_s1026" o:spt="20" style="position:absolute;left:0pt;margin-left:1.75pt;margin-top:33.25pt;height:0pt;width:45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">
            <v:path arrowok="t"/>
            <v:fill focussize="0,0"/>
            <v:stroke weight="6pt" linestyle="thickBetweenThin"/>
            <v:imagedata o:title=""/>
            <o:lock v:ext="edit"/>
          </v:line>
        </w:pict>
      </w:r>
    </w:p>
    <w:p>
      <w:pPr>
        <w:autoSpaceDE w:val="0"/>
        <w:autoSpaceDN w:val="0"/>
        <w:adjustRightInd w:val="0"/>
        <w:spacing w:line="440" w:lineRule="exact"/>
        <w:ind w:left="-53" w:leftChars="-202" w:hanging="371" w:hangingChars="132"/>
        <w:jc w:val="center"/>
        <w:rPr>
          <w:rFonts w:ascii="Arial" w:hAnsi="Arial" w:eastAsia="宋体" w:cs="黑体"/>
          <w:b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440" w:lineRule="exact"/>
        <w:ind w:left="-53" w:leftChars="-202" w:hanging="371" w:hangingChars="132"/>
        <w:rPr>
          <w:rFonts w:ascii="Arial" w:hAnsi="Arial" w:eastAsia="宋体" w:cs="黑体"/>
          <w:b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line="440" w:lineRule="exact"/>
        <w:jc w:val="center"/>
        <w:rPr>
          <w:rFonts w:ascii="Arial" w:hAnsi="Arial" w:eastAsia="宋体" w:cs="黑体"/>
          <w:b/>
          <w:sz w:val="32"/>
          <w:szCs w:val="32"/>
          <w:lang w:val="zh-CN"/>
        </w:rPr>
      </w:pPr>
    </w:p>
    <w:p>
      <w:pPr>
        <w:tabs>
          <w:tab w:val="left" w:pos="3420"/>
        </w:tabs>
        <w:autoSpaceDE w:val="0"/>
        <w:autoSpaceDN w:val="0"/>
        <w:adjustRightInd w:val="0"/>
        <w:spacing w:line="440" w:lineRule="exact"/>
        <w:jc w:val="center"/>
        <w:rPr>
          <w:rFonts w:ascii="Arial" w:hAnsi="Arial" w:eastAsia="宋体" w:cs="Times New Roman"/>
          <w:b/>
          <w:sz w:val="30"/>
          <w:szCs w:val="30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信息反馈的控制程序</w:t>
      </w:r>
    </w:p>
    <w:p>
      <w:pPr>
        <w:tabs>
          <w:tab w:val="left" w:pos="3420"/>
        </w:tabs>
        <w:autoSpaceDE w:val="0"/>
        <w:autoSpaceDN w:val="0"/>
        <w:adjustRightInd w:val="0"/>
        <w:spacing w:line="440" w:lineRule="exact"/>
        <w:jc w:val="right"/>
        <w:rPr>
          <w:rFonts w:ascii="Arial" w:hAnsi="Arial" w:eastAsia="宋体" w:cs="Times New Roman"/>
          <w:b/>
          <w:sz w:val="30"/>
          <w:szCs w:val="30"/>
        </w:rPr>
      </w:pPr>
    </w:p>
    <w:tbl>
      <w:tblPr>
        <w:tblStyle w:val="4"/>
        <w:tblW w:w="3960" w:type="dxa"/>
        <w:tblInd w:w="262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b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sz w:val="30"/>
                <w:szCs w:val="30"/>
              </w:rPr>
              <w:t>QMS-P1</w:t>
            </w:r>
            <w:r>
              <w:rPr>
                <w:rFonts w:ascii="Arial" w:hAnsi="Arial" w:eastAsia="宋体" w:cs="Times New Roman"/>
                <w:sz w:val="30"/>
                <w:szCs w:val="30"/>
              </w:rPr>
              <w:t>6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b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sz w:val="30"/>
                <w:szCs w:val="30"/>
              </w:rPr>
              <w:t>质量部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b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sz w:val="30"/>
                <w:szCs w:val="30"/>
              </w:rPr>
            </w:pPr>
            <w:r>
              <w:rPr>
                <w:rFonts w:ascii="Arial" w:hAnsi="Arial" w:eastAsia="宋体" w:cs="Times New Roman"/>
                <w:sz w:val="30"/>
                <w:szCs w:val="30"/>
              </w:rPr>
              <w:t>A</w:t>
            </w:r>
            <w:r>
              <w:rPr>
                <w:rFonts w:hint="eastAsia" w:ascii="Arial" w:hAnsi="Arial" w:eastAsia="宋体" w:cs="Times New Roman"/>
                <w:sz w:val="30"/>
                <w:szCs w:val="30"/>
              </w:rPr>
              <w:t>00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b/>
                <w:sz w:val="30"/>
                <w:szCs w:val="30"/>
              </w:rPr>
            </w:pPr>
            <w:r>
              <w:rPr>
                <w:rFonts w:hint="eastAsia" w:ascii="Arial" w:hAnsi="Arial" w:eastAsia="宋体" w:cs="Times New Roma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</w:tcPr>
          <w:p>
            <w:pPr>
              <w:tabs>
                <w:tab w:val="left" w:pos="3420"/>
              </w:tabs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Arial" w:hAnsi="Arial" w:eastAsia="宋体" w:cs="Times New Roman"/>
                <w:b/>
                <w:sz w:val="30"/>
                <w:szCs w:val="30"/>
              </w:rPr>
            </w:pPr>
          </w:p>
        </w:tc>
      </w:tr>
    </w:tbl>
    <w:p>
      <w:pPr>
        <w:tabs>
          <w:tab w:val="left" w:pos="3420"/>
        </w:tabs>
        <w:autoSpaceDE w:val="0"/>
        <w:autoSpaceDN w:val="0"/>
        <w:adjustRightInd w:val="0"/>
        <w:spacing w:line="440" w:lineRule="exact"/>
        <w:jc w:val="center"/>
        <w:rPr>
          <w:rFonts w:ascii="Arial" w:hAnsi="Arial" w:eastAsia="宋体" w:cs="Times New Roman"/>
          <w:b/>
          <w:sz w:val="30"/>
          <w:szCs w:val="30"/>
        </w:rPr>
      </w:pPr>
    </w:p>
    <w:p>
      <w:pPr>
        <w:tabs>
          <w:tab w:val="left" w:pos="3420"/>
        </w:tabs>
        <w:autoSpaceDE w:val="0"/>
        <w:autoSpaceDN w:val="0"/>
        <w:adjustRightInd w:val="0"/>
        <w:spacing w:line="440" w:lineRule="exact"/>
        <w:jc w:val="center"/>
        <w:rPr>
          <w:rFonts w:ascii="Arial" w:hAnsi="Arial" w:eastAsia="宋体" w:cs="Times New Roman"/>
          <w:b/>
          <w:sz w:val="30"/>
          <w:szCs w:val="30"/>
        </w:rPr>
      </w:pPr>
    </w:p>
    <w:p>
      <w:pPr>
        <w:tabs>
          <w:tab w:val="left" w:pos="3420"/>
        </w:tabs>
        <w:autoSpaceDE w:val="0"/>
        <w:autoSpaceDN w:val="0"/>
        <w:adjustRightInd w:val="0"/>
        <w:spacing w:line="480" w:lineRule="auto"/>
        <w:ind w:firstLine="1560" w:firstLineChars="518"/>
        <w:rPr>
          <w:rFonts w:hint="eastAsia" w:ascii="宋体" w:hAnsi="宋体" w:eastAsia="宋体" w:cs="宋体"/>
          <w:b/>
          <w:sz w:val="30"/>
          <w:szCs w:val="30"/>
        </w:rPr>
      </w:pPr>
      <w:bookmarkStart w:id="0" w:name="_Hlk72919458"/>
      <w:r>
        <w:rPr>
          <w:rFonts w:hint="eastAsia" w:ascii="宋体" w:hAnsi="宋体" w:eastAsia="宋体" w:cs="宋体"/>
          <w:b/>
          <w:sz w:val="30"/>
          <w:szCs w:val="30"/>
        </w:rPr>
        <w:t>起草人：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0"/>
          <w:szCs w:val="30"/>
        </w:rPr>
        <w:t>日期：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      </w:t>
      </w:r>
    </w:p>
    <w:p>
      <w:pPr>
        <w:tabs>
          <w:tab w:val="left" w:pos="3420"/>
        </w:tabs>
        <w:autoSpaceDE w:val="0"/>
        <w:autoSpaceDN w:val="0"/>
        <w:adjustRightInd w:val="0"/>
        <w:spacing w:line="480" w:lineRule="auto"/>
        <w:ind w:firstLine="1560" w:firstLineChars="518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审核人：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0"/>
          <w:szCs w:val="30"/>
        </w:rPr>
        <w:t>日期：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      </w:t>
      </w:r>
    </w:p>
    <w:p>
      <w:pPr>
        <w:tabs>
          <w:tab w:val="left" w:pos="3420"/>
        </w:tabs>
        <w:autoSpaceDE w:val="0"/>
        <w:autoSpaceDN w:val="0"/>
        <w:adjustRightInd w:val="0"/>
        <w:spacing w:line="480" w:lineRule="auto"/>
        <w:ind w:firstLine="1560" w:firstLineChars="518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批准人：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30"/>
          <w:szCs w:val="30"/>
        </w:rPr>
        <w:t>日期：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宋体"/>
          <w:b/>
          <w:sz w:val="30"/>
          <w:szCs w:val="30"/>
          <w:u w:val="single"/>
        </w:rPr>
        <w:t xml:space="preserve">           </w:t>
      </w:r>
    </w:p>
    <w:bookmarkEnd w:id="0"/>
    <w:p>
      <w:pPr>
        <w:ind w:right="-351"/>
        <w:rPr>
          <w:rFonts w:ascii="Arial" w:hAnsi="Arial" w:eastAsia="宋体" w:cs="Times New Roman"/>
          <w:b/>
          <w:sz w:val="24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ind w:right="420"/>
        <w:rPr>
          <w:rFonts w:ascii="Arial" w:hAnsi="Arial" w:eastAsia="宋体" w:cs="Times New Roman"/>
          <w:b/>
          <w:sz w:val="24"/>
          <w:u w:val="single"/>
        </w:rPr>
      </w:pPr>
    </w:p>
    <w:p>
      <w:pPr>
        <w:tabs>
          <w:tab w:val="left" w:pos="7513"/>
        </w:tabs>
        <w:rPr>
          <w:rFonts w:ascii="Arial" w:hAnsi="Arial"/>
          <w:b/>
          <w:sz w:val="24"/>
          <w:u w:val="single"/>
        </w:rPr>
      </w:pPr>
      <w:r>
        <w:rPr>
          <w:rFonts w:hint="eastAsia" w:ascii="Arial" w:hAnsi="Arial"/>
          <w:b/>
          <w:sz w:val="24"/>
          <w:u w:val="single"/>
        </w:rPr>
        <w:t xml:space="preserve">                                                                     </w:t>
      </w:r>
      <w:r>
        <w:rPr>
          <w:rFonts w:ascii="Arial" w:hAnsi="Arial"/>
          <w:b/>
          <w:sz w:val="24"/>
          <w:u w:val="single"/>
        </w:rPr>
        <w:t xml:space="preserve">   </w:t>
      </w:r>
      <w:r>
        <w:rPr>
          <w:rFonts w:hint="eastAsia" w:ascii="Arial" w:hAnsi="Arial"/>
          <w:b/>
          <w:sz w:val="24"/>
          <w:u w:val="single"/>
        </w:rPr>
        <w:t xml:space="preserve"> </w:t>
      </w:r>
      <w:r>
        <w:rPr>
          <w:rFonts w:ascii="Arial" w:hAnsi="Arial"/>
          <w:b/>
          <w:sz w:val="24"/>
          <w:u w:val="single"/>
        </w:rPr>
        <w:t xml:space="preserve">  </w:t>
      </w:r>
    </w:p>
    <w:p>
      <w:pPr>
        <w:rPr>
          <w:rFonts w:ascii="Arial" w:hAnsi="Arial" w:eastAsia="宋体" w:cs="Times New Roman"/>
        </w:rPr>
        <w:sectPr>
          <w:footerReference r:id="rId3" w:type="default"/>
          <w:pgSz w:w="11906" w:h="16838"/>
          <w:pgMar w:top="1440" w:right="1133" w:bottom="1440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eastAsia="宋体" w:cs="Times New Roman"/>
          <w:b/>
        </w:rPr>
        <w:t>分发部门：</w:t>
      </w:r>
      <w:r>
        <w:rPr>
          <w:rFonts w:hint="eastAsia" w:ascii="Arial" w:hAnsi="Arial" w:eastAsia="宋体" w:cs="Times New Roman"/>
        </w:rPr>
        <w:t>质量部、生产/运维部、</w:t>
      </w:r>
      <w:r>
        <w:rPr>
          <w:rFonts w:hint="eastAsia" w:ascii="Arial" w:hAnsi="Arial" w:eastAsia="宋体" w:cs="Times New Roman"/>
          <w:lang w:val="en-US" w:eastAsia="zh-CN"/>
        </w:rPr>
        <w:t>行政</w:t>
      </w:r>
      <w:r>
        <w:rPr>
          <w:rFonts w:hint="eastAsia" w:ascii="Arial" w:hAnsi="Arial" w:eastAsia="宋体" w:cs="Times New Roman"/>
        </w:rPr>
        <w:t>部、销售部、研发部、人事部</w:t>
      </w:r>
      <w:r>
        <w:rPr>
          <w:rFonts w:hint="eastAsia" w:ascii="Arial" w:hAnsi="Arial" w:eastAsia="宋体" w:cs="Times New Roman"/>
          <w:b/>
        </w:rPr>
        <w:t xml:space="preserve"> </w:t>
      </w:r>
      <w:r>
        <w:rPr>
          <w:rFonts w:hint="eastAsia" w:ascii="Arial" w:hAnsi="Arial" w:eastAsia="宋体" w:cs="Times New Roman"/>
          <w:b/>
          <w:lang w:val="en-US" w:eastAsia="zh-CN"/>
        </w:rPr>
        <w:t xml:space="preserve"> </w:t>
      </w:r>
      <w:r>
        <w:rPr>
          <w:rFonts w:hint="eastAsia" w:ascii="Arial" w:hAnsi="Arial" w:eastAsia="宋体" w:cs="Times New Roman"/>
          <w:b/>
          <w:color w:val="FF0000"/>
        </w:rPr>
        <w:t>生效日期：</w:t>
      </w:r>
      <w:r>
        <w:rPr>
          <w:rFonts w:hint="eastAsia" w:ascii="Arial" w:hAnsi="Arial" w:eastAsia="宋体" w:cs="Times New Roman"/>
          <w:color w:val="FF0000"/>
        </w:rPr>
        <w:t>20</w:t>
      </w:r>
      <w:r>
        <w:rPr>
          <w:rFonts w:ascii="Arial" w:hAnsi="Arial" w:eastAsia="宋体" w:cs="Times New Roman"/>
          <w:color w:val="FF0000"/>
        </w:rPr>
        <w:t>20</w:t>
      </w:r>
      <w:r>
        <w:rPr>
          <w:rFonts w:hint="eastAsia" w:ascii="Arial" w:hAnsi="Arial" w:eastAsia="宋体" w:cs="Times New Roman"/>
          <w:color w:val="FF0000"/>
        </w:rPr>
        <w:t>-0</w:t>
      </w:r>
      <w:r>
        <w:rPr>
          <w:rFonts w:ascii="Arial" w:hAnsi="Arial" w:eastAsia="宋体" w:cs="Times New Roman"/>
          <w:color w:val="FF0000"/>
        </w:rPr>
        <w:t>6</w:t>
      </w:r>
      <w:r>
        <w:rPr>
          <w:rFonts w:hint="eastAsia" w:ascii="Arial" w:hAnsi="Arial" w:eastAsia="宋体" w:cs="Times New Roman"/>
          <w:color w:val="FF0000"/>
        </w:rPr>
        <w:t>-</w:t>
      </w:r>
      <w:r>
        <w:rPr>
          <w:rFonts w:ascii="Arial" w:hAnsi="Arial" w:eastAsia="宋体" w:cs="Times New Roman"/>
          <w:color w:val="FF0000"/>
        </w:rPr>
        <w:t>22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1、目的</w:t>
      </w:r>
    </w:p>
    <w:p>
      <w:pPr>
        <w:adjustRightInd w:val="0"/>
        <w:spacing w:line="360" w:lineRule="auto"/>
        <w:ind w:right="-424" w:rightChars="-202" w:firstLine="478" w:firstLineChars="228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监视顾客对产品信息的反馈、监视体系运行中的不符合及产品实现各个环节质量信息的反馈，提</w:t>
      </w:r>
    </w:p>
    <w:p>
      <w:pPr>
        <w:adjustRightInd w:val="0"/>
        <w:spacing w:line="360" w:lineRule="auto"/>
        <w:ind w:right="-424" w:rightChars="-202" w:firstLine="478" w:firstLineChars="228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供质量问题的早期报警，作为风险管理的或者产品改进的潜在输入。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2、范围</w:t>
      </w:r>
    </w:p>
    <w:p>
      <w:pPr>
        <w:adjustRightInd w:val="0"/>
        <w:spacing w:line="360" w:lineRule="auto"/>
        <w:ind w:firstLine="435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适用于质量信息反馈系统的建立、运行。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3、职责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3.1 销售部负责收集和处理顾客的反馈，并保存相关的记录。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3.2 质量部负责生产中反馈信息的收集、分析、评审、早期报警，监督反馈信息的处理与落实。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3.3</w:t>
      </w:r>
      <w:r>
        <w:rPr>
          <w:rFonts w:ascii="Arial" w:hAnsi="Arial" w:cs="Times New Roman"/>
          <w:kern w:val="0"/>
        </w:rPr>
        <w:t xml:space="preserve"> </w:t>
      </w:r>
      <w:r>
        <w:rPr>
          <w:rFonts w:hint="eastAsia" w:ascii="Arial" w:hAnsi="Arial" w:cs="Times New Roman"/>
          <w:kern w:val="0"/>
        </w:rPr>
        <w:t>各部门负责生产、体系运行等过程质量信息的及时反馈。</w:t>
      </w:r>
    </w:p>
    <w:p>
      <w:pPr>
        <w:pStyle w:val="8"/>
        <w:numPr>
          <w:ilvl w:val="0"/>
          <w:numId w:val="1"/>
        </w:numPr>
        <w:adjustRightInd w:val="0"/>
        <w:spacing w:line="360" w:lineRule="auto"/>
        <w:ind w:firstLineChars="0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程序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4.1</w:t>
      </w:r>
      <w:r>
        <w:rPr>
          <w:rFonts w:ascii="Arial" w:hAnsi="Arial" w:cs="Times New Roman"/>
          <w:b/>
          <w:kern w:val="0"/>
        </w:rPr>
        <w:t xml:space="preserve"> </w:t>
      </w:r>
      <w:r>
        <w:rPr>
          <w:rFonts w:hint="eastAsia" w:ascii="Arial" w:hAnsi="Arial" w:cs="Times New Roman"/>
          <w:b/>
          <w:kern w:val="0"/>
        </w:rPr>
        <w:t>产品的监视和测量的信息反馈：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 xml:space="preserve">   公司按照《产品的监视和测量控制程序》对原材料、过程产品、成品进行检验和测试，收集测试反馈的信息：</w:t>
      </w:r>
    </w:p>
    <w:p>
      <w:pPr>
        <w:pStyle w:val="8"/>
        <w:numPr>
          <w:ilvl w:val="1"/>
          <w:numId w:val="2"/>
        </w:numPr>
        <w:adjustRightInd w:val="0"/>
        <w:spacing w:line="360" w:lineRule="auto"/>
        <w:ind w:firstLineChars="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原材料的不合格及让步接受的反馈</w:t>
      </w:r>
    </w:p>
    <w:p>
      <w:pPr>
        <w:pStyle w:val="8"/>
        <w:numPr>
          <w:ilvl w:val="1"/>
          <w:numId w:val="2"/>
        </w:numPr>
        <w:adjustRightInd w:val="0"/>
        <w:spacing w:line="360" w:lineRule="auto"/>
        <w:ind w:firstLineChars="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过程产品的不合格反馈信息</w:t>
      </w:r>
    </w:p>
    <w:p>
      <w:pPr>
        <w:pStyle w:val="8"/>
        <w:numPr>
          <w:ilvl w:val="1"/>
          <w:numId w:val="2"/>
        </w:numPr>
        <w:adjustRightInd w:val="0"/>
        <w:spacing w:line="360" w:lineRule="auto"/>
        <w:ind w:firstLineChars="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成品的不符合反馈信息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针对发现不合格时，由质量部开具《不合格报告单》，由质量部组织相关部门对不合格品进行分析、调查、处置等。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 xml:space="preserve">  </w:t>
      </w:r>
      <w:r>
        <w:rPr>
          <w:rFonts w:ascii="Arial" w:hAnsi="Arial" w:cs="Times New Roman"/>
          <w:b/>
          <w:kern w:val="0"/>
        </w:rPr>
        <w:t xml:space="preserve"> 4.2 </w:t>
      </w:r>
      <w:r>
        <w:rPr>
          <w:rFonts w:hint="eastAsia" w:ascii="Arial" w:hAnsi="Arial" w:cs="Times New Roman"/>
          <w:b/>
          <w:kern w:val="0"/>
        </w:rPr>
        <w:t>过程的监视和测量的信息反馈：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公司按照《</w:t>
      </w:r>
      <w:r>
        <w:rPr>
          <w:rFonts w:hint="eastAsia" w:cs="宋体"/>
        </w:rPr>
        <w:t>过程偏差处理控制程序</w:t>
      </w:r>
      <w:r>
        <w:rPr>
          <w:rFonts w:hint="eastAsia" w:ascii="Arial" w:hAnsi="Arial" w:cs="Times New Roman"/>
          <w:kern w:val="0"/>
        </w:rPr>
        <w:t>》收集过程的监视和测量中发现的偏差及异常，对体系运行过程进行监视和改进。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kern w:val="0"/>
        </w:rPr>
        <w:t xml:space="preserve"> </w:t>
      </w:r>
      <w:r>
        <w:rPr>
          <w:rFonts w:hint="eastAsia" w:ascii="Arial" w:hAnsi="Arial" w:cs="Times New Roman"/>
          <w:b/>
          <w:kern w:val="0"/>
        </w:rPr>
        <w:t xml:space="preserve"> </w:t>
      </w:r>
      <w:r>
        <w:rPr>
          <w:rFonts w:ascii="Arial" w:hAnsi="Arial" w:cs="Times New Roman"/>
          <w:b/>
          <w:kern w:val="0"/>
        </w:rPr>
        <w:t xml:space="preserve"> 4.3 </w:t>
      </w:r>
      <w:r>
        <w:rPr>
          <w:rFonts w:hint="eastAsia" w:ascii="Arial" w:hAnsi="Arial" w:cs="Times New Roman"/>
          <w:b/>
          <w:kern w:val="0"/>
        </w:rPr>
        <w:t>质量管理体系的监视和测量：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公司按照《</w:t>
      </w:r>
      <w:r>
        <w:rPr>
          <w:rFonts w:hint="eastAsia" w:cs="宋体"/>
        </w:rPr>
        <w:t>内部质量审核控制程序</w:t>
      </w:r>
      <w:r>
        <w:rPr>
          <w:rFonts w:hint="eastAsia" w:ascii="Arial" w:hAnsi="Arial" w:cs="Times New Roman"/>
          <w:kern w:val="0"/>
        </w:rPr>
        <w:t>》要求，每年至少进行一次内部自查，对质量管理体系的符合性和有效性进行检查。针对发现的问题，汇总成《不符合报告》，并推动改进措施的制定和执行。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 xml:space="preserve">  </w:t>
      </w:r>
      <w:r>
        <w:rPr>
          <w:rFonts w:ascii="Arial" w:hAnsi="Arial" w:cs="Times New Roman"/>
          <w:b/>
          <w:kern w:val="0"/>
        </w:rPr>
        <w:t xml:space="preserve"> 4.4</w:t>
      </w:r>
      <w:r>
        <w:rPr>
          <w:rFonts w:hint="eastAsia" w:ascii="Arial" w:hAnsi="Arial" w:cs="Times New Roman"/>
          <w:b/>
          <w:kern w:val="0"/>
        </w:rPr>
        <w:t>顾客满意的收集（生产后活动）：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4.</w:t>
      </w:r>
      <w:r>
        <w:rPr>
          <w:rFonts w:ascii="Arial" w:hAnsi="Arial" w:cs="Times New Roman"/>
          <w:kern w:val="0"/>
        </w:rPr>
        <w:t>4</w:t>
      </w:r>
      <w:r>
        <w:rPr>
          <w:rFonts w:hint="eastAsia" w:ascii="Arial" w:hAnsi="Arial" w:cs="Times New Roman"/>
          <w:kern w:val="0"/>
        </w:rPr>
        <w:t>.1售后人员通过电话、口头、邮件、传真等多种方式，接受顾客的对产品售后的咨询和反馈，并将相关的信息填写在《客户反馈记录表》上。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4.</w:t>
      </w:r>
      <w:r>
        <w:rPr>
          <w:rFonts w:ascii="Arial" w:hAnsi="Arial" w:cs="Times New Roman"/>
          <w:kern w:val="0"/>
        </w:rPr>
        <w:t>4</w:t>
      </w:r>
      <w:r>
        <w:rPr>
          <w:rFonts w:hint="eastAsia" w:ascii="Arial" w:hAnsi="Arial" w:cs="Times New Roman"/>
          <w:kern w:val="0"/>
        </w:rPr>
        <w:t>.</w:t>
      </w:r>
      <w:r>
        <w:rPr>
          <w:rFonts w:ascii="Arial" w:hAnsi="Arial" w:cs="Times New Roman"/>
          <w:kern w:val="0"/>
        </w:rPr>
        <w:t>2</w:t>
      </w:r>
      <w:r>
        <w:rPr>
          <w:rFonts w:hint="eastAsia" w:ascii="Arial" w:hAnsi="Arial" w:cs="Times New Roman"/>
          <w:kern w:val="0"/>
        </w:rPr>
        <w:t>在顾客反馈中，如有潜在的产品质量问题而构成“客户投诉”的，则按照《客户投诉处理控制程序》进行调查、处置。如果存在严重的产品质量问题而需要召回的，按照《产品召回控制程序》执行。</w:t>
      </w:r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4.</w:t>
      </w:r>
      <w:r>
        <w:rPr>
          <w:rFonts w:ascii="Arial" w:hAnsi="Arial" w:cs="Times New Roman"/>
          <w:kern w:val="0"/>
        </w:rPr>
        <w:t>4</w:t>
      </w:r>
      <w:r>
        <w:rPr>
          <w:rFonts w:hint="eastAsia" w:ascii="Arial" w:hAnsi="Arial" w:cs="Times New Roman"/>
          <w:kern w:val="0"/>
        </w:rPr>
        <w:t>.</w:t>
      </w:r>
      <w:r>
        <w:rPr>
          <w:rFonts w:ascii="Arial" w:hAnsi="Arial" w:cs="Times New Roman"/>
          <w:kern w:val="0"/>
        </w:rPr>
        <w:t>3</w:t>
      </w:r>
      <w:r>
        <w:rPr>
          <w:rFonts w:hint="eastAsia" w:ascii="Arial" w:hAnsi="Arial" w:cs="Times New Roman"/>
          <w:kern w:val="0"/>
        </w:rPr>
        <w:t>为收集组织满足顾客要求的相关信息，每年销售部向顾客发送《顾客满意度调查表》，调查客户对公司产品和服务的意见，收集相关意见和建议。售后部将收集回来的信息汇总、分析，作为“管理评审”的输入。详细操作按照《</w:t>
      </w:r>
      <w:r>
        <w:rPr>
          <w:rFonts w:hint="eastAsia" w:ascii="Arial" w:hAnsi="Arial" w:cs="Times New Roman"/>
          <w:kern w:val="0"/>
          <w:lang w:val="en-US" w:eastAsia="zh-CN"/>
        </w:rPr>
        <w:t>销售和</w:t>
      </w:r>
      <w:r>
        <w:rPr>
          <w:rFonts w:hint="eastAsia" w:ascii="Arial" w:hAnsi="Arial" w:cs="Times New Roman"/>
          <w:kern w:val="0"/>
        </w:rPr>
        <w:t>售后服务管理制度》进行。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4.</w:t>
      </w:r>
      <w:r>
        <w:rPr>
          <w:rFonts w:ascii="Arial" w:hAnsi="Arial" w:cs="Times New Roman"/>
          <w:b/>
          <w:kern w:val="0"/>
        </w:rPr>
        <w:t xml:space="preserve">5 </w:t>
      </w:r>
      <w:r>
        <w:rPr>
          <w:rFonts w:hint="eastAsia" w:ascii="Arial" w:hAnsi="Arial" w:cs="Times New Roman"/>
          <w:b/>
          <w:kern w:val="0"/>
        </w:rPr>
        <w:t>反馈的处置</w:t>
      </w:r>
      <w:bookmarkStart w:id="1" w:name="_GoBack"/>
      <w:bookmarkEnd w:id="1"/>
    </w:p>
    <w:p>
      <w:pPr>
        <w:adjustRightInd w:val="0"/>
        <w:spacing w:line="360" w:lineRule="auto"/>
        <w:ind w:firstLine="420" w:firstLineChars="20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4.5.1获取的各类反馈信息，由质量部组织对其进行分析、评审。根据评审结果，向有关部门开具“纠正和预防措施处理单”，推动纠正和预防措施的制定和执行，具体按《纠正和预防措施控制程序》规定执行。</w:t>
      </w:r>
    </w:p>
    <w:p>
      <w:pPr>
        <w:adjustRightInd w:val="0"/>
        <w:spacing w:line="360" w:lineRule="auto"/>
        <w:ind w:firstLine="42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4.5.2 对于新产品而言，生产后的反馈信息应作为产品的风险管理的“风险输入”，在风险管理中进行风险评价和风险控制。具体操作见《风险管理控制程序》。</w:t>
      </w:r>
    </w:p>
    <w:p>
      <w:pPr>
        <w:adjustRightInd w:val="0"/>
        <w:spacing w:line="360" w:lineRule="auto"/>
        <w:ind w:firstLine="42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4</w:t>
      </w:r>
      <w:r>
        <w:rPr>
          <w:rFonts w:ascii="Arial" w:hAnsi="Arial" w:cs="Times New Roman"/>
          <w:kern w:val="0"/>
        </w:rPr>
        <w:t xml:space="preserve">.5.3 </w:t>
      </w:r>
      <w:r>
        <w:rPr>
          <w:rFonts w:hint="eastAsia" w:ascii="Arial" w:hAnsi="Arial" w:cs="Times New Roman"/>
          <w:kern w:val="0"/>
        </w:rPr>
        <w:t>如果涉及到不良事件、产品召回等事项，须按照法规要求，反馈给相关监管部门和公告机构。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5、相关文件</w:t>
      </w:r>
    </w:p>
    <w:p>
      <w:pPr>
        <w:adjustRightInd w:val="0"/>
        <w:spacing w:line="360" w:lineRule="auto"/>
        <w:ind w:firstLine="42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P07</w:t>
      </w:r>
      <w:r>
        <w:rPr>
          <w:rFonts w:hint="eastAsia" w:ascii="Arial" w:hAnsi="Arial" w:cs="Times New Roman"/>
          <w:kern w:val="0"/>
        </w:rPr>
        <w:t>《风险管理控制程序》</w:t>
      </w:r>
    </w:p>
    <w:p>
      <w:pPr>
        <w:adjustRightInd w:val="0"/>
        <w:spacing w:line="360" w:lineRule="auto"/>
        <w:ind w:firstLine="42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P17</w:t>
      </w:r>
      <w:r>
        <w:rPr>
          <w:rFonts w:hint="eastAsia" w:ascii="Arial" w:hAnsi="Arial" w:cs="Times New Roman"/>
          <w:kern w:val="0"/>
        </w:rPr>
        <w:t>《</w:t>
      </w:r>
      <w:r>
        <w:rPr>
          <w:rFonts w:hint="eastAsia" w:ascii="Arial" w:hAnsi="Arial" w:cs="宋体"/>
        </w:rPr>
        <w:t>客户投诉处理控制程序</w:t>
      </w:r>
      <w:r>
        <w:rPr>
          <w:rFonts w:hint="eastAsia" w:ascii="Arial" w:hAnsi="Arial" w:cs="Times New Roman"/>
          <w:kern w:val="0"/>
        </w:rPr>
        <w:t>》</w:t>
      </w:r>
    </w:p>
    <w:p>
      <w:pPr>
        <w:adjustRightInd w:val="0"/>
        <w:spacing w:line="360" w:lineRule="auto"/>
        <w:ind w:firstLine="42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P21</w:t>
      </w:r>
      <w:r>
        <w:rPr>
          <w:rFonts w:hint="eastAsia" w:ascii="Arial" w:hAnsi="Arial" w:cs="Times New Roman"/>
          <w:kern w:val="0"/>
        </w:rPr>
        <w:t>《产品的监视和测量控制程序》</w:t>
      </w:r>
    </w:p>
    <w:p>
      <w:pPr>
        <w:adjustRightInd w:val="0"/>
        <w:spacing w:line="360" w:lineRule="auto"/>
        <w:ind w:firstLine="378" w:firstLineChars="180"/>
        <w:jc w:val="left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P20</w:t>
      </w:r>
      <w:r>
        <w:rPr>
          <w:rFonts w:hint="eastAsia" w:ascii="Arial" w:hAnsi="Arial" w:cs="Times New Roman"/>
          <w:kern w:val="0"/>
        </w:rPr>
        <w:t>《</w:t>
      </w:r>
      <w:r>
        <w:rPr>
          <w:rFonts w:hint="eastAsia" w:cs="宋体"/>
        </w:rPr>
        <w:t>过程偏差处理控制程序</w:t>
      </w:r>
      <w:r>
        <w:rPr>
          <w:rFonts w:hint="eastAsia" w:ascii="Arial" w:hAnsi="Arial" w:cs="Times New Roman"/>
          <w:kern w:val="0"/>
        </w:rPr>
        <w:t>》</w:t>
      </w:r>
    </w:p>
    <w:p>
      <w:pPr>
        <w:adjustRightInd w:val="0"/>
        <w:spacing w:line="360" w:lineRule="auto"/>
        <w:ind w:firstLine="378" w:firstLineChars="180"/>
        <w:jc w:val="left"/>
        <w:textAlignment w:val="baseline"/>
        <w:rPr>
          <w:rFonts w:cs="宋体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P24</w:t>
      </w:r>
      <w:r>
        <w:rPr>
          <w:rFonts w:hint="eastAsia" w:cs="宋体"/>
        </w:rPr>
        <w:t>《纠正和预防措施控制程序》</w:t>
      </w:r>
    </w:p>
    <w:p>
      <w:pPr>
        <w:adjustRightInd w:val="0"/>
        <w:spacing w:line="360" w:lineRule="auto"/>
        <w:ind w:firstLine="378" w:firstLineChars="180"/>
        <w:jc w:val="left"/>
        <w:textAlignment w:val="baseline"/>
        <w:rPr>
          <w:rFonts w:cs="宋体"/>
        </w:rPr>
      </w:pPr>
      <w:r>
        <w:rPr>
          <w:rFonts w:hint="eastAsia" w:ascii="Arial" w:hAnsi="Arial" w:cs="Times New Roman"/>
          <w:kern w:val="0"/>
        </w:rPr>
        <w:t>QMS-</w:t>
      </w:r>
      <w:r>
        <w:rPr>
          <w:rFonts w:ascii="Arial" w:hAnsi="Arial" w:cs="Times New Roman"/>
          <w:kern w:val="0"/>
        </w:rPr>
        <w:t>R</w:t>
      </w:r>
      <w:r>
        <w:rPr>
          <w:rFonts w:hint="eastAsia" w:ascii="Arial" w:hAnsi="Arial" w:cs="Times New Roman"/>
          <w:kern w:val="0"/>
          <w:lang w:val="en-US" w:eastAsia="zh-CN"/>
        </w:rPr>
        <w:t>9</w:t>
      </w:r>
      <w:r>
        <w:rPr>
          <w:rFonts w:hint="eastAsia" w:ascii="Arial" w:hAnsi="Arial" w:cs="Times New Roman"/>
          <w:kern w:val="0"/>
        </w:rPr>
        <w:t>《</w:t>
      </w:r>
      <w:r>
        <w:rPr>
          <w:rFonts w:hint="eastAsia" w:ascii="Arial" w:hAnsi="Arial" w:cs="Times New Roman"/>
          <w:kern w:val="0"/>
          <w:lang w:val="en-US" w:eastAsia="zh-CN"/>
        </w:rPr>
        <w:t>销售和</w:t>
      </w:r>
      <w:r>
        <w:rPr>
          <w:rFonts w:hint="eastAsia" w:ascii="Arial" w:hAnsi="Arial" w:cs="Times New Roman"/>
          <w:kern w:val="0"/>
        </w:rPr>
        <w:t>售后服务管理制度》</w:t>
      </w:r>
    </w:p>
    <w:p>
      <w:pPr>
        <w:pStyle w:val="8"/>
        <w:numPr>
          <w:ilvl w:val="0"/>
          <w:numId w:val="1"/>
        </w:numPr>
        <w:adjustRightInd w:val="0"/>
        <w:spacing w:line="360" w:lineRule="auto"/>
        <w:ind w:firstLineChars="0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记录：</w:t>
      </w:r>
    </w:p>
    <w:p>
      <w:pPr>
        <w:pStyle w:val="8"/>
        <w:adjustRightInd w:val="0"/>
        <w:spacing w:line="360" w:lineRule="auto"/>
        <w:ind w:left="375" w:firstLine="210" w:firstLineChars="100"/>
        <w:textAlignment w:val="baseline"/>
        <w:rPr>
          <w:rFonts w:ascii="Arial" w:hAnsi="Arial" w:cs="Times New Roman"/>
          <w:kern w:val="0"/>
        </w:rPr>
      </w:pPr>
      <w:r>
        <w:rPr>
          <w:rFonts w:hint="eastAsia" w:ascii="Arial" w:hAnsi="Arial" w:cs="Times New Roman"/>
          <w:kern w:val="0"/>
        </w:rPr>
        <w:t>无</w:t>
      </w:r>
    </w:p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b/>
          <w:kern w:val="0"/>
        </w:rPr>
      </w:pPr>
      <w:r>
        <w:rPr>
          <w:rFonts w:hint="eastAsia" w:ascii="Arial" w:hAnsi="Arial" w:cs="Times New Roman"/>
          <w:b/>
          <w:kern w:val="0"/>
        </w:rPr>
        <w:t>7、变更历史</w:t>
      </w:r>
    </w:p>
    <w:tbl>
      <w:tblPr>
        <w:tblStyle w:val="4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5910"/>
        <w:gridCol w:w="20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vAlign w:val="center"/>
          </w:tcPr>
          <w:p>
            <w:pPr>
              <w:adjustRightInd w:val="0"/>
              <w:spacing w:line="360" w:lineRule="auto"/>
              <w:jc w:val="center"/>
              <w:textAlignment w:val="baseline"/>
              <w:rPr>
                <w:rFonts w:ascii="Arial" w:hAnsi="Arial" w:cs="Times New Roman"/>
                <w:b/>
                <w:spacing w:val="-3"/>
                <w:kern w:val="0"/>
              </w:rPr>
            </w:pPr>
            <w:r>
              <w:rPr>
                <w:rFonts w:hint="eastAsia" w:ascii="Arial" w:hAnsi="Arial" w:cs="Times New Roman"/>
                <w:b/>
                <w:spacing w:val="-3"/>
                <w:kern w:val="0"/>
              </w:rPr>
              <w:t>版本号</w:t>
            </w:r>
          </w:p>
        </w:tc>
        <w:tc>
          <w:tcPr>
            <w:tcW w:w="5910" w:type="dxa"/>
            <w:vAlign w:val="center"/>
          </w:tcPr>
          <w:p>
            <w:pPr>
              <w:adjustRightInd w:val="0"/>
              <w:spacing w:line="360" w:lineRule="auto"/>
              <w:jc w:val="center"/>
              <w:textAlignment w:val="baseline"/>
              <w:rPr>
                <w:rFonts w:ascii="Arial" w:hAnsi="Arial" w:cs="Times New Roman"/>
                <w:b/>
                <w:spacing w:val="-3"/>
                <w:kern w:val="0"/>
              </w:rPr>
            </w:pPr>
            <w:r>
              <w:rPr>
                <w:rFonts w:hint="eastAsia" w:ascii="Arial" w:hAnsi="Arial" w:cs="Times New Roman"/>
                <w:b/>
                <w:spacing w:val="-3"/>
                <w:kern w:val="0"/>
              </w:rPr>
              <w:t>更改描述</w:t>
            </w:r>
          </w:p>
        </w:tc>
        <w:tc>
          <w:tcPr>
            <w:tcW w:w="2036" w:type="dxa"/>
            <w:vAlign w:val="center"/>
          </w:tcPr>
          <w:p>
            <w:pPr>
              <w:adjustRightInd w:val="0"/>
              <w:spacing w:line="360" w:lineRule="auto"/>
              <w:jc w:val="center"/>
              <w:textAlignment w:val="baseline"/>
              <w:rPr>
                <w:rFonts w:ascii="Arial" w:hAnsi="Arial" w:cs="Times New Roman"/>
                <w:b/>
                <w:spacing w:val="-3"/>
                <w:kern w:val="0"/>
              </w:rPr>
            </w:pPr>
            <w:r>
              <w:rPr>
                <w:rFonts w:hint="eastAsia" w:ascii="Arial" w:hAnsi="Arial" w:cs="Times New Roman"/>
                <w:b/>
                <w:spacing w:val="-3"/>
                <w:kern w:val="0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vAlign w:val="center"/>
          </w:tcPr>
          <w:p>
            <w:pPr>
              <w:adjustRightInd w:val="0"/>
              <w:spacing w:line="360" w:lineRule="auto"/>
              <w:jc w:val="center"/>
              <w:textAlignment w:val="baseline"/>
              <w:rPr>
                <w:rFonts w:ascii="Arial" w:hAnsi="Arial" w:cs="Times New Roman"/>
                <w:spacing w:val="-3"/>
                <w:kern w:val="0"/>
              </w:rPr>
            </w:pPr>
            <w:r>
              <w:rPr>
                <w:rFonts w:ascii="Arial" w:hAnsi="Arial" w:cs="Times New Roman"/>
                <w:spacing w:val="-3"/>
                <w:kern w:val="0"/>
              </w:rPr>
              <w:t>A00</w:t>
            </w:r>
          </w:p>
        </w:tc>
        <w:tc>
          <w:tcPr>
            <w:tcW w:w="5910" w:type="dxa"/>
            <w:vAlign w:val="center"/>
          </w:tcPr>
          <w:p>
            <w:pPr>
              <w:adjustRightInd w:val="0"/>
              <w:spacing w:line="360" w:lineRule="auto"/>
              <w:jc w:val="center"/>
              <w:textAlignment w:val="baseline"/>
              <w:rPr>
                <w:rFonts w:ascii="Arial" w:hAnsi="Arial" w:cs="Times New Roman"/>
                <w:spacing w:val="-3"/>
                <w:kern w:val="0"/>
              </w:rPr>
            </w:pPr>
            <w:r>
              <w:rPr>
                <w:rFonts w:hint="eastAsia" w:ascii="Arial" w:hAnsi="Arial" w:cs="Times New Roman"/>
                <w:spacing w:val="-3"/>
                <w:kern w:val="0"/>
              </w:rPr>
              <w:t>新程序</w:t>
            </w:r>
          </w:p>
        </w:tc>
        <w:tc>
          <w:tcPr>
            <w:tcW w:w="2036" w:type="dxa"/>
            <w:vAlign w:val="center"/>
          </w:tcPr>
          <w:p>
            <w:pPr>
              <w:adjustRightInd w:val="0"/>
              <w:spacing w:line="360" w:lineRule="auto"/>
              <w:ind w:firstLine="408" w:firstLineChars="200"/>
              <w:jc w:val="left"/>
              <w:textAlignment w:val="baseline"/>
              <w:rPr>
                <w:rFonts w:ascii="Arial" w:hAnsi="Arial" w:cs="Times New Roman"/>
                <w:spacing w:val="-3"/>
                <w:kern w:val="0"/>
              </w:rPr>
            </w:pPr>
            <w:r>
              <w:rPr>
                <w:rFonts w:hint="eastAsia" w:ascii="Arial" w:hAnsi="Arial" w:cs="Times New Roman"/>
                <w:spacing w:val="-3"/>
                <w:kern w:val="0"/>
              </w:rPr>
              <w:t>20</w:t>
            </w:r>
            <w:r>
              <w:rPr>
                <w:rFonts w:ascii="Arial" w:hAnsi="Arial" w:cs="Times New Roman"/>
                <w:spacing w:val="-3"/>
                <w:kern w:val="0"/>
              </w:rPr>
              <w:t>20</w:t>
            </w:r>
            <w:r>
              <w:rPr>
                <w:rFonts w:hint="eastAsia" w:ascii="Arial" w:hAnsi="Arial" w:cs="Times New Roman"/>
                <w:spacing w:val="-3"/>
                <w:kern w:val="0"/>
              </w:rPr>
              <w:t>-0</w:t>
            </w:r>
            <w:r>
              <w:rPr>
                <w:rFonts w:ascii="Arial" w:hAnsi="Arial" w:cs="Times New Roman"/>
                <w:spacing w:val="-3"/>
                <w:kern w:val="0"/>
              </w:rPr>
              <w:t>6</w:t>
            </w:r>
            <w:r>
              <w:rPr>
                <w:rFonts w:hint="eastAsia" w:ascii="Arial" w:hAnsi="Arial" w:cs="Times New Roman"/>
                <w:spacing w:val="-3"/>
                <w:kern w:val="0"/>
              </w:rPr>
              <w:t>-</w:t>
            </w:r>
            <w:r>
              <w:rPr>
                <w:rFonts w:ascii="Arial" w:hAnsi="Arial" w:cs="Times New Roman"/>
                <w:spacing w:val="-3"/>
                <w:kern w:val="0"/>
              </w:rPr>
              <w:t>22</w:t>
            </w:r>
          </w:p>
        </w:tc>
      </w:tr>
    </w:tbl>
    <w:p>
      <w:pPr>
        <w:adjustRightInd w:val="0"/>
        <w:spacing w:line="360" w:lineRule="auto"/>
        <w:jc w:val="left"/>
        <w:textAlignment w:val="baseline"/>
        <w:rPr>
          <w:rFonts w:ascii="Arial" w:hAnsi="Arial" w:cs="Times New Roman"/>
          <w:kern w:val="0"/>
        </w:rPr>
      </w:pPr>
    </w:p>
    <w:sectPr>
      <w:headerReference r:id="rId6" w:type="first"/>
      <w:headerReference r:id="rId4" w:type="default"/>
      <w:headerReference r:id="rId5" w:type="even"/>
      <w:pgSz w:w="11906" w:h="16838"/>
      <w:pgMar w:top="1440" w:right="1274" w:bottom="1440" w:left="1418" w:header="851" w:footer="779" w:gutter="0"/>
      <w:pgNumType w:start="1" w:chapStyle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137" w:type="dxa"/>
      <w:tblInd w:w="250" w:type="dxa"/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409"/>
      <w:gridCol w:w="3325"/>
    </w:tblGrid>
    <w:tr>
      <w:tblPrEx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7" w:hRule="atLeast"/>
      </w:trPr>
      <w:tc>
        <w:tcPr>
          <w:tcW w:w="1403" w:type="dxa"/>
          <w:vMerge w:val="restart"/>
          <w:tcBorders>
            <w:right w:val="single" w:color="auto" w:sz="4" w:space="0"/>
          </w:tcBorders>
          <w:vAlign w:val="center"/>
        </w:tcPr>
        <w:p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 xml:space="preserve">文件名称 </w:t>
          </w:r>
        </w:p>
      </w:tc>
      <w:tc>
        <w:tcPr>
          <w:tcW w:w="4409" w:type="dxa"/>
          <w:vMerge w:val="restart"/>
          <w:tcBorders>
            <w:left w:val="single" w:color="auto" w:sz="4" w:space="0"/>
          </w:tcBorders>
          <w:vAlign w:val="center"/>
        </w:tcPr>
        <w:p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</w:rPr>
            <w:t xml:space="preserve">信息反馈的控制程序 </w:t>
          </w:r>
        </w:p>
      </w:tc>
      <w:tc>
        <w:tcPr>
          <w:tcW w:w="3325" w:type="dxa"/>
          <w:vAlign w:val="center"/>
        </w:tcPr>
        <w:p>
          <w:pPr>
            <w:pStyle w:val="3"/>
            <w:jc w:val="both"/>
            <w:rPr>
              <w:rFonts w:ascii="宋体" w:hAnsi="宋体" w:eastAsia="宋体"/>
              <w:sz w:val="24"/>
              <w:szCs w:val="24"/>
            </w:rPr>
          </w:pPr>
          <w:r>
            <w:rPr>
              <w:rFonts w:hint="eastAsia" w:ascii="宋体" w:hAnsi="宋体" w:eastAsia="宋体"/>
              <w:sz w:val="24"/>
              <w:szCs w:val="24"/>
            </w:rPr>
            <w:t xml:space="preserve">文件编号：    </w:t>
          </w:r>
          <w:r>
            <w:rPr>
              <w:rFonts w:ascii="宋体" w:hAnsi="宋体" w:eastAsia="宋体"/>
              <w:sz w:val="24"/>
              <w:szCs w:val="24"/>
            </w:rPr>
            <w:t>QMS-P16</w:t>
          </w:r>
        </w:p>
      </w:tc>
    </w:tr>
    <w:tr>
      <w:tblPrEx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1" w:hRule="atLeast"/>
      </w:trPr>
      <w:tc>
        <w:tcPr>
          <w:tcW w:w="1403" w:type="dxa"/>
          <w:vMerge w:val="continue"/>
          <w:tcBorders>
            <w:bottom w:val="single" w:color="auto" w:sz="4" w:space="0"/>
            <w:right w:val="single" w:color="auto" w:sz="4" w:space="0"/>
          </w:tcBorders>
        </w:tcPr>
        <w:p>
          <w:pPr>
            <w:pStyle w:val="3"/>
            <w:rPr>
              <w:rFonts w:ascii="宋体" w:hAnsi="宋体" w:eastAsia="宋体"/>
            </w:rPr>
          </w:pPr>
        </w:p>
      </w:tc>
      <w:tc>
        <w:tcPr>
          <w:tcW w:w="4409" w:type="dxa"/>
          <w:vMerge w:val="continue"/>
          <w:tcBorders>
            <w:left w:val="single" w:color="auto" w:sz="4" w:space="0"/>
            <w:bottom w:val="single" w:color="auto" w:sz="4" w:space="0"/>
          </w:tcBorders>
        </w:tcPr>
        <w:p>
          <w:pPr>
            <w:pStyle w:val="3"/>
            <w:rPr>
              <w:rFonts w:ascii="宋体" w:hAnsi="宋体" w:eastAsia="宋体"/>
            </w:rPr>
          </w:pPr>
        </w:p>
      </w:tc>
      <w:tc>
        <w:tcPr>
          <w:tcW w:w="3325" w:type="dxa"/>
          <w:vAlign w:val="center"/>
        </w:tcPr>
        <w:p>
          <w:pPr>
            <w:pStyle w:val="3"/>
            <w:jc w:val="both"/>
            <w:rPr>
              <w:rFonts w:ascii="宋体" w:hAnsi="宋体" w:eastAsia="宋体"/>
              <w:sz w:val="24"/>
              <w:szCs w:val="24"/>
            </w:rPr>
          </w:pPr>
          <w:r>
            <w:rPr>
              <w:rFonts w:hint="eastAsia" w:ascii="宋体" w:hAnsi="宋体" w:eastAsia="宋体"/>
              <w:sz w:val="24"/>
              <w:szCs w:val="24"/>
            </w:rPr>
            <w:t xml:space="preserve">版本修订号：   </w:t>
          </w:r>
          <w:r>
            <w:rPr>
              <w:rFonts w:ascii="宋体" w:hAnsi="宋体" w:eastAsia="宋体"/>
              <w:sz w:val="24"/>
              <w:szCs w:val="24"/>
            </w:rPr>
            <w:t>A0</w:t>
          </w:r>
          <w:r>
            <w:rPr>
              <w:rFonts w:hint="eastAsia" w:ascii="宋体" w:hAnsi="宋体" w:eastAsia="宋体"/>
              <w:sz w:val="24"/>
              <w:szCs w:val="24"/>
            </w:rPr>
            <w:t>0</w:t>
          </w:r>
        </w:p>
      </w:tc>
    </w:tr>
    <w:tr>
      <w:tblPrEx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9" w:hRule="atLeast"/>
      </w:trPr>
      <w:tc>
        <w:tcPr>
          <w:tcW w:w="5812" w:type="dxa"/>
          <w:gridSpan w:val="2"/>
          <w:tcBorders>
            <w:top w:val="single" w:color="auto" w:sz="4" w:space="0"/>
          </w:tcBorders>
        </w:tcPr>
        <w:p>
          <w:pPr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 w:cs="宋体"/>
              <w:szCs w:val="24"/>
            </w:rPr>
            <w:t>上海深至信息科技有限公司</w:t>
          </w:r>
          <w:r>
            <w:rPr>
              <w:rFonts w:hint="eastAsia" w:ascii="宋体" w:hAnsi="宋体" w:eastAsia="宋体"/>
            </w:rPr>
            <w:t>程序文件</w:t>
          </w:r>
        </w:p>
      </w:tc>
      <w:tc>
        <w:tcPr>
          <w:tcW w:w="3325" w:type="dxa"/>
          <w:vAlign w:val="center"/>
        </w:tcPr>
        <w:p>
          <w:pPr>
            <w:pStyle w:val="3"/>
            <w:jc w:val="both"/>
            <w:rPr>
              <w:rFonts w:ascii="宋体" w:hAnsi="宋体" w:eastAsia="宋体"/>
              <w:sz w:val="24"/>
              <w:szCs w:val="24"/>
            </w:rPr>
          </w:pPr>
          <w:r>
            <w:rPr>
              <w:rFonts w:hint="eastAsia" w:ascii="宋体" w:hAnsi="宋体" w:eastAsia="宋体"/>
              <w:sz w:val="24"/>
              <w:szCs w:val="24"/>
            </w:rPr>
            <w:t xml:space="preserve">页      码：   </w:t>
          </w:r>
          <w:r>
            <w:rPr>
              <w:rFonts w:ascii="宋体" w:hAnsi="宋体" w:eastAsia="宋体"/>
              <w:sz w:val="24"/>
              <w:szCs w:val="24"/>
            </w:rPr>
            <w:fldChar w:fldCharType="begin"/>
          </w:r>
          <w:r>
            <w:rPr>
              <w:rFonts w:ascii="宋体" w:hAnsi="宋体" w:eastAsia="宋体"/>
              <w:sz w:val="24"/>
              <w:szCs w:val="24"/>
            </w:rPr>
            <w:instrText xml:space="preserve">PAGE   \* MERGEFORMAT</w:instrText>
          </w:r>
          <w:r>
            <w:rPr>
              <w:rFonts w:ascii="宋体" w:hAnsi="宋体" w:eastAsia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/>
              <w:sz w:val="24"/>
              <w:szCs w:val="24"/>
              <w:lang w:val="zh-CN"/>
            </w:rPr>
            <w:t>1</w:t>
          </w:r>
          <w:r>
            <w:rPr>
              <w:rFonts w:ascii="宋体" w:hAnsi="宋体" w:eastAsia="宋体"/>
              <w:sz w:val="24"/>
              <w:szCs w:val="24"/>
            </w:rPr>
            <w:fldChar w:fldCharType="end"/>
          </w:r>
          <w:r>
            <w:rPr>
              <w:rFonts w:ascii="宋体" w:hAnsi="宋体" w:eastAsia="宋体"/>
              <w:sz w:val="24"/>
              <w:szCs w:val="24"/>
            </w:rPr>
            <w:t>/2</w:t>
          </w:r>
        </w:p>
      </w:tc>
    </w:tr>
  </w:tbl>
  <w:p>
    <w:pPr>
      <w:pStyle w:val="3"/>
      <w:ind w:leftChars="-270" w:hanging="567" w:hangingChars="315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F1638"/>
    <w:multiLevelType w:val="multilevel"/>
    <w:tmpl w:val="1B6F1638"/>
    <w:lvl w:ilvl="0" w:tentative="0">
      <w:start w:val="4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F90C62"/>
    <w:multiLevelType w:val="multilevel"/>
    <w:tmpl w:val="37F90C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A7090"/>
    <w:rsid w:val="00017806"/>
    <w:rsid w:val="00017A81"/>
    <w:rsid w:val="00055C53"/>
    <w:rsid w:val="00057C93"/>
    <w:rsid w:val="00095844"/>
    <w:rsid w:val="000D68D5"/>
    <w:rsid w:val="000D7669"/>
    <w:rsid w:val="000E573B"/>
    <w:rsid w:val="00115A71"/>
    <w:rsid w:val="0012518C"/>
    <w:rsid w:val="00133780"/>
    <w:rsid w:val="00164090"/>
    <w:rsid w:val="00183C8E"/>
    <w:rsid w:val="00196124"/>
    <w:rsid w:val="001A3248"/>
    <w:rsid w:val="001C7969"/>
    <w:rsid w:val="001D612E"/>
    <w:rsid w:val="00201FC9"/>
    <w:rsid w:val="00236E3D"/>
    <w:rsid w:val="002947A6"/>
    <w:rsid w:val="002B4C11"/>
    <w:rsid w:val="002C633A"/>
    <w:rsid w:val="002E04F0"/>
    <w:rsid w:val="003024D1"/>
    <w:rsid w:val="0033710F"/>
    <w:rsid w:val="0035390C"/>
    <w:rsid w:val="00362F85"/>
    <w:rsid w:val="00371B08"/>
    <w:rsid w:val="00385CB2"/>
    <w:rsid w:val="003A14DE"/>
    <w:rsid w:val="003B5ECF"/>
    <w:rsid w:val="004A7090"/>
    <w:rsid w:val="004E279D"/>
    <w:rsid w:val="004E2C3B"/>
    <w:rsid w:val="00526E53"/>
    <w:rsid w:val="005631C2"/>
    <w:rsid w:val="0056593E"/>
    <w:rsid w:val="005C4661"/>
    <w:rsid w:val="005E56FF"/>
    <w:rsid w:val="00600E83"/>
    <w:rsid w:val="006056A1"/>
    <w:rsid w:val="00605B0B"/>
    <w:rsid w:val="00610BCE"/>
    <w:rsid w:val="006129A5"/>
    <w:rsid w:val="00643684"/>
    <w:rsid w:val="00656A2C"/>
    <w:rsid w:val="00695242"/>
    <w:rsid w:val="006D10AD"/>
    <w:rsid w:val="007063FF"/>
    <w:rsid w:val="00720308"/>
    <w:rsid w:val="0078330C"/>
    <w:rsid w:val="00787E98"/>
    <w:rsid w:val="007C1FFD"/>
    <w:rsid w:val="007E4813"/>
    <w:rsid w:val="007F1F1E"/>
    <w:rsid w:val="008312E7"/>
    <w:rsid w:val="008B0201"/>
    <w:rsid w:val="008E6703"/>
    <w:rsid w:val="00920BDC"/>
    <w:rsid w:val="00921F8E"/>
    <w:rsid w:val="0096224B"/>
    <w:rsid w:val="009C284B"/>
    <w:rsid w:val="00A07AF3"/>
    <w:rsid w:val="00A55DDA"/>
    <w:rsid w:val="00A63BFE"/>
    <w:rsid w:val="00A71B4F"/>
    <w:rsid w:val="00A84DE1"/>
    <w:rsid w:val="00A93651"/>
    <w:rsid w:val="00A96A4E"/>
    <w:rsid w:val="00AA4DD8"/>
    <w:rsid w:val="00AA771B"/>
    <w:rsid w:val="00AC4F1C"/>
    <w:rsid w:val="00AD61E4"/>
    <w:rsid w:val="00AD7DF8"/>
    <w:rsid w:val="00B320F7"/>
    <w:rsid w:val="00B9277F"/>
    <w:rsid w:val="00B946A7"/>
    <w:rsid w:val="00BA50A0"/>
    <w:rsid w:val="00BC09B2"/>
    <w:rsid w:val="00BC6CAE"/>
    <w:rsid w:val="00C13B29"/>
    <w:rsid w:val="00C478B4"/>
    <w:rsid w:val="00C9278B"/>
    <w:rsid w:val="00CB610E"/>
    <w:rsid w:val="00CC13EA"/>
    <w:rsid w:val="00D5505A"/>
    <w:rsid w:val="00DA24BB"/>
    <w:rsid w:val="00DB3CD1"/>
    <w:rsid w:val="00DC100A"/>
    <w:rsid w:val="00DF2049"/>
    <w:rsid w:val="00DF3170"/>
    <w:rsid w:val="00E04BD8"/>
    <w:rsid w:val="00E617B3"/>
    <w:rsid w:val="00EA146D"/>
    <w:rsid w:val="00ED3AE2"/>
    <w:rsid w:val="00F01849"/>
    <w:rsid w:val="00F27106"/>
    <w:rsid w:val="00F668E4"/>
    <w:rsid w:val="00F90B50"/>
    <w:rsid w:val="00FA4DC0"/>
    <w:rsid w:val="00FC07CD"/>
    <w:rsid w:val="00FC0CE8"/>
    <w:rsid w:val="03ED52DF"/>
    <w:rsid w:val="1FF2291B"/>
    <w:rsid w:val="228557DB"/>
    <w:rsid w:val="2ADC240B"/>
    <w:rsid w:val="2F7A029B"/>
    <w:rsid w:val="31DE4DD7"/>
    <w:rsid w:val="3FCE0C80"/>
    <w:rsid w:val="559738E7"/>
    <w:rsid w:val="5DFA5B5C"/>
    <w:rsid w:val="61610238"/>
    <w:rsid w:val="67FD6645"/>
    <w:rsid w:val="68953C33"/>
    <w:rsid w:val="7A047EE4"/>
    <w:rsid w:val="7A9E4E4F"/>
    <w:rsid w:val="7D036F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等线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D0CD57-1105-4B3F-B472-25B0367DA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KAS</Company>
  <Pages>3</Pages>
  <Words>240</Words>
  <Characters>1373</Characters>
  <Lines>11</Lines>
  <Paragraphs>3</Paragraphs>
  <TotalTime>11</TotalTime>
  <ScaleCrop>false</ScaleCrop>
  <LinksUpToDate>false</LinksUpToDate>
  <CharactersWithSpaces>1610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2020-05-30T06:47:00Z</dcterms:created>
  <dc:creator>Administrator</dc:creator>
  <cp:lastModifiedBy>湖洋</cp:lastModifiedBy>
  <cp:lastPrinted>2016-03-04T05:20:00Z</cp:lastPrinted>
  <dcterms:modified xsi:type="dcterms:W3CDTF">2021-09-14T08:18:26Z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