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autoSpaceDE w:val="false"/>
        <w:spacing w:lineRule="exact" w:line="440"/>
        <w:jc w:val="center"/>
        <w:rPr>
          <w:rFonts w:ascii="宋体" w:hAnsi="宋体" w:eastAsia="宋体" w:cs="宋体"/>
          <w:b/>
          <w:b/>
          <w:sz w:val="32"/>
          <w:szCs w:val="32"/>
          <w:lang w:val="zh-CN"/>
        </w:rPr>
      </w:pPr>
      <w:r>
        <w:rPr>
          <w:rFonts w:eastAsia="宋体" w:cs="宋体" w:ascii="宋体" w:hAnsi="宋体"/>
          <w:b/>
          <w:sz w:val="32"/>
          <w:szCs w:val="32"/>
          <w:lang w:val="zh-CN"/>
        </w:rPr>
      </w:r>
    </w:p>
    <w:p>
      <w:pPr>
        <w:pStyle w:val="Normal"/>
        <w:autoSpaceDE w:val="false"/>
        <w:spacing w:lineRule="exact" w:line="440"/>
        <w:jc w:val="center"/>
        <w:rPr>
          <w:rFonts w:ascii="宋体" w:hAnsi="宋体" w:eastAsia="宋体" w:cs="宋体"/>
          <w:b/>
          <w:b/>
          <w:sz w:val="32"/>
          <w:szCs w:val="32"/>
          <w:lang w:val="zh-CN"/>
        </w:rPr>
      </w:pPr>
      <w:r>
        <w:rPr>
          <w:rFonts w:eastAsia="宋体" w:cs="宋体" w:ascii="宋体" w:hAnsi="宋体"/>
          <w:b/>
          <w:sz w:val="32"/>
          <w:szCs w:val="32"/>
          <w:lang w:val="zh-CN"/>
        </w:rPr>
      </w:r>
    </w:p>
    <w:p>
      <w:pPr>
        <w:pStyle w:val="Normal"/>
        <w:autoSpaceDE w:val="false"/>
        <w:spacing w:lineRule="exact" w:line="440"/>
        <w:jc w:val="center"/>
        <w:rPr>
          <w:rFonts w:ascii="宋体" w:hAnsi="宋体" w:eastAsia="宋体" w:cs="宋体"/>
          <w:b/>
          <w:b/>
          <w:sz w:val="32"/>
          <w:szCs w:val="32"/>
          <w:lang w:val="zh-CN"/>
        </w:rPr>
      </w:pPr>
      <w:r>
        <w:rPr>
          <w:rFonts w:ascii="宋体" w:hAnsi="宋体" w:cs="宋体" w:eastAsia="宋体"/>
          <w:b/>
          <w:sz w:val="32"/>
          <w:szCs w:val="32"/>
          <w:lang w:val="zh-CN"/>
        </w:rPr>
        <w:t>上海深至信息科技有限公司</w:t>
      </w:r>
    </w:p>
    <w:p>
      <w:pPr>
        <w:pStyle w:val="Normal"/>
        <w:autoSpaceDE w:val="false"/>
        <w:spacing w:lineRule="exact" w:line="440"/>
        <w:jc w:val="center"/>
        <w:rPr>
          <w:rFonts w:ascii="宋体" w:hAnsi="宋体" w:eastAsia="宋体" w:cs="宋体"/>
          <w:b/>
          <w:b/>
          <w:sz w:val="32"/>
          <w:szCs w:val="32"/>
          <w:lang w:val="zh-CN"/>
        </w:rPr>
      </w:pPr>
      <w:r>
        <w:rPr>
          <w:rFonts w:ascii="宋体" w:hAnsi="宋体" w:cs="宋体" w:eastAsia="宋体"/>
          <w:b/>
          <w:sz w:val="32"/>
          <w:szCs w:val="32"/>
          <w:lang w:val="zh-CN"/>
        </w:rPr>
        <w:t>质量管理体系文件</w:t>
      </w:r>
    </w:p>
    <w:p>
      <w:pPr>
        <w:pStyle w:val="Normal"/>
        <w:autoSpaceDE w:val="false"/>
        <w:spacing w:lineRule="exact" w:line="440"/>
        <w:jc w:val="center"/>
        <w:rPr>
          <w:rFonts w:ascii="宋体" w:hAnsi="宋体" w:eastAsia="宋体" w:cs="宋体"/>
          <w:b/>
          <w:b/>
          <w:sz w:val="32"/>
          <w:szCs w:val="32"/>
          <w:lang w:val="zh-CN"/>
        </w:rPr>
      </w:pPr>
      <w:r>
        <mc:AlternateContent>
          <mc:Choice Requires="wps">
            <w:drawing>
              <wp:anchor behindDoc="0" distT="0" distB="0" distL="114935" distR="114935" simplePos="0" locked="0" layoutInCell="0" allowOverlap="1" relativeHeight="2">
                <wp:simplePos x="0" y="0"/>
                <wp:positionH relativeFrom="column">
                  <wp:posOffset>22225</wp:posOffset>
                </wp:positionH>
                <wp:positionV relativeFrom="paragraph">
                  <wp:posOffset>422275</wp:posOffset>
                </wp:positionV>
                <wp:extent cx="5715000" cy="0"/>
                <wp:effectExtent l="0" t="38100" r="0" b="38100"/>
                <wp:wrapNone/>
                <wp:docPr id="1" name="直线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0" cy="0"/>
                        </a:xfrm>
                        <a:prstGeom prst="line">
                          <a:avLst/>
                        </a:prstGeom>
                        <a:ln w="7632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.75pt,33.25pt" to="451.7pt,33.25pt" ID="直线 2" stroked="t" o:allowincell="f" style="position:absolute">
                <v:stroke color="black" weight="76320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eastAsia="宋体" w:cs="宋体" w:ascii="宋体" w:hAnsi="宋体"/>
          <w:b/>
          <w:sz w:val="32"/>
          <w:szCs w:val="32"/>
          <w:lang w:val="zh-CN"/>
        </w:rPr>
        <w:t xml:space="preserve">  </w:t>
      </w:r>
    </w:p>
    <w:p>
      <w:pPr>
        <w:pStyle w:val="Normal"/>
        <w:autoSpaceDE w:val="false"/>
        <w:spacing w:lineRule="exact" w:line="440"/>
        <w:jc w:val="center"/>
        <w:rPr>
          <w:rFonts w:ascii="宋体" w:hAnsi="宋体" w:eastAsia="宋体" w:cs="宋体"/>
          <w:b/>
          <w:b/>
          <w:sz w:val="28"/>
          <w:szCs w:val="28"/>
          <w:lang w:val="zh-CN"/>
        </w:rPr>
      </w:pPr>
      <w:r>
        <w:rPr>
          <w:rFonts w:eastAsia="宋体" w:cs="宋体" w:ascii="宋体" w:hAnsi="宋体"/>
          <w:b/>
          <w:sz w:val="28"/>
          <w:szCs w:val="28"/>
          <w:lang w:val="zh-CN"/>
        </w:rPr>
      </w:r>
    </w:p>
    <w:p>
      <w:pPr>
        <w:pStyle w:val="Normal"/>
        <w:autoSpaceDE w:val="false"/>
        <w:spacing w:lineRule="exact" w:line="440"/>
        <w:rPr>
          <w:rFonts w:ascii="宋体" w:hAnsi="宋体" w:eastAsia="宋体" w:cs="宋体"/>
          <w:b/>
          <w:b/>
          <w:sz w:val="28"/>
          <w:szCs w:val="28"/>
          <w:lang w:val="zh-CN"/>
        </w:rPr>
      </w:pPr>
      <w:r>
        <w:rPr>
          <w:rFonts w:eastAsia="宋体" w:cs="宋体" w:ascii="宋体" w:hAnsi="宋体"/>
          <w:b/>
          <w:sz w:val="28"/>
          <w:szCs w:val="28"/>
          <w:lang w:val="zh-CN"/>
        </w:rPr>
      </w:r>
    </w:p>
    <w:p>
      <w:pPr>
        <w:pStyle w:val="Normal"/>
        <w:autoSpaceDE w:val="false"/>
        <w:spacing w:lineRule="exact" w:line="440"/>
        <w:jc w:val="center"/>
        <w:rPr>
          <w:rFonts w:ascii="宋体" w:hAnsi="宋体" w:eastAsia="宋体" w:cs="宋体"/>
          <w:b/>
          <w:b/>
          <w:sz w:val="32"/>
          <w:szCs w:val="32"/>
          <w:lang w:val="zh-CN"/>
        </w:rPr>
      </w:pPr>
      <w:r>
        <w:rPr>
          <w:rFonts w:ascii="宋体" w:hAnsi="宋体" w:cs="宋体" w:eastAsia="宋体"/>
          <w:b/>
          <w:sz w:val="32"/>
          <w:szCs w:val="32"/>
          <w:lang w:val="zh-CN"/>
        </w:rPr>
        <w:t>采购控制程序</w:t>
      </w:r>
    </w:p>
    <w:p>
      <w:pPr>
        <w:pStyle w:val="Normal"/>
        <w:tabs>
          <w:tab w:val="clear" w:pos="420"/>
          <w:tab w:val="left" w:pos="3420" w:leader="none"/>
        </w:tabs>
        <w:autoSpaceDE w:val="false"/>
        <w:spacing w:lineRule="exact" w:line="440"/>
        <w:jc w:val="center"/>
        <w:rPr>
          <w:rFonts w:ascii="宋体" w:hAnsi="宋体" w:eastAsia="宋体" w:cs="宋体"/>
          <w:b/>
          <w:b/>
          <w:sz w:val="30"/>
          <w:szCs w:val="30"/>
          <w:lang w:val="zh-CN"/>
        </w:rPr>
      </w:pPr>
      <w:r>
        <w:rPr>
          <w:rFonts w:eastAsia="宋体" w:cs="宋体" w:ascii="宋体" w:hAnsi="宋体"/>
          <w:b/>
          <w:sz w:val="30"/>
          <w:szCs w:val="30"/>
          <w:lang w:val="zh-CN"/>
        </w:rPr>
      </w:r>
    </w:p>
    <w:p>
      <w:pPr>
        <w:pStyle w:val="Normal"/>
        <w:tabs>
          <w:tab w:val="clear" w:pos="420"/>
          <w:tab w:val="left" w:pos="3420" w:leader="none"/>
        </w:tabs>
        <w:autoSpaceDE w:val="false"/>
        <w:spacing w:lineRule="exact" w:line="440"/>
        <w:jc w:val="center"/>
        <w:rPr>
          <w:rFonts w:ascii="宋体" w:hAnsi="宋体" w:eastAsia="宋体" w:cs="宋体"/>
          <w:b/>
          <w:b/>
          <w:sz w:val="30"/>
          <w:szCs w:val="30"/>
        </w:rPr>
      </w:pPr>
      <w:r>
        <w:rPr>
          <w:rFonts w:eastAsia="宋体" w:cs="宋体" w:ascii="宋体" w:hAnsi="宋体"/>
          <w:b/>
          <w:sz w:val="30"/>
          <w:szCs w:val="30"/>
        </w:rPr>
      </w:r>
    </w:p>
    <w:tbl>
      <w:tblPr>
        <w:tblW w:w="3960" w:type="dxa"/>
        <w:jc w:val="left"/>
        <w:tblInd w:w="262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5"/>
        <w:gridCol w:w="1945"/>
      </w:tblGrid>
      <w:tr>
        <w:trPr/>
        <w:tc>
          <w:tcPr>
            <w:tcW w:w="2015" w:type="dxa"/>
            <w:tcBorders>
              <w:top w:val="single" w:sz="18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420"/>
                <w:tab w:val="left" w:pos="3420" w:leader="none"/>
              </w:tabs>
              <w:autoSpaceDE w:val="false"/>
              <w:spacing w:lineRule="exact" w:line="440"/>
              <w:jc w:val="center"/>
              <w:rPr>
                <w:rFonts w:ascii="宋体" w:hAnsi="宋体" w:eastAsia="宋体" w:cs="宋体"/>
                <w:b/>
                <w:b/>
                <w:sz w:val="30"/>
                <w:szCs w:val="30"/>
              </w:rPr>
            </w:pPr>
            <w:r>
              <w:rPr>
                <w:rFonts w:ascii="宋体" w:hAnsi="宋体" w:cs="宋体" w:eastAsia="宋体"/>
                <w:b/>
                <w:sz w:val="30"/>
                <w:szCs w:val="30"/>
              </w:rPr>
              <w:t>文件编号</w:t>
            </w:r>
          </w:p>
        </w:tc>
        <w:tc>
          <w:tcPr>
            <w:tcW w:w="1945" w:type="dxa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>
            <w:pPr>
              <w:pStyle w:val="Normal"/>
              <w:tabs>
                <w:tab w:val="clear" w:pos="420"/>
                <w:tab w:val="left" w:pos="3420" w:leader="none"/>
              </w:tabs>
              <w:autoSpaceDE w:val="false"/>
              <w:spacing w:lineRule="exact" w:line="440"/>
              <w:jc w:val="center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eastAsia="宋体" w:cs="宋体" w:ascii="宋体" w:hAnsi="宋体"/>
                <w:sz w:val="30"/>
                <w:szCs w:val="30"/>
              </w:rPr>
              <w:t>QMS-P11</w:t>
            </w:r>
          </w:p>
        </w:tc>
      </w:tr>
      <w:tr>
        <w:trPr/>
        <w:tc>
          <w:tcPr>
            <w:tcW w:w="2015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420"/>
                <w:tab w:val="left" w:pos="3420" w:leader="none"/>
              </w:tabs>
              <w:autoSpaceDE w:val="false"/>
              <w:spacing w:lineRule="exact" w:line="440"/>
              <w:jc w:val="center"/>
              <w:rPr>
                <w:rFonts w:ascii="宋体" w:hAnsi="宋体" w:eastAsia="宋体" w:cs="宋体"/>
                <w:b/>
                <w:b/>
                <w:sz w:val="30"/>
                <w:szCs w:val="30"/>
              </w:rPr>
            </w:pPr>
            <w:r>
              <w:rPr>
                <w:rFonts w:ascii="宋体" w:hAnsi="宋体" w:cs="宋体" w:eastAsia="宋体"/>
                <w:b/>
                <w:sz w:val="30"/>
                <w:szCs w:val="30"/>
              </w:rPr>
              <w:t>主管部门</w:t>
            </w:r>
          </w:p>
        </w:tc>
        <w:tc>
          <w:tcPr>
            <w:tcW w:w="1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>
            <w:pPr>
              <w:pStyle w:val="Normal"/>
              <w:tabs>
                <w:tab w:val="clear" w:pos="420"/>
                <w:tab w:val="left" w:pos="3420" w:leader="none"/>
              </w:tabs>
              <w:autoSpaceDE w:val="false"/>
              <w:spacing w:lineRule="exact" w:line="440"/>
              <w:jc w:val="center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cs="宋体" w:eastAsia="宋体"/>
                <w:sz w:val="30"/>
                <w:szCs w:val="30"/>
                <w:lang w:val="en-US" w:eastAsia="zh-CN"/>
              </w:rPr>
              <w:t>行政</w:t>
            </w:r>
            <w:r>
              <w:rPr>
                <w:rFonts w:ascii="宋体" w:hAnsi="宋体" w:cs="宋体" w:eastAsia="宋体"/>
                <w:sz w:val="30"/>
                <w:szCs w:val="30"/>
              </w:rPr>
              <w:t>部</w:t>
            </w:r>
          </w:p>
        </w:tc>
      </w:tr>
      <w:tr>
        <w:trPr/>
        <w:tc>
          <w:tcPr>
            <w:tcW w:w="2015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420"/>
                <w:tab w:val="left" w:pos="3420" w:leader="none"/>
              </w:tabs>
              <w:autoSpaceDE w:val="false"/>
              <w:spacing w:lineRule="exact" w:line="440"/>
              <w:jc w:val="center"/>
              <w:rPr>
                <w:rFonts w:ascii="宋体" w:hAnsi="宋体" w:eastAsia="宋体" w:cs="宋体"/>
                <w:b/>
                <w:b/>
                <w:sz w:val="30"/>
                <w:szCs w:val="30"/>
              </w:rPr>
            </w:pPr>
            <w:r>
              <w:rPr>
                <w:rFonts w:ascii="宋体" w:hAnsi="宋体" w:cs="宋体" w:eastAsia="宋体"/>
                <w:b/>
                <w:sz w:val="30"/>
                <w:szCs w:val="30"/>
              </w:rPr>
              <w:t>版本号</w:t>
            </w:r>
          </w:p>
        </w:tc>
        <w:tc>
          <w:tcPr>
            <w:tcW w:w="1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>
            <w:pPr>
              <w:pStyle w:val="Normal"/>
              <w:tabs>
                <w:tab w:val="clear" w:pos="420"/>
                <w:tab w:val="left" w:pos="3420" w:leader="none"/>
              </w:tabs>
              <w:autoSpaceDE w:val="false"/>
              <w:spacing w:lineRule="exact" w:line="440"/>
              <w:jc w:val="center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eastAsia="宋体" w:cs="宋体" w:ascii="宋体" w:hAnsi="宋体"/>
                <w:sz w:val="30"/>
                <w:szCs w:val="30"/>
              </w:rPr>
              <w:t>A00</w:t>
            </w:r>
          </w:p>
        </w:tc>
      </w:tr>
      <w:tr>
        <w:trPr/>
        <w:tc>
          <w:tcPr>
            <w:tcW w:w="2015" w:type="dxa"/>
            <w:tcBorders>
              <w:top w:val="single" w:sz="6" w:space="0" w:color="000000"/>
              <w:left w:val="single" w:sz="18" w:space="0" w:color="000000"/>
              <w:bottom w:val="single" w:sz="18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420"/>
                <w:tab w:val="left" w:pos="3420" w:leader="none"/>
              </w:tabs>
              <w:autoSpaceDE w:val="false"/>
              <w:spacing w:lineRule="exact" w:line="440"/>
              <w:jc w:val="center"/>
              <w:rPr>
                <w:rFonts w:ascii="宋体" w:hAnsi="宋体" w:eastAsia="宋体" w:cs="宋体"/>
                <w:b/>
                <w:b/>
                <w:sz w:val="30"/>
                <w:szCs w:val="30"/>
              </w:rPr>
            </w:pPr>
            <w:r>
              <w:rPr>
                <w:rFonts w:ascii="宋体" w:hAnsi="宋体" w:cs="宋体" w:eastAsia="宋体"/>
                <w:b/>
                <w:sz w:val="30"/>
                <w:szCs w:val="30"/>
              </w:rPr>
              <w:t>发放号</w:t>
            </w:r>
          </w:p>
        </w:tc>
        <w:tc>
          <w:tcPr>
            <w:tcW w:w="1945" w:type="dxa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Normal"/>
              <w:tabs>
                <w:tab w:val="clear" w:pos="420"/>
                <w:tab w:val="left" w:pos="3420" w:leader="none"/>
              </w:tabs>
              <w:autoSpaceDE w:val="false"/>
              <w:snapToGrid w:val="false"/>
              <w:spacing w:lineRule="exact" w:line="440"/>
              <w:jc w:val="center"/>
              <w:rPr>
                <w:rFonts w:ascii="宋体" w:hAnsi="宋体" w:eastAsia="宋体" w:cs="宋体"/>
                <w:b/>
                <w:b/>
                <w:sz w:val="30"/>
                <w:szCs w:val="30"/>
              </w:rPr>
            </w:pPr>
            <w:r>
              <w:rPr>
                <w:rFonts w:eastAsia="宋体" w:cs="宋体" w:ascii="宋体" w:hAnsi="宋体"/>
                <w:b/>
                <w:sz w:val="30"/>
                <w:szCs w:val="30"/>
              </w:rPr>
            </w:r>
          </w:p>
        </w:tc>
      </w:tr>
    </w:tbl>
    <w:p>
      <w:pPr>
        <w:pStyle w:val="Normal"/>
        <w:tabs>
          <w:tab w:val="clear" w:pos="420"/>
          <w:tab w:val="left" w:pos="3420" w:leader="none"/>
        </w:tabs>
        <w:autoSpaceDE w:val="false"/>
        <w:spacing w:lineRule="exact" w:line="440"/>
        <w:jc w:val="center"/>
        <w:rPr>
          <w:rFonts w:ascii="宋体" w:hAnsi="宋体" w:eastAsia="宋体" w:cs="宋体"/>
          <w:b/>
          <w:b/>
          <w:sz w:val="30"/>
          <w:szCs w:val="30"/>
        </w:rPr>
      </w:pPr>
      <w:r>
        <w:rPr>
          <w:rFonts w:eastAsia="宋体" w:cs="宋体" w:ascii="宋体" w:hAnsi="宋体"/>
          <w:b/>
          <w:sz w:val="30"/>
          <w:szCs w:val="30"/>
        </w:rPr>
      </w:r>
    </w:p>
    <w:p>
      <w:pPr>
        <w:pStyle w:val="Normal"/>
        <w:tabs>
          <w:tab w:val="clear" w:pos="420"/>
          <w:tab w:val="left" w:pos="3420" w:leader="none"/>
        </w:tabs>
        <w:autoSpaceDE w:val="false"/>
        <w:spacing w:lineRule="exact" w:line="440"/>
        <w:jc w:val="center"/>
        <w:rPr>
          <w:rFonts w:ascii="宋体" w:hAnsi="宋体" w:eastAsia="宋体" w:cs="宋体"/>
          <w:b/>
          <w:b/>
          <w:sz w:val="30"/>
          <w:szCs w:val="30"/>
        </w:rPr>
      </w:pPr>
      <w:r>
        <w:rPr>
          <w:rFonts w:eastAsia="宋体" w:cs="宋体" w:ascii="宋体" w:hAnsi="宋体"/>
          <w:b/>
          <w:sz w:val="30"/>
          <w:szCs w:val="30"/>
        </w:rPr>
      </w:r>
    </w:p>
    <w:p>
      <w:pPr>
        <w:pStyle w:val="Normal"/>
        <w:tabs>
          <w:tab w:val="clear" w:pos="420"/>
          <w:tab w:val="left" w:pos="3420" w:leader="none"/>
        </w:tabs>
        <w:autoSpaceDE w:val="false"/>
        <w:spacing w:lineRule="auto" w:line="480"/>
        <w:ind w:firstLine="1560"/>
        <w:rPr>
          <w:rFonts w:ascii="宋体" w:hAnsi="宋体" w:eastAsia="宋体" w:cs="宋体"/>
          <w:b/>
          <w:b/>
          <w:sz w:val="30"/>
          <w:szCs w:val="30"/>
        </w:rPr>
      </w:pPr>
      <w:bookmarkStart w:id="0" w:name="_Hlk72919458"/>
      <w:bookmarkEnd w:id="0"/>
      <w:r>
        <w:rPr>
          <w:rFonts w:ascii="宋体" w:hAnsi="宋体" w:cs="宋体" w:eastAsia="宋体"/>
          <w:b/>
          <w:sz w:val="30"/>
          <w:szCs w:val="30"/>
        </w:rPr>
        <w:t>起草人：</w:t>
      </w:r>
      <w:r>
        <w:rPr>
          <w:rFonts w:ascii="宋体" w:hAnsi="宋体" w:cs="宋体" w:eastAsia="宋体"/>
          <w:b/>
          <w:sz w:val="30"/>
          <w:szCs w:val="30"/>
          <w:u w:val="single"/>
        </w:rPr>
        <w:t xml:space="preserve"> </w:t>
      </w:r>
      <w:r>
        <w:rPr>
          <w:rFonts w:ascii="宋体" w:hAnsi="宋体" w:cs="宋体" w:eastAsia="宋体"/>
          <w:b/>
          <w:sz w:val="30"/>
          <w:szCs w:val="30"/>
          <w:u w:val="single"/>
        </w:rPr>
        <w:t xml:space="preserve">        </w:t>
      </w:r>
      <w:r>
        <w:rPr>
          <w:rFonts w:ascii="宋体" w:hAnsi="宋体" w:cs="宋体" w:eastAsia="宋体"/>
          <w:b/>
          <w:sz w:val="30"/>
          <w:szCs w:val="30"/>
          <w:u w:val="single"/>
        </w:rPr>
        <w:t xml:space="preserve"> </w:t>
      </w:r>
      <w:r>
        <w:rPr>
          <w:rFonts w:ascii="宋体" w:hAnsi="宋体" w:cs="宋体" w:eastAsia="宋体"/>
          <w:b/>
          <w:sz w:val="30"/>
          <w:szCs w:val="30"/>
        </w:rPr>
        <w:t>日期：</w:t>
      </w:r>
      <w:r>
        <w:rPr>
          <w:rFonts w:ascii="宋体" w:hAnsi="宋体" w:cs="宋体" w:eastAsia="宋体"/>
          <w:b/>
          <w:sz w:val="30"/>
          <w:szCs w:val="30"/>
          <w:u w:val="single"/>
        </w:rPr>
        <w:t xml:space="preserve"> </w:t>
      </w:r>
      <w:r>
        <w:rPr>
          <w:rFonts w:ascii="宋体" w:hAnsi="宋体" w:cs="宋体" w:eastAsia="宋体"/>
          <w:b/>
          <w:sz w:val="30"/>
          <w:szCs w:val="30"/>
          <w:u w:val="single"/>
        </w:rPr>
        <w:t xml:space="preserve">           </w:t>
      </w:r>
    </w:p>
    <w:p>
      <w:pPr>
        <w:pStyle w:val="Normal"/>
        <w:tabs>
          <w:tab w:val="clear" w:pos="420"/>
          <w:tab w:val="left" w:pos="3420" w:leader="none"/>
        </w:tabs>
        <w:autoSpaceDE w:val="false"/>
        <w:spacing w:lineRule="auto" w:line="480"/>
        <w:ind w:firstLine="1560"/>
        <w:rPr>
          <w:rFonts w:ascii="宋体" w:hAnsi="宋体" w:eastAsia="宋体" w:cs="宋体"/>
          <w:b/>
          <w:b/>
          <w:sz w:val="30"/>
          <w:szCs w:val="30"/>
        </w:rPr>
      </w:pPr>
      <w:r>
        <w:rPr>
          <w:rFonts w:ascii="宋体" w:hAnsi="宋体" w:cs="宋体" w:eastAsia="宋体"/>
          <w:b/>
          <w:sz w:val="30"/>
          <w:szCs w:val="30"/>
        </w:rPr>
        <w:t>审核人：</w:t>
      </w:r>
      <w:r>
        <w:rPr>
          <w:rFonts w:ascii="宋体" w:hAnsi="宋体" w:cs="宋体" w:eastAsia="宋体"/>
          <w:b/>
          <w:sz w:val="30"/>
          <w:szCs w:val="30"/>
          <w:u w:val="single"/>
        </w:rPr>
        <w:t xml:space="preserve">  </w:t>
      </w:r>
      <w:r>
        <w:rPr>
          <w:rFonts w:ascii="宋体" w:hAnsi="宋体" w:cs="宋体" w:eastAsia="宋体"/>
          <w:b/>
          <w:sz w:val="30"/>
          <w:szCs w:val="30"/>
          <w:u w:val="single"/>
        </w:rPr>
        <w:t xml:space="preserve">       </w:t>
      </w:r>
      <w:r>
        <w:rPr>
          <w:rFonts w:ascii="宋体" w:hAnsi="宋体" w:cs="宋体" w:eastAsia="宋体"/>
          <w:b/>
          <w:sz w:val="30"/>
          <w:szCs w:val="30"/>
          <w:u w:val="single"/>
        </w:rPr>
        <w:t xml:space="preserve"> </w:t>
      </w:r>
      <w:r>
        <w:rPr>
          <w:rFonts w:ascii="宋体" w:hAnsi="宋体" w:cs="宋体" w:eastAsia="宋体"/>
          <w:b/>
          <w:sz w:val="30"/>
          <w:szCs w:val="30"/>
        </w:rPr>
        <w:t>日期：</w:t>
      </w:r>
      <w:r>
        <w:rPr>
          <w:rFonts w:ascii="宋体" w:hAnsi="宋体" w:cs="宋体" w:eastAsia="宋体"/>
          <w:b/>
          <w:sz w:val="30"/>
          <w:szCs w:val="30"/>
          <w:u w:val="single"/>
        </w:rPr>
        <w:t xml:space="preserve"> </w:t>
      </w:r>
      <w:r>
        <w:rPr>
          <w:rFonts w:ascii="宋体" w:hAnsi="宋体" w:cs="宋体" w:eastAsia="宋体"/>
          <w:b/>
          <w:sz w:val="30"/>
          <w:szCs w:val="30"/>
          <w:u w:val="single"/>
        </w:rPr>
        <w:t xml:space="preserve">           </w:t>
      </w:r>
    </w:p>
    <w:p>
      <w:pPr>
        <w:pStyle w:val="Normal"/>
        <w:tabs>
          <w:tab w:val="clear" w:pos="420"/>
          <w:tab w:val="left" w:pos="3420" w:leader="none"/>
        </w:tabs>
        <w:autoSpaceDE w:val="false"/>
        <w:spacing w:lineRule="auto" w:line="480"/>
        <w:ind w:firstLine="1560"/>
        <w:rPr>
          <w:rFonts w:ascii="宋体" w:hAnsi="宋体" w:eastAsia="宋体" w:cs="宋体"/>
          <w:b/>
          <w:b/>
          <w:sz w:val="30"/>
          <w:szCs w:val="30"/>
        </w:rPr>
      </w:pPr>
      <w:r>
        <w:rPr>
          <w:rFonts w:ascii="宋体" w:hAnsi="宋体" w:cs="宋体" w:eastAsia="宋体"/>
          <w:b/>
          <w:sz w:val="30"/>
          <w:szCs w:val="30"/>
        </w:rPr>
        <w:t>批准人：</w:t>
      </w:r>
      <w:r>
        <w:rPr>
          <w:rFonts w:ascii="宋体" w:hAnsi="宋体" w:cs="宋体" w:eastAsia="宋体"/>
          <w:b/>
          <w:sz w:val="30"/>
          <w:szCs w:val="30"/>
          <w:u w:val="single"/>
        </w:rPr>
        <w:t xml:space="preserve"> </w:t>
      </w:r>
      <w:r>
        <w:rPr>
          <w:rFonts w:ascii="宋体" w:hAnsi="宋体" w:cs="宋体" w:eastAsia="宋体"/>
          <w:b/>
          <w:sz w:val="30"/>
          <w:szCs w:val="30"/>
          <w:u w:val="single"/>
        </w:rPr>
        <w:t xml:space="preserve">     </w:t>
      </w:r>
      <w:r>
        <w:rPr>
          <w:rFonts w:ascii="宋体" w:hAnsi="宋体" w:cs="宋体" w:eastAsia="宋体"/>
          <w:b/>
          <w:sz w:val="30"/>
          <w:szCs w:val="30"/>
          <w:u w:val="single"/>
        </w:rPr>
        <w:t xml:space="preserve"> </w:t>
      </w:r>
      <w:r>
        <w:rPr>
          <w:rFonts w:ascii="宋体" w:hAnsi="宋体" w:cs="宋体" w:eastAsia="宋体"/>
          <w:b/>
          <w:sz w:val="30"/>
          <w:szCs w:val="30"/>
          <w:u w:val="single"/>
        </w:rPr>
        <w:t xml:space="preserve"> </w:t>
      </w:r>
      <w:r>
        <w:rPr>
          <w:rFonts w:ascii="宋体" w:hAnsi="宋体" w:cs="宋体" w:eastAsia="宋体"/>
          <w:b/>
          <w:sz w:val="30"/>
          <w:szCs w:val="30"/>
          <w:u w:val="single"/>
        </w:rPr>
        <w:t xml:space="preserve">  </w:t>
      </w:r>
      <w:r>
        <w:rPr>
          <w:rFonts w:ascii="宋体" w:hAnsi="宋体" w:cs="宋体" w:eastAsia="宋体"/>
          <w:b/>
          <w:sz w:val="30"/>
          <w:szCs w:val="30"/>
        </w:rPr>
        <w:t>日期：</w:t>
      </w:r>
      <w:r>
        <w:rPr>
          <w:rFonts w:ascii="宋体" w:hAnsi="宋体" w:cs="宋体" w:eastAsia="宋体"/>
          <w:b/>
          <w:sz w:val="30"/>
          <w:szCs w:val="30"/>
          <w:u w:val="single"/>
        </w:rPr>
        <w:t xml:space="preserve"> </w:t>
      </w:r>
      <w:r>
        <w:rPr>
          <w:rFonts w:ascii="宋体" w:hAnsi="宋体" w:cs="宋体" w:eastAsia="宋体"/>
          <w:b/>
          <w:sz w:val="30"/>
          <w:szCs w:val="30"/>
          <w:u w:val="single"/>
        </w:rPr>
        <w:t xml:space="preserve">           </w:t>
      </w:r>
    </w:p>
    <w:p>
      <w:pPr>
        <w:pStyle w:val="Normal"/>
        <w:tabs>
          <w:tab w:val="clear" w:pos="420"/>
          <w:tab w:val="left" w:pos="3420" w:leader="none"/>
        </w:tabs>
        <w:autoSpaceDE w:val="false"/>
        <w:spacing w:lineRule="auto" w:line="480"/>
        <w:ind w:firstLine="1259"/>
        <w:rPr>
          <w:rFonts w:ascii="宋体" w:hAnsi="宋体" w:eastAsia="宋体" w:cs="宋体"/>
          <w:b/>
          <w:b/>
          <w:sz w:val="30"/>
          <w:szCs w:val="30"/>
        </w:rPr>
      </w:pPr>
      <w:r>
        <w:rPr>
          <w:rFonts w:eastAsia="宋体" w:cs="宋体" w:ascii="宋体" w:hAnsi="宋体"/>
          <w:b/>
          <w:sz w:val="30"/>
          <w:szCs w:val="30"/>
        </w:rPr>
      </w:r>
      <w:bookmarkStart w:id="1" w:name="_Hlk72919458"/>
      <w:bookmarkStart w:id="2" w:name="_Hlk72919458"/>
      <w:bookmarkEnd w:id="2"/>
    </w:p>
    <w:p>
      <w:pPr>
        <w:pStyle w:val="Normal"/>
        <w:ind w:right="-351" w:hanging="0"/>
        <w:rPr>
          <w:rFonts w:ascii="宋体" w:hAnsi="宋体" w:eastAsia="宋体" w:cs="宋体"/>
          <w:b/>
          <w:b/>
          <w:sz w:val="24"/>
          <w:szCs w:val="30"/>
        </w:rPr>
      </w:pPr>
      <w:r>
        <w:rPr>
          <w:rFonts w:eastAsia="宋体" w:cs="宋体" w:ascii="宋体" w:hAnsi="宋体"/>
          <w:b/>
          <w:sz w:val="24"/>
          <w:szCs w:val="30"/>
        </w:rPr>
      </w:r>
    </w:p>
    <w:p>
      <w:pPr>
        <w:pStyle w:val="Normal"/>
        <w:rPr>
          <w:rFonts w:ascii="宋体" w:hAnsi="宋体" w:eastAsia="宋体" w:cs="宋体"/>
          <w:b/>
          <w:b/>
          <w:sz w:val="24"/>
        </w:rPr>
      </w:pPr>
      <w:r>
        <w:rPr>
          <w:rFonts w:eastAsia="宋体" w:cs="宋体" w:ascii="宋体" w:hAnsi="宋体"/>
          <w:b/>
          <w:sz w:val="24"/>
        </w:rPr>
      </w:r>
    </w:p>
    <w:p>
      <w:pPr>
        <w:pStyle w:val="Normal"/>
        <w:ind w:right="-351" w:hanging="0"/>
        <w:rPr>
          <w:rFonts w:ascii="宋体" w:hAnsi="宋体" w:eastAsia="宋体" w:cs="宋体"/>
          <w:b/>
          <w:b/>
          <w:sz w:val="24"/>
        </w:rPr>
      </w:pPr>
      <w:r>
        <w:rPr>
          <w:rFonts w:eastAsia="宋体" w:cs="宋体" w:ascii="宋体" w:hAnsi="宋体"/>
          <w:b/>
          <w:sz w:val="24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宋体" w:hAnsi="宋体" w:eastAsia="宋体" w:cs="宋体"/>
          <w:b/>
          <w:b/>
          <w:sz w:val="24"/>
          <w:u w:val="single"/>
        </w:rPr>
      </w:pPr>
      <w:r>
        <w:rPr>
          <w:rFonts w:eastAsia="宋体" w:cs="宋体" w:ascii="宋体" w:hAnsi="宋体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宋体" w:hAnsi="宋体" w:eastAsia="宋体" w:cs="宋体"/>
          <w:b/>
          <w:b/>
          <w:sz w:val="24"/>
          <w:u w:val="single"/>
        </w:rPr>
      </w:pPr>
      <w:r>
        <w:rPr>
          <w:rFonts w:eastAsia="宋体" w:cs="宋体" w:ascii="宋体" w:hAnsi="宋体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宋体" w:hAnsi="宋体" w:eastAsia="宋体" w:cs="宋体"/>
          <w:b/>
          <w:b/>
          <w:sz w:val="24"/>
          <w:u w:val="single"/>
        </w:rPr>
      </w:pPr>
      <w:r>
        <w:rPr>
          <w:rFonts w:eastAsia="宋体" w:cs="宋体" w:ascii="宋体" w:hAnsi="宋体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宋体" w:hAnsi="宋体" w:eastAsia="宋体" w:cs="宋体"/>
          <w:b/>
          <w:b/>
          <w:sz w:val="24"/>
          <w:u w:val="single"/>
        </w:rPr>
      </w:pPr>
      <w:r>
        <w:rPr>
          <w:rFonts w:eastAsia="宋体" w:cs="宋体" w:ascii="宋体" w:hAnsi="宋体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宋体" w:hAnsi="宋体" w:eastAsia="宋体" w:cs="宋体"/>
          <w:b/>
          <w:b/>
          <w:sz w:val="24"/>
          <w:u w:val="single"/>
        </w:rPr>
      </w:pPr>
      <w:r>
        <w:rPr>
          <w:rFonts w:eastAsia="宋体" w:cs="宋体" w:ascii="宋体" w:hAnsi="宋体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宋体" w:hAnsi="宋体" w:eastAsia="宋体" w:cs="宋体"/>
          <w:b/>
          <w:b/>
          <w:sz w:val="24"/>
          <w:u w:val="single"/>
        </w:rPr>
      </w:pPr>
      <w:r>
        <w:rPr>
          <w:rFonts w:eastAsia="宋体" w:cs="宋体" w:ascii="宋体" w:hAnsi="宋体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宋体" w:hAnsi="宋体" w:eastAsia="宋体" w:cs="宋体"/>
          <w:b/>
          <w:b/>
          <w:sz w:val="24"/>
          <w:u w:val="single"/>
        </w:rPr>
      </w:pPr>
      <w:r>
        <w:rPr>
          <w:rFonts w:eastAsia="宋体" w:cs="宋体" w:ascii="宋体" w:hAnsi="宋体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宋体" w:hAnsi="宋体" w:eastAsia="宋体" w:cs="宋体"/>
          <w:b/>
          <w:b/>
          <w:sz w:val="24"/>
          <w:u w:val="single"/>
        </w:rPr>
      </w:pPr>
      <w:r>
        <w:rPr>
          <w:rFonts w:eastAsia="宋体" w:cs="宋体" w:ascii="宋体" w:hAnsi="宋体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7513" w:leader="none"/>
        </w:tabs>
        <w:ind w:right="-144" w:hanging="0"/>
        <w:rPr>
          <w:rFonts w:ascii="宋体" w:hAnsi="宋体" w:eastAsia="宋体" w:cs="宋体"/>
          <w:b/>
          <w:b/>
          <w:sz w:val="24"/>
          <w:u w:val="single"/>
        </w:rPr>
      </w:pPr>
      <w:r>
        <w:rPr>
          <w:rFonts w:eastAsia="宋体" w:cs="宋体" w:ascii="宋体" w:hAnsi="宋体"/>
          <w:b/>
          <w:sz w:val="24"/>
          <w:u w:val="single"/>
        </w:rPr>
        <w:t xml:space="preserve">                                                                        </w:t>
      </w:r>
      <w:r>
        <w:rPr>
          <w:rFonts w:eastAsia="宋体" w:cs="宋体" w:ascii="宋体" w:hAnsi="宋体"/>
          <w:b/>
          <w:sz w:val="24"/>
          <w:u w:val="single"/>
        </w:rPr>
        <w:t xml:space="preserve">   </w:t>
      </w:r>
    </w:p>
    <w:p>
      <w:pPr>
        <w:pStyle w:val="Normal"/>
        <w:tabs>
          <w:tab w:val="clear" w:pos="420"/>
          <w:tab w:val="left" w:pos="7513" w:leader="none"/>
        </w:tabs>
        <w:ind w:right="420" w:firstLine="120"/>
        <w:rPr>
          <w:rFonts w:ascii="宋体" w:hAnsi="宋体" w:eastAsia="宋体" w:cs="宋体"/>
          <w:bCs/>
          <w:sz w:val="24"/>
        </w:rPr>
      </w:pPr>
      <w:r>
        <w:rPr>
          <w:rFonts w:ascii="宋体" w:hAnsi="宋体" w:cs="宋体" w:eastAsia="宋体"/>
          <w:b/>
          <w:sz w:val="24"/>
        </w:rPr>
        <w:t>分发部门：</w:t>
      </w:r>
      <w:r>
        <w:rPr>
          <w:rFonts w:ascii="宋体" w:hAnsi="宋体" w:cs="宋体" w:eastAsia="宋体"/>
          <w:b/>
          <w:sz w:val="24"/>
          <w:lang w:val="en-US" w:eastAsia="zh-CN"/>
        </w:rPr>
        <w:t>行政</w:t>
      </w:r>
      <w:r>
        <w:rPr>
          <w:rFonts w:ascii="宋体" w:hAnsi="宋体" w:cs="宋体" w:eastAsia="宋体"/>
          <w:b/>
          <w:sz w:val="24"/>
        </w:rPr>
        <w:t>部、生产</w:t>
      </w:r>
      <w:r>
        <w:rPr>
          <w:rFonts w:eastAsia="宋体" w:cs="宋体" w:ascii="宋体" w:hAnsi="宋体"/>
          <w:b/>
          <w:sz w:val="24"/>
        </w:rPr>
        <w:t>/</w:t>
      </w:r>
      <w:r>
        <w:rPr>
          <w:rFonts w:ascii="宋体" w:hAnsi="宋体" w:cs="宋体" w:eastAsia="宋体"/>
          <w:b/>
          <w:sz w:val="24"/>
        </w:rPr>
        <w:t xml:space="preserve">运维部、研发部、质量部   </w:t>
      </w:r>
      <w:r>
        <w:rPr>
          <w:rFonts w:ascii="宋体" w:hAnsi="宋体" w:cs="宋体" w:eastAsia="宋体"/>
          <w:b/>
          <w:color w:val="FF0000"/>
          <w:sz w:val="24"/>
        </w:rPr>
        <w:t>生效日期：</w:t>
      </w:r>
      <w:r>
        <w:rPr>
          <w:rFonts w:eastAsia="宋体" w:cs="宋体" w:ascii="宋体" w:hAnsi="宋体"/>
          <w:b/>
          <w:color w:val="FF0000"/>
          <w:sz w:val="24"/>
        </w:rPr>
        <w:t>2</w:t>
      </w:r>
      <w:r>
        <w:rPr>
          <w:rFonts w:eastAsia="宋体" w:cs="宋体" w:ascii="宋体" w:hAnsi="宋体"/>
          <w:b/>
          <w:color w:val="FF0000"/>
          <w:sz w:val="24"/>
        </w:rPr>
        <w:t>020</w:t>
      </w:r>
      <w:r>
        <w:rPr>
          <w:rFonts w:eastAsia="宋体" w:cs="宋体" w:ascii="宋体" w:hAnsi="宋体"/>
          <w:b/>
          <w:color w:val="FF0000"/>
          <w:sz w:val="24"/>
        </w:rPr>
        <w:t>-</w:t>
      </w:r>
      <w:r>
        <w:rPr>
          <w:rFonts w:eastAsia="宋体" w:cs="宋体" w:ascii="宋体" w:hAnsi="宋体"/>
          <w:b/>
          <w:color w:val="FF0000"/>
          <w:sz w:val="24"/>
        </w:rPr>
        <w:t>06</w:t>
      </w:r>
      <w:r>
        <w:rPr>
          <w:rFonts w:eastAsia="宋体" w:cs="宋体" w:ascii="宋体" w:hAnsi="宋体"/>
          <w:b/>
          <w:color w:val="FF0000"/>
          <w:sz w:val="24"/>
        </w:rPr>
        <w:t>-</w:t>
      </w:r>
      <w:r>
        <w:rPr>
          <w:rFonts w:eastAsia="宋体" w:cs="宋体" w:ascii="宋体" w:hAnsi="宋体"/>
          <w:b/>
          <w:color w:val="FF0000"/>
          <w:sz w:val="24"/>
        </w:rPr>
        <w:t>22</w:t>
      </w:r>
    </w:p>
    <w:p>
      <w:pPr>
        <w:pStyle w:val="Normal"/>
        <w:tabs>
          <w:tab w:val="clear" w:pos="420"/>
          <w:tab w:val="left" w:pos="7513" w:leader="none"/>
        </w:tabs>
        <w:ind w:right="420" w:firstLine="1060"/>
        <w:rPr>
          <w:rFonts w:ascii="宋体" w:hAnsi="宋体" w:eastAsia="宋体" w:cs="宋体"/>
          <w:b/>
          <w:b/>
          <w:bCs/>
          <w:sz w:val="24"/>
        </w:rPr>
      </w:pPr>
      <w:r>
        <w:rPr>
          <w:rFonts w:eastAsia="宋体" w:cs="宋体" w:ascii="宋体" w:hAnsi="宋体"/>
          <w:b/>
          <w:bCs/>
          <w:sz w:val="24"/>
        </w:rPr>
      </w:r>
    </w:p>
    <w:p>
      <w:pPr>
        <w:pStyle w:val="Normal"/>
        <w:tabs>
          <w:tab w:val="clear" w:pos="420"/>
          <w:tab w:val="left" w:pos="7513" w:leader="none"/>
        </w:tabs>
        <w:ind w:right="420" w:firstLine="1060"/>
        <w:rPr>
          <w:rFonts w:ascii="宋体" w:hAnsi="宋体" w:eastAsia="宋体" w:cs="宋体"/>
          <w:b/>
          <w:b/>
          <w:sz w:val="24"/>
        </w:rPr>
      </w:pPr>
      <w:r>
        <w:rPr>
          <w:rFonts w:eastAsia="宋体" w:cs="宋体" w:ascii="宋体" w:hAnsi="宋体"/>
          <w:b/>
          <w:sz w:val="24"/>
        </w:rPr>
      </w:r>
    </w:p>
    <w:p>
      <w:pPr>
        <w:sectPr>
          <w:footerReference w:type="default" r:id="rId2"/>
          <w:footerReference w:type="first" r:id="rId3"/>
          <w:type w:val="nextPage"/>
          <w:pgSz w:w="11906" w:h="16838"/>
          <w:pgMar w:left="1418" w:right="1418" w:gutter="0" w:header="0" w:top="1134" w:footer="992" w:bottom="1134"/>
          <w:pgNumType w:fmt="decimal"/>
          <w:formProt w:val="false"/>
          <w:titlePg/>
          <w:textDirection w:val="lrTb"/>
          <w:docGrid w:type="lines" w:linePitch="312" w:charSpace="0"/>
        </w:sectPr>
      </w:pPr>
    </w:p>
    <w:p>
      <w:pPr>
        <w:pStyle w:val="Normal"/>
        <w:numPr>
          <w:ilvl w:val="0"/>
          <w:numId w:val="3"/>
        </w:numPr>
        <w:tabs>
          <w:tab w:val="clear" w:pos="420"/>
          <w:tab w:val="left" w:pos="425" w:leader="none"/>
        </w:tabs>
        <w:spacing w:lineRule="auto" w:line="360"/>
        <w:rPr>
          <w:rFonts w:ascii="宋体" w:hAnsi="宋体" w:eastAsia="宋体" w:cs="宋体"/>
        </w:rPr>
      </w:pPr>
      <w:r>
        <w:rPr>
          <w:rFonts w:ascii="宋体" w:hAnsi="宋体" w:cs="宋体" w:eastAsia="宋体"/>
          <w:b/>
        </w:rPr>
        <w:t>目的：</w:t>
      </w:r>
      <w:r>
        <w:rPr>
          <w:rFonts w:ascii="宋体" w:hAnsi="宋体" w:cs="宋体" w:eastAsia="宋体"/>
        </w:rPr>
        <w:t>对采购过程及供方进行控制，确保所采购的产品符合规定的要求。</w:t>
      </w:r>
    </w:p>
    <w:p>
      <w:pPr>
        <w:pStyle w:val="Normal"/>
        <w:numPr>
          <w:ilvl w:val="0"/>
          <w:numId w:val="3"/>
        </w:numPr>
        <w:tabs>
          <w:tab w:val="clear" w:pos="420"/>
          <w:tab w:val="left" w:pos="425" w:leader="none"/>
        </w:tabs>
        <w:spacing w:lineRule="auto" w:line="360"/>
        <w:rPr>
          <w:rFonts w:ascii="宋体" w:hAnsi="宋体" w:eastAsia="宋体" w:cs="宋体"/>
          <w:b/>
          <w:b/>
        </w:rPr>
      </w:pPr>
      <w:r>
        <w:rPr>
          <w:rFonts w:ascii="宋体" w:hAnsi="宋体" w:cs="宋体" w:eastAsia="宋体"/>
          <w:b/>
        </w:rPr>
        <w:t>范围：</w:t>
      </w:r>
      <w:r>
        <w:rPr>
          <w:rFonts w:ascii="宋体" w:hAnsi="宋体" w:cs="宋体" w:eastAsia="宋体"/>
        </w:rPr>
        <w:t>适用于对生产所需的原材料采购、外协加工及供方提供服务的控制。</w:t>
      </w:r>
    </w:p>
    <w:p>
      <w:pPr>
        <w:pStyle w:val="Normal"/>
        <w:numPr>
          <w:ilvl w:val="0"/>
          <w:numId w:val="3"/>
        </w:numPr>
        <w:tabs>
          <w:tab w:val="clear" w:pos="420"/>
          <w:tab w:val="left" w:pos="425" w:leader="none"/>
        </w:tabs>
        <w:spacing w:lineRule="auto" w:line="360"/>
        <w:rPr>
          <w:rFonts w:ascii="宋体" w:hAnsi="宋体" w:eastAsia="宋体" w:cs="宋体"/>
          <w:b/>
          <w:b/>
        </w:rPr>
      </w:pPr>
      <w:r>
        <w:rPr>
          <w:rFonts w:ascii="宋体" w:hAnsi="宋体" w:cs="宋体" w:eastAsia="宋体"/>
          <w:b/>
        </w:rPr>
        <w:t>职责</w:t>
      </w:r>
    </w:p>
    <w:p>
      <w:pPr>
        <w:pStyle w:val="Normal"/>
        <w:numPr>
          <w:ilvl w:val="1"/>
          <w:numId w:val="3"/>
        </w:numPr>
        <w:tabs>
          <w:tab w:val="clear" w:pos="420"/>
          <w:tab w:val="left" w:pos="851" w:leader="none"/>
        </w:tabs>
        <w:spacing w:lineRule="auto" w:line="360"/>
        <w:ind w:left="1277" w:hanging="851"/>
        <w:rPr>
          <w:rFonts w:ascii="宋体" w:hAnsi="宋体" w:eastAsia="宋体" w:cs="宋体"/>
        </w:rPr>
      </w:pPr>
      <w:r>
        <w:rPr>
          <w:rFonts w:ascii="宋体" w:hAnsi="宋体" w:cs="宋体" w:eastAsia="宋体"/>
        </w:rPr>
        <w:t>采购部</w:t>
      </w:r>
    </w:p>
    <w:p>
      <w:pPr>
        <w:pStyle w:val="Normal"/>
        <w:numPr>
          <w:ilvl w:val="2"/>
          <w:numId w:val="3"/>
        </w:numPr>
        <w:tabs>
          <w:tab w:val="clear" w:pos="420"/>
          <w:tab w:val="left" w:pos="1418" w:leader="none"/>
        </w:tabs>
        <w:spacing w:lineRule="auto" w:line="360"/>
        <w:rPr>
          <w:rFonts w:ascii="宋体" w:hAnsi="宋体" w:eastAsia="宋体" w:cs="宋体"/>
        </w:rPr>
      </w:pPr>
      <w:r>
        <w:rPr>
          <w:rFonts w:ascii="宋体" w:hAnsi="宋体" w:cs="宋体" w:eastAsia="宋体"/>
        </w:rPr>
        <w:t>负责组织对供方进行评审，并对供方的供货业绩定期进行评价，建立供方档案；</w:t>
      </w:r>
    </w:p>
    <w:p>
      <w:pPr>
        <w:pStyle w:val="Normal"/>
        <w:numPr>
          <w:ilvl w:val="2"/>
          <w:numId w:val="3"/>
        </w:numPr>
        <w:tabs>
          <w:tab w:val="clear" w:pos="420"/>
          <w:tab w:val="left" w:pos="1418" w:leader="none"/>
        </w:tabs>
        <w:spacing w:lineRule="auto" w:line="360"/>
        <w:rPr>
          <w:rFonts w:ascii="宋体" w:hAnsi="宋体" w:eastAsia="宋体" w:cs="宋体"/>
        </w:rPr>
      </w:pPr>
      <w:r>
        <w:rPr>
          <w:rFonts w:ascii="宋体" w:hAnsi="宋体" w:cs="宋体" w:eastAsia="宋体"/>
        </w:rPr>
        <w:t>负责制定采购计划，执行采购作业。</w:t>
      </w:r>
    </w:p>
    <w:p>
      <w:pPr>
        <w:pStyle w:val="Normal"/>
        <w:numPr>
          <w:ilvl w:val="1"/>
          <w:numId w:val="3"/>
        </w:numPr>
        <w:tabs>
          <w:tab w:val="clear" w:pos="420"/>
          <w:tab w:val="left" w:pos="851" w:leader="none"/>
        </w:tabs>
        <w:spacing w:lineRule="auto" w:line="360"/>
        <w:ind w:left="1277" w:hanging="851"/>
        <w:rPr>
          <w:rFonts w:ascii="宋体" w:hAnsi="宋体" w:eastAsia="宋体" w:cs="宋体"/>
        </w:rPr>
      </w:pPr>
      <w:r>
        <w:rPr>
          <w:rFonts w:ascii="宋体" w:hAnsi="宋体" w:cs="宋体" w:eastAsia="宋体"/>
        </w:rPr>
        <w:t>研发部：</w:t>
      </w:r>
    </w:p>
    <w:p>
      <w:pPr>
        <w:pStyle w:val="Normal"/>
        <w:tabs>
          <w:tab w:val="clear" w:pos="420"/>
          <w:tab w:val="left" w:pos="851" w:leader="none"/>
        </w:tabs>
        <w:spacing w:lineRule="auto" w:line="360"/>
        <w:ind w:left="426" w:firstLine="420"/>
        <w:rPr>
          <w:rFonts w:ascii="宋体" w:hAnsi="宋体" w:eastAsia="宋体" w:cs="宋体"/>
        </w:rPr>
      </w:pPr>
      <w:r>
        <w:rPr>
          <w:rFonts w:ascii="宋体" w:hAnsi="宋体" w:cs="宋体" w:eastAsia="宋体"/>
        </w:rPr>
        <w:t>负责对现成软件进行识别、管理。</w:t>
      </w:r>
    </w:p>
    <w:p>
      <w:pPr>
        <w:pStyle w:val="Normal"/>
        <w:tabs>
          <w:tab w:val="clear" w:pos="420"/>
          <w:tab w:val="left" w:pos="851" w:leader="none"/>
        </w:tabs>
        <w:spacing w:lineRule="auto" w:line="360"/>
        <w:ind w:left="426" w:firstLine="420"/>
        <w:rPr>
          <w:rFonts w:ascii="宋体" w:hAnsi="宋体" w:eastAsia="宋体" w:cs="宋体"/>
        </w:rPr>
      </w:pPr>
      <w:r>
        <w:rPr>
          <w:rFonts w:ascii="宋体" w:hAnsi="宋体" w:cs="宋体" w:eastAsia="宋体"/>
        </w:rPr>
        <w:t>负责输出原始的采购物资“技术标准”，协助编制《采购物资分类明细表》。</w:t>
      </w:r>
    </w:p>
    <w:p>
      <w:pPr>
        <w:pStyle w:val="Normal"/>
        <w:numPr>
          <w:ilvl w:val="1"/>
          <w:numId w:val="3"/>
        </w:numPr>
        <w:tabs>
          <w:tab w:val="clear" w:pos="420"/>
          <w:tab w:val="left" w:pos="851" w:leader="none"/>
        </w:tabs>
        <w:spacing w:lineRule="auto" w:line="360"/>
        <w:ind w:left="1277" w:hanging="851"/>
        <w:rPr>
          <w:rFonts w:ascii="宋体" w:hAnsi="宋体" w:eastAsia="宋体" w:cs="宋体"/>
        </w:rPr>
      </w:pPr>
      <w:r>
        <w:rPr>
          <w:rFonts w:ascii="宋体" w:hAnsi="宋体" w:cs="宋体" w:eastAsia="宋体"/>
        </w:rPr>
        <w:t>质量部负责对采购物资的来货检验。</w:t>
      </w:r>
    </w:p>
    <w:p>
      <w:pPr>
        <w:pStyle w:val="Normal"/>
        <w:numPr>
          <w:ilvl w:val="0"/>
          <w:numId w:val="3"/>
        </w:numPr>
        <w:tabs>
          <w:tab w:val="clear" w:pos="420"/>
          <w:tab w:val="left" w:pos="425" w:leader="none"/>
        </w:tabs>
        <w:spacing w:lineRule="auto" w:line="360"/>
        <w:rPr>
          <w:rFonts w:ascii="宋体" w:hAnsi="宋体" w:eastAsia="宋体" w:cs="宋体"/>
          <w:b/>
          <w:b/>
        </w:rPr>
      </w:pPr>
      <w:r>
        <w:rPr>
          <w:rFonts w:ascii="宋体" w:hAnsi="宋体" w:cs="宋体" w:eastAsia="宋体"/>
          <w:b/>
        </w:rPr>
        <w:t>定义：</w:t>
      </w:r>
    </w:p>
    <w:p>
      <w:pPr>
        <w:pStyle w:val="Normal"/>
        <w:numPr>
          <w:ilvl w:val="0"/>
          <w:numId w:val="6"/>
        </w:numPr>
        <w:tabs>
          <w:tab w:val="clear" w:pos="420"/>
          <w:tab w:val="left" w:pos="840" w:leader="none"/>
        </w:tabs>
        <w:spacing w:lineRule="auto" w:line="360"/>
        <w:rPr>
          <w:rFonts w:ascii="宋体" w:hAnsi="宋体" w:eastAsia="宋体" w:cs="宋体"/>
        </w:rPr>
      </w:pPr>
      <w:r>
        <w:rPr>
          <w:rFonts w:ascii="宋体" w:hAnsi="宋体" w:cs="宋体" w:eastAsia="宋体"/>
        </w:rPr>
        <w:t>生产物料：与生产直接相关且包含或包容于产品的物料；</w:t>
      </w:r>
    </w:p>
    <w:p>
      <w:pPr>
        <w:pStyle w:val="Normal"/>
        <w:numPr>
          <w:ilvl w:val="0"/>
          <w:numId w:val="6"/>
        </w:numPr>
        <w:tabs>
          <w:tab w:val="clear" w:pos="420"/>
          <w:tab w:val="left" w:pos="840" w:leader="none"/>
        </w:tabs>
        <w:autoSpaceDE w:val="false"/>
        <w:spacing w:lineRule="auto" w:line="360"/>
        <w:jc w:val="left"/>
        <w:rPr>
          <w:rFonts w:ascii="宋体" w:hAnsi="宋体" w:eastAsia="宋体" w:cs="宋体"/>
        </w:rPr>
      </w:pPr>
      <w:r>
        <w:rPr>
          <w:rFonts w:ascii="宋体" w:hAnsi="宋体" w:cs="宋体" w:eastAsia="宋体"/>
        </w:rPr>
        <w:t>非生产用物资：与产品没有必然联系，起辅助性或支持性作用的物料和资产，并根据金额不同可分为固定资产和低值易耗品；</w:t>
      </w:r>
    </w:p>
    <w:p>
      <w:pPr>
        <w:pStyle w:val="Normal"/>
        <w:numPr>
          <w:ilvl w:val="0"/>
          <w:numId w:val="6"/>
        </w:numPr>
        <w:tabs>
          <w:tab w:val="clear" w:pos="420"/>
          <w:tab w:val="left" w:pos="840" w:leader="none"/>
        </w:tabs>
        <w:autoSpaceDE w:val="false"/>
        <w:spacing w:lineRule="auto" w:line="360"/>
        <w:jc w:val="left"/>
        <w:rPr>
          <w:rFonts w:ascii="宋体" w:hAnsi="宋体" w:eastAsia="宋体" w:cs="宋体"/>
        </w:rPr>
      </w:pPr>
      <w:r>
        <w:rPr>
          <w:rFonts w:ascii="宋体" w:hAnsi="宋体" w:cs="宋体" w:eastAsia="宋体"/>
        </w:rPr>
        <w:t>现成软件：公司</w:t>
      </w:r>
      <w:r>
        <w:rPr>
          <w:rFonts w:ascii="宋体" w:hAnsi="宋体" w:cs="宋体" w:eastAsia="宋体"/>
        </w:rPr>
        <w:t>未进行完整生存周期控制的软件，包括遗留软件、成品软件、外包软件</w:t>
      </w:r>
      <w:r>
        <w:rPr>
          <w:rFonts w:ascii="宋体" w:hAnsi="宋体" w:cs="宋体" w:eastAsia="宋体"/>
        </w:rPr>
        <w:t>。</w:t>
      </w:r>
    </w:p>
    <w:p>
      <w:pPr>
        <w:pStyle w:val="Normal"/>
        <w:numPr>
          <w:ilvl w:val="0"/>
          <w:numId w:val="3"/>
        </w:numPr>
        <w:tabs>
          <w:tab w:val="clear" w:pos="420"/>
          <w:tab w:val="left" w:pos="425" w:leader="none"/>
        </w:tabs>
        <w:spacing w:lineRule="auto" w:line="360"/>
        <w:rPr>
          <w:rFonts w:ascii="宋体" w:hAnsi="宋体" w:eastAsia="宋体" w:cs="宋体"/>
          <w:b/>
          <w:b/>
        </w:rPr>
      </w:pPr>
      <w:r>
        <w:rPr>
          <w:rFonts w:ascii="宋体" w:hAnsi="宋体" w:cs="宋体" w:eastAsia="宋体"/>
          <w:b/>
        </w:rPr>
        <w:t>程序或内容</w:t>
      </w:r>
    </w:p>
    <w:p>
      <w:pPr>
        <w:pStyle w:val="Normal"/>
        <w:numPr>
          <w:ilvl w:val="1"/>
          <w:numId w:val="3"/>
        </w:numPr>
        <w:tabs>
          <w:tab w:val="clear" w:pos="420"/>
          <w:tab w:val="left" w:pos="1277" w:leader="none"/>
        </w:tabs>
        <w:spacing w:lineRule="auto" w:line="360"/>
        <w:rPr>
          <w:rFonts w:ascii="宋体" w:hAnsi="宋体" w:eastAsia="宋体" w:cs="宋体"/>
        </w:rPr>
      </w:pPr>
      <w:r>
        <w:rPr>
          <w:rFonts w:ascii="宋体" w:hAnsi="宋体" w:cs="宋体" w:eastAsia="宋体"/>
          <w:b/>
        </w:rPr>
        <w:t>生产物料的分类：</w:t>
      </w:r>
      <w:r>
        <w:rPr>
          <w:rFonts w:ascii="宋体" w:hAnsi="宋体" w:cs="宋体" w:eastAsia="宋体"/>
        </w:rPr>
        <w:t>研发部负责制定采购物资技术标准及《生产物资分类明细表》，根据其对随后的实现过程及其输出的影响，将采购物资分为三类：</w:t>
      </w:r>
    </w:p>
    <w:p>
      <w:pPr>
        <w:pStyle w:val="Normal"/>
        <w:spacing w:lineRule="auto" w:line="360"/>
        <w:ind w:left="993" w:hanging="0"/>
        <w:rPr>
          <w:rFonts w:ascii="宋体" w:hAnsi="宋体" w:eastAsia="宋体" w:cs="宋体"/>
        </w:rPr>
      </w:pPr>
      <w:r>
        <w:rPr>
          <w:rFonts w:eastAsia="宋体" w:cs="宋体" w:ascii="宋体" w:hAnsi="宋体"/>
        </w:rPr>
        <w:t>A</w:t>
      </w:r>
      <w:r>
        <w:rPr>
          <w:rFonts w:ascii="宋体" w:hAnsi="宋体" w:cs="宋体" w:eastAsia="宋体"/>
        </w:rPr>
        <w:t>类：为重要物资，即构成最终产品的主要部分或关键部分，直接影响最终产品使用或安全性能，可能导致顾客严重投诉的物资；此类物资每批来货均做来货检验并不能任意变更供方，必须更换供方时应进行前验证。</w:t>
      </w:r>
    </w:p>
    <w:p>
      <w:pPr>
        <w:pStyle w:val="Normal"/>
        <w:spacing w:lineRule="auto" w:line="360"/>
        <w:ind w:left="999" w:hanging="0"/>
        <w:rPr>
          <w:rFonts w:ascii="宋体" w:hAnsi="宋体" w:eastAsia="宋体" w:cs="宋体"/>
        </w:rPr>
      </w:pPr>
      <w:r>
        <w:rPr>
          <w:rFonts w:eastAsia="宋体" w:cs="宋体" w:ascii="宋体" w:hAnsi="宋体"/>
        </w:rPr>
        <w:t>B</w:t>
      </w:r>
      <w:r>
        <w:rPr>
          <w:rFonts w:ascii="宋体" w:hAnsi="宋体" w:cs="宋体" w:eastAsia="宋体"/>
        </w:rPr>
        <w:t>类：为一般物资，即构成最终产品非关键部分，一般不影响最终产品的质量或即使略有影响，但可采取措施予以纠正的物资；此类物资可以根据实际情况变更供方，变更时需进行来货质检。</w:t>
      </w:r>
    </w:p>
    <w:p>
      <w:pPr>
        <w:pStyle w:val="Normal"/>
        <w:spacing w:lineRule="auto" w:line="360"/>
        <w:ind w:left="993" w:hanging="0"/>
        <w:rPr>
          <w:rFonts w:ascii="宋体" w:hAnsi="宋体" w:eastAsia="宋体" w:cs="宋体"/>
        </w:rPr>
      </w:pPr>
      <w:r>
        <w:rPr>
          <w:rFonts w:eastAsia="宋体" w:cs="宋体" w:ascii="宋体" w:hAnsi="宋体"/>
        </w:rPr>
        <w:t>C</w:t>
      </w:r>
      <w:r>
        <w:rPr>
          <w:rFonts w:ascii="宋体" w:hAnsi="宋体" w:cs="宋体" w:eastAsia="宋体"/>
        </w:rPr>
        <w:t>类：为辅助物资：非直接用于产品本身的起辅助作用的物资，如普通外包材料等。</w:t>
      </w:r>
    </w:p>
    <w:p>
      <w:pPr>
        <w:pStyle w:val="Normal"/>
        <w:numPr>
          <w:ilvl w:val="1"/>
          <w:numId w:val="3"/>
        </w:numPr>
        <w:tabs>
          <w:tab w:val="clear" w:pos="420"/>
          <w:tab w:val="left" w:pos="1277" w:leader="none"/>
        </w:tabs>
        <w:spacing w:lineRule="auto" w:line="360"/>
        <w:rPr>
          <w:rFonts w:ascii="宋体" w:hAnsi="宋体" w:eastAsia="宋体" w:cs="宋体"/>
          <w:b/>
          <w:b/>
        </w:rPr>
      </w:pPr>
      <w:r>
        <w:rPr>
          <w:rFonts w:ascii="宋体" w:hAnsi="宋体" w:cs="宋体" w:eastAsia="宋体"/>
          <w:b/>
        </w:rPr>
        <w:t>对供方的评审</w:t>
      </w:r>
    </w:p>
    <w:p>
      <w:pPr>
        <w:pStyle w:val="Normal"/>
        <w:numPr>
          <w:ilvl w:val="2"/>
          <w:numId w:val="3"/>
        </w:numPr>
        <w:tabs>
          <w:tab w:val="clear" w:pos="420"/>
          <w:tab w:val="left" w:pos="1418" w:leader="none"/>
        </w:tabs>
        <w:spacing w:lineRule="auto" w:line="360"/>
        <w:rPr>
          <w:rFonts w:ascii="宋体" w:hAnsi="宋体" w:eastAsia="宋体" w:cs="宋体"/>
        </w:rPr>
      </w:pPr>
      <w:r>
        <w:rPr>
          <w:rFonts w:eastAsia="宋体" w:cs="宋体" w:ascii="宋体" w:hAnsi="宋体"/>
        </w:rPr>
        <w:t>A</w:t>
      </w:r>
      <w:r>
        <w:rPr>
          <w:rFonts w:ascii="宋体" w:hAnsi="宋体" w:cs="宋体" w:eastAsia="宋体"/>
        </w:rPr>
        <w:t>类生产物料的供方，应对物料进行生产前验证或者测试，</w:t>
      </w:r>
      <w:r>
        <w:rPr>
          <w:rFonts w:eastAsia="宋体" w:cs="宋体" w:ascii="宋体" w:hAnsi="宋体"/>
        </w:rPr>
        <w:t>B</w:t>
      </w:r>
      <w:r>
        <w:rPr>
          <w:rFonts w:ascii="宋体" w:hAnsi="宋体" w:cs="宋体" w:eastAsia="宋体"/>
        </w:rPr>
        <w:t>类物料应收集供方资质证明材料。之后由采购部与质量部进行共同评审。</w:t>
      </w:r>
    </w:p>
    <w:p>
      <w:pPr>
        <w:pStyle w:val="Normal"/>
        <w:numPr>
          <w:ilvl w:val="2"/>
          <w:numId w:val="3"/>
        </w:numPr>
        <w:tabs>
          <w:tab w:val="clear" w:pos="420"/>
          <w:tab w:val="left" w:pos="1418" w:leader="none"/>
        </w:tabs>
        <w:spacing w:lineRule="auto" w:line="360"/>
        <w:rPr>
          <w:rFonts w:ascii="宋体" w:hAnsi="宋体" w:eastAsia="宋体" w:cs="宋体"/>
        </w:rPr>
      </w:pPr>
      <w:r>
        <w:rPr>
          <w:rFonts w:ascii="宋体" w:hAnsi="宋体" w:cs="宋体" w:eastAsia="宋体"/>
        </w:rPr>
        <w:t>选择的供应商选择和评价应</w:t>
      </w:r>
      <w:r>
        <w:rPr>
          <w:rFonts w:ascii="宋体" w:hAnsi="宋体" w:cs="宋体" w:eastAsia="宋体"/>
          <w:color w:val="000000"/>
          <w:szCs w:val="21"/>
        </w:rPr>
        <w:t>依据《医疗器械生产企业供应商审核指南》为指导原则，开展对供方的选择、评价活动</w:t>
      </w:r>
      <w:r>
        <w:rPr>
          <w:rFonts w:ascii="宋体" w:hAnsi="宋体" w:cs="宋体" w:eastAsia="宋体"/>
        </w:rPr>
        <w:t>，具体操作，参照《供方的选择和评价控制程序》。</w:t>
      </w:r>
    </w:p>
    <w:p>
      <w:pPr>
        <w:pStyle w:val="Normal"/>
        <w:numPr>
          <w:ilvl w:val="2"/>
          <w:numId w:val="3"/>
        </w:numPr>
        <w:tabs>
          <w:tab w:val="clear" w:pos="420"/>
          <w:tab w:val="left" w:pos="1418" w:leader="none"/>
        </w:tabs>
        <w:spacing w:lineRule="auto" w:line="360"/>
        <w:rPr>
          <w:rFonts w:ascii="宋体" w:hAnsi="宋体" w:eastAsia="宋体" w:cs="宋体"/>
        </w:rPr>
      </w:pPr>
      <w:r>
        <w:rPr>
          <w:rFonts w:eastAsia="宋体" w:cs="宋体" w:ascii="宋体" w:hAnsi="宋体"/>
          <w:color w:val="000000"/>
          <w:szCs w:val="21"/>
        </w:rPr>
        <w:t xml:space="preserve"> </w:t>
      </w:r>
      <w:r>
        <w:rPr>
          <w:rFonts w:ascii="宋体" w:hAnsi="宋体" w:cs="宋体" w:eastAsia="宋体"/>
          <w:color w:val="000000"/>
          <w:szCs w:val="21"/>
        </w:rPr>
        <w:t>对于初次选择的供方，采购部和质量部评审后，由管理者代表签字确认，则纳入《合格供应商名录》。每年度对生产物料的供方进行再评价，具体按照</w:t>
      </w:r>
      <w:r>
        <w:rPr>
          <w:rFonts w:ascii="宋体" w:hAnsi="宋体" w:cs="宋体" w:eastAsia="宋体"/>
        </w:rPr>
        <w:t>《供方的选择和评价控制程序》</w:t>
      </w:r>
    </w:p>
    <w:p>
      <w:pPr>
        <w:pStyle w:val="Normal"/>
        <w:numPr>
          <w:ilvl w:val="1"/>
          <w:numId w:val="7"/>
        </w:numPr>
        <w:spacing w:lineRule="auto" w:line="360"/>
        <w:rPr>
          <w:rFonts w:ascii="宋体" w:hAnsi="宋体" w:eastAsia="宋体" w:cs="宋体"/>
          <w:b/>
          <w:b/>
        </w:rPr>
      </w:pPr>
      <w:r>
        <w:rPr>
          <w:rFonts w:ascii="宋体" w:hAnsi="宋体" w:cs="宋体" w:eastAsia="宋体"/>
          <w:b/>
        </w:rPr>
        <w:t>采购流程</w:t>
      </w:r>
    </w:p>
    <w:p>
      <w:pPr>
        <w:pStyle w:val="Normal"/>
        <w:numPr>
          <w:ilvl w:val="2"/>
          <w:numId w:val="7"/>
        </w:numPr>
        <w:spacing w:lineRule="auto" w:line="360"/>
        <w:ind w:left="720" w:hanging="153"/>
        <w:rPr>
          <w:rFonts w:ascii="宋体" w:hAnsi="宋体" w:eastAsia="宋体" w:cs="宋体"/>
        </w:rPr>
      </w:pPr>
      <w:r>
        <w:rPr>
          <w:rFonts w:ascii="宋体" w:hAnsi="宋体" w:cs="宋体" w:eastAsia="宋体"/>
        </w:rPr>
        <w:t>采购计划</w:t>
      </w:r>
    </w:p>
    <w:p>
      <w:pPr>
        <w:pStyle w:val="Normal"/>
        <w:tabs>
          <w:tab w:val="clear" w:pos="420"/>
          <w:tab w:val="left" w:pos="2160" w:leader="none"/>
          <w:tab w:val="left" w:pos="2356" w:leader="none"/>
        </w:tabs>
        <w:spacing w:lineRule="auto" w:line="360"/>
        <w:ind w:firstLine="525"/>
        <w:rPr>
          <w:rFonts w:ascii="宋体" w:hAnsi="宋体" w:eastAsia="宋体" w:cs="宋体"/>
        </w:rPr>
      </w:pPr>
      <w:r>
        <w:rPr>
          <w:rFonts w:ascii="宋体" w:hAnsi="宋体" w:cs="宋体" w:eastAsia="宋体"/>
        </w:rPr>
        <w:t>采购部根据生产计划及库存情况编制采购计划，经总经理批准后实施采购。对于临时采购的物资，相关部门填写《采购申请单》，报总经理批准，交采购部实施。</w:t>
      </w:r>
    </w:p>
    <w:p>
      <w:pPr>
        <w:pStyle w:val="Normal"/>
        <w:numPr>
          <w:ilvl w:val="2"/>
          <w:numId w:val="7"/>
        </w:numPr>
        <w:spacing w:lineRule="auto" w:line="360"/>
        <w:ind w:left="720" w:hanging="153"/>
        <w:rPr>
          <w:rFonts w:ascii="宋体" w:hAnsi="宋体" w:eastAsia="宋体" w:cs="宋体"/>
        </w:rPr>
      </w:pPr>
      <w:r>
        <w:rPr>
          <w:rFonts w:ascii="宋体" w:hAnsi="宋体" w:cs="宋体" w:eastAsia="宋体"/>
        </w:rPr>
        <w:t>采购的实施</w:t>
      </w:r>
    </w:p>
    <w:p>
      <w:pPr>
        <w:pStyle w:val="Normal"/>
        <w:numPr>
          <w:ilvl w:val="0"/>
          <w:numId w:val="8"/>
        </w:numPr>
        <w:spacing w:lineRule="auto" w:line="360"/>
        <w:rPr>
          <w:rFonts w:ascii="宋体" w:hAnsi="宋体" w:eastAsia="宋体" w:cs="宋体"/>
        </w:rPr>
      </w:pPr>
      <w:r>
        <w:rPr>
          <w:rFonts w:ascii="宋体" w:hAnsi="宋体" w:cs="宋体" w:eastAsia="宋体"/>
        </w:rPr>
        <w:t>应根据批准的《采购申请单》进行物料采购，</w:t>
      </w:r>
      <w:r>
        <w:rPr>
          <w:rFonts w:eastAsia="宋体" w:cs="宋体" w:ascii="宋体" w:hAnsi="宋体"/>
        </w:rPr>
        <w:t>A</w:t>
      </w:r>
      <w:r>
        <w:rPr>
          <w:rFonts w:ascii="宋体" w:hAnsi="宋体" w:cs="宋体" w:eastAsia="宋体"/>
        </w:rPr>
        <w:t>、</w:t>
      </w:r>
      <w:r>
        <w:rPr>
          <w:rFonts w:eastAsia="宋体" w:cs="宋体" w:ascii="宋体" w:hAnsi="宋体"/>
        </w:rPr>
        <w:t>B</w:t>
      </w:r>
      <w:r>
        <w:rPr>
          <w:rFonts w:ascii="宋体" w:hAnsi="宋体" w:cs="宋体" w:eastAsia="宋体"/>
        </w:rPr>
        <w:t>类物料供应商必须从《合格供应商名录》选择，若遇特殊情况或需求部门指定供应商（非合格供应商），也可据实际情况购买。</w:t>
      </w:r>
    </w:p>
    <w:p>
      <w:pPr>
        <w:pStyle w:val="Normal"/>
        <w:numPr>
          <w:ilvl w:val="0"/>
          <w:numId w:val="8"/>
        </w:numPr>
        <w:spacing w:lineRule="auto" w:line="360"/>
        <w:rPr>
          <w:rFonts w:ascii="宋体" w:hAnsi="宋体" w:eastAsia="宋体" w:cs="宋体"/>
        </w:rPr>
      </w:pPr>
      <w:r>
        <w:rPr>
          <w:rFonts w:ascii="宋体" w:hAnsi="宋体" w:cs="宋体" w:eastAsia="宋体"/>
        </w:rPr>
        <w:t>采购需要将技术规范和质量协议作为合同附件提供给供应商（如有必要）。</w:t>
      </w:r>
    </w:p>
    <w:p>
      <w:pPr>
        <w:pStyle w:val="Normal"/>
        <w:numPr>
          <w:ilvl w:val="0"/>
          <w:numId w:val="8"/>
        </w:numPr>
        <w:spacing w:lineRule="auto" w:line="360"/>
        <w:rPr>
          <w:rFonts w:ascii="宋体" w:hAnsi="宋体" w:eastAsia="宋体" w:cs="宋体"/>
        </w:rPr>
      </w:pPr>
      <w:r>
        <w:rPr>
          <w:rFonts w:ascii="宋体" w:hAnsi="宋体" w:cs="宋体" w:eastAsia="宋体"/>
        </w:rPr>
        <w:t>当采购物资在使用过程中出现问题</w:t>
      </w:r>
      <w:r>
        <w:rPr>
          <w:rFonts w:eastAsia="宋体" w:cs="宋体" w:ascii="宋体" w:hAnsi="宋体"/>
        </w:rPr>
        <w:t xml:space="preserve">, </w:t>
      </w:r>
      <w:r>
        <w:rPr>
          <w:rFonts w:ascii="宋体" w:hAnsi="宋体" w:cs="宋体" w:eastAsia="宋体"/>
        </w:rPr>
        <w:t>采购应立即与供方协调，共同协助</w:t>
      </w:r>
      <w:r>
        <w:rPr>
          <w:rFonts w:eastAsia="宋体" w:cs="宋体" w:ascii="宋体" w:hAnsi="宋体"/>
        </w:rPr>
        <w:t xml:space="preserve">; </w:t>
      </w:r>
      <w:r>
        <w:rPr>
          <w:rFonts w:ascii="宋体" w:hAnsi="宋体" w:cs="宋体" w:eastAsia="宋体"/>
        </w:rPr>
        <w:t>查找原因。若重要物资出现重大问题则应按相关规定取消该供方的供货资格，选择备用供应商。</w:t>
      </w:r>
    </w:p>
    <w:p>
      <w:pPr>
        <w:pStyle w:val="Normal"/>
        <w:numPr>
          <w:ilvl w:val="0"/>
          <w:numId w:val="8"/>
        </w:numPr>
        <w:spacing w:lineRule="auto" w:line="360"/>
        <w:rPr>
          <w:rFonts w:ascii="宋体" w:hAnsi="宋体" w:eastAsia="宋体" w:cs="宋体"/>
        </w:rPr>
      </w:pPr>
      <w:r>
        <w:rPr>
          <w:rFonts w:ascii="宋体" w:hAnsi="宋体" w:cs="宋体" w:eastAsia="宋体"/>
        </w:rPr>
        <w:t>当采购物资不合格，按照《不合格控制程序》处理，采购人员联系厂家退换货或相关补偿。</w:t>
      </w:r>
    </w:p>
    <w:p>
      <w:pPr>
        <w:pStyle w:val="Normal"/>
        <w:numPr>
          <w:ilvl w:val="0"/>
          <w:numId w:val="8"/>
        </w:numPr>
        <w:spacing w:lineRule="auto" w:line="360"/>
        <w:rPr>
          <w:rFonts w:ascii="宋体" w:hAnsi="宋体" w:eastAsia="宋体" w:cs="宋体"/>
        </w:rPr>
      </w:pPr>
      <w:r>
        <w:rPr>
          <w:rFonts w:ascii="宋体" w:hAnsi="宋体" w:cs="宋体" w:eastAsia="宋体"/>
        </w:rPr>
        <w:t>采购、进货检验危险品或生物制品等需按国家相关法规，从有相关资质的企业采购。</w:t>
      </w:r>
    </w:p>
    <w:p>
      <w:pPr>
        <w:pStyle w:val="Normal"/>
        <w:numPr>
          <w:ilvl w:val="0"/>
          <w:numId w:val="8"/>
        </w:numPr>
        <w:spacing w:lineRule="auto" w:line="360"/>
        <w:rPr>
          <w:rFonts w:ascii="宋体" w:hAnsi="宋体" w:eastAsia="宋体" w:cs="宋体"/>
        </w:rPr>
      </w:pPr>
      <w:r>
        <w:rPr>
          <w:rFonts w:ascii="宋体" w:hAnsi="宋体" w:cs="宋体" w:eastAsia="宋体"/>
        </w:rPr>
        <w:t>对于</w:t>
      </w:r>
      <w:r>
        <w:rPr>
          <w:rFonts w:eastAsia="宋体" w:cs="宋体" w:ascii="宋体" w:hAnsi="宋体"/>
        </w:rPr>
        <w:t xml:space="preserve">A.B </w:t>
      </w:r>
      <w:r>
        <w:rPr>
          <w:rFonts w:ascii="宋体" w:hAnsi="宋体" w:cs="宋体" w:eastAsia="宋体"/>
        </w:rPr>
        <w:t>类物料</w:t>
      </w:r>
      <w:r>
        <w:rPr>
          <w:rFonts w:eastAsia="宋体" w:cs="宋体" w:ascii="宋体" w:hAnsi="宋体"/>
        </w:rPr>
        <w:t>,</w:t>
      </w:r>
      <w:r>
        <w:rPr>
          <w:rFonts w:ascii="宋体" w:hAnsi="宋体" w:cs="宋体" w:eastAsia="宋体"/>
        </w:rPr>
        <w:t>应视实际情况与供应商进行谈判，尽量签署长期合作协议。</w:t>
      </w:r>
    </w:p>
    <w:p>
      <w:pPr>
        <w:pStyle w:val="Normal"/>
        <w:numPr>
          <w:ilvl w:val="1"/>
          <w:numId w:val="7"/>
        </w:numPr>
        <w:spacing w:lineRule="auto" w:line="360"/>
        <w:rPr>
          <w:rFonts w:ascii="宋体" w:hAnsi="宋体" w:eastAsia="宋体" w:cs="宋体"/>
          <w:b/>
          <w:b/>
        </w:rPr>
      </w:pPr>
      <w:r>
        <w:rPr>
          <w:rFonts w:ascii="宋体" w:hAnsi="宋体" w:cs="宋体" w:eastAsia="宋体"/>
          <w:b/>
        </w:rPr>
        <w:t>采购信息</w:t>
      </w:r>
    </w:p>
    <w:p>
      <w:pPr>
        <w:pStyle w:val="Normal"/>
        <w:numPr>
          <w:ilvl w:val="2"/>
          <w:numId w:val="7"/>
        </w:numPr>
        <w:spacing w:lineRule="auto" w:line="360"/>
        <w:ind w:left="720" w:hanging="153"/>
        <w:rPr>
          <w:rFonts w:ascii="宋体" w:hAnsi="宋体" w:eastAsia="宋体" w:cs="宋体"/>
        </w:rPr>
      </w:pPr>
      <w:r>
        <w:rPr>
          <w:rFonts w:ascii="宋体" w:hAnsi="宋体" w:cs="宋体" w:eastAsia="宋体"/>
        </w:rPr>
        <w:t>采购文件</w:t>
      </w:r>
    </w:p>
    <w:p>
      <w:pPr>
        <w:pStyle w:val="Normal"/>
        <w:numPr>
          <w:ilvl w:val="3"/>
          <w:numId w:val="7"/>
        </w:numPr>
        <w:tabs>
          <w:tab w:val="clear" w:pos="420"/>
          <w:tab w:val="left" w:pos="840" w:leader="none"/>
          <w:tab w:val="left" w:pos="1260" w:leader="none"/>
          <w:tab w:val="left" w:pos="1418" w:leader="none"/>
        </w:tabs>
        <w:spacing w:lineRule="auto" w:line="360"/>
        <w:ind w:left="1060" w:hanging="493"/>
        <w:rPr>
          <w:rFonts w:ascii="宋体" w:hAnsi="宋体" w:eastAsia="宋体" w:cs="宋体"/>
        </w:rPr>
      </w:pPr>
      <w:r>
        <w:rPr>
          <w:rFonts w:ascii="宋体" w:hAnsi="宋体" w:cs="宋体" w:eastAsia="宋体"/>
        </w:rPr>
        <w:t>应包括拟采购产品的信息：</w:t>
      </w:r>
    </w:p>
    <w:p>
      <w:pPr>
        <w:pStyle w:val="Normal"/>
        <w:numPr>
          <w:ilvl w:val="0"/>
          <w:numId w:val="2"/>
        </w:numPr>
        <w:tabs>
          <w:tab w:val="clear" w:pos="420"/>
          <w:tab w:val="left" w:pos="993" w:leader="none"/>
        </w:tabs>
        <w:spacing w:lineRule="auto" w:line="360"/>
        <w:ind w:left="3120" w:hanging="2411"/>
        <w:rPr>
          <w:rFonts w:ascii="宋体" w:hAnsi="宋体" w:eastAsia="宋体" w:cs="宋体"/>
        </w:rPr>
      </w:pPr>
      <w:r>
        <w:rPr>
          <w:rFonts w:ascii="宋体" w:hAnsi="宋体" w:cs="宋体" w:eastAsia="宋体"/>
        </w:rPr>
        <w:t>对产品的质量要求（可直接引用各类标准或提供规范、图样等技术文件）；</w:t>
      </w:r>
    </w:p>
    <w:p>
      <w:pPr>
        <w:pStyle w:val="Normal"/>
        <w:numPr>
          <w:ilvl w:val="0"/>
          <w:numId w:val="2"/>
        </w:numPr>
        <w:tabs>
          <w:tab w:val="clear" w:pos="420"/>
          <w:tab w:val="left" w:pos="993" w:leader="none"/>
        </w:tabs>
        <w:spacing w:lineRule="auto" w:line="360"/>
        <w:ind w:left="3120" w:hanging="2411"/>
        <w:rPr>
          <w:rFonts w:ascii="宋体" w:hAnsi="宋体" w:eastAsia="宋体" w:cs="宋体"/>
        </w:rPr>
      </w:pPr>
      <w:r>
        <w:rPr>
          <w:rFonts w:ascii="宋体" w:hAnsi="宋体" w:cs="宋体" w:eastAsia="宋体"/>
        </w:rPr>
        <w:t>对产品的验收要求；</w:t>
      </w:r>
    </w:p>
    <w:p>
      <w:pPr>
        <w:pStyle w:val="Normal"/>
        <w:numPr>
          <w:ilvl w:val="0"/>
          <w:numId w:val="2"/>
        </w:numPr>
        <w:tabs>
          <w:tab w:val="clear" w:pos="420"/>
          <w:tab w:val="left" w:pos="993" w:leader="none"/>
        </w:tabs>
        <w:spacing w:lineRule="auto" w:line="360"/>
        <w:ind w:left="3120" w:hanging="2411"/>
        <w:rPr>
          <w:rFonts w:ascii="宋体" w:hAnsi="宋体" w:eastAsia="宋体" w:cs="宋体"/>
        </w:rPr>
      </w:pPr>
      <w:r>
        <w:rPr>
          <w:rFonts w:ascii="宋体" w:hAnsi="宋体" w:cs="宋体" w:eastAsia="宋体"/>
        </w:rPr>
        <w:t>其他要求，如价格、数量、交款等；</w:t>
      </w:r>
    </w:p>
    <w:p>
      <w:pPr>
        <w:pStyle w:val="Normal"/>
        <w:numPr>
          <w:ilvl w:val="3"/>
          <w:numId w:val="7"/>
        </w:numPr>
        <w:tabs>
          <w:tab w:val="clear" w:pos="420"/>
          <w:tab w:val="left" w:pos="1276" w:leader="none"/>
          <w:tab w:val="left" w:pos="1418" w:leader="none"/>
        </w:tabs>
        <w:spacing w:lineRule="auto" w:line="360"/>
        <w:ind w:left="720" w:hanging="153"/>
        <w:rPr>
          <w:rFonts w:ascii="宋体" w:hAnsi="宋体" w:eastAsia="宋体" w:cs="宋体"/>
        </w:rPr>
      </w:pPr>
      <w:r>
        <w:rPr>
          <w:rFonts w:ascii="宋体" w:hAnsi="宋体" w:cs="宋体" w:eastAsia="宋体"/>
        </w:rPr>
        <w:t>对重要物资的外包供方，适当时包括：</w:t>
      </w:r>
    </w:p>
    <w:p>
      <w:pPr>
        <w:pStyle w:val="Normal"/>
        <w:numPr>
          <w:ilvl w:val="0"/>
          <w:numId w:val="5"/>
        </w:numPr>
        <w:tabs>
          <w:tab w:val="clear" w:pos="420"/>
          <w:tab w:val="left" w:pos="993" w:leader="none"/>
        </w:tabs>
        <w:spacing w:lineRule="auto" w:line="360"/>
        <w:ind w:left="0" w:firstLine="707"/>
        <w:rPr>
          <w:rFonts w:ascii="宋体" w:hAnsi="宋体" w:eastAsia="宋体" w:cs="宋体"/>
        </w:rPr>
      </w:pPr>
      <w:r>
        <w:rPr>
          <w:rFonts w:ascii="宋体" w:hAnsi="宋体" w:cs="宋体" w:eastAsia="宋体"/>
        </w:rPr>
        <w:t>对供方的产品、程序、过程、设备、人员提出资格鉴定的要求，如对供方产品的安全认证要求，对加工过程、设备及人员要求，委托检测的服务要求等；</w:t>
      </w:r>
    </w:p>
    <w:p>
      <w:pPr>
        <w:pStyle w:val="Normal"/>
        <w:numPr>
          <w:ilvl w:val="0"/>
          <w:numId w:val="5"/>
        </w:numPr>
        <w:tabs>
          <w:tab w:val="clear" w:pos="420"/>
          <w:tab w:val="left" w:pos="993" w:leader="none"/>
        </w:tabs>
        <w:spacing w:lineRule="auto" w:line="360"/>
        <w:ind w:left="0" w:firstLine="707"/>
        <w:rPr>
          <w:rFonts w:ascii="宋体" w:hAnsi="宋体" w:eastAsia="宋体" w:cs="宋体"/>
        </w:rPr>
      </w:pPr>
      <w:r>
        <w:rPr>
          <w:rFonts w:ascii="宋体" w:hAnsi="宋体" w:cs="宋体" w:eastAsia="宋体"/>
        </w:rPr>
        <w:t>适用的质量管理体系要求。</w:t>
      </w:r>
    </w:p>
    <w:p>
      <w:pPr>
        <w:pStyle w:val="Normal"/>
        <w:numPr>
          <w:ilvl w:val="2"/>
          <w:numId w:val="7"/>
        </w:numPr>
        <w:spacing w:lineRule="auto" w:line="360"/>
        <w:ind w:left="720" w:hanging="153"/>
        <w:rPr>
          <w:rFonts w:ascii="宋体" w:hAnsi="宋体" w:eastAsia="宋体" w:cs="宋体"/>
        </w:rPr>
      </w:pPr>
      <w:r>
        <w:rPr>
          <w:rFonts w:ascii="宋体" w:hAnsi="宋体" w:cs="宋体" w:eastAsia="宋体"/>
        </w:rPr>
        <w:t>采购文件包括：采购申请单、采购物资分类明细表、采购合同（质量协议）以及附件等，由采购部保管。</w:t>
      </w:r>
    </w:p>
    <w:p>
      <w:pPr>
        <w:pStyle w:val="Normal"/>
        <w:numPr>
          <w:ilvl w:val="1"/>
          <w:numId w:val="7"/>
        </w:numPr>
        <w:spacing w:lineRule="auto" w:line="360"/>
        <w:rPr>
          <w:rFonts w:ascii="宋体" w:hAnsi="宋体" w:eastAsia="宋体" w:cs="宋体"/>
          <w:b/>
          <w:b/>
        </w:rPr>
      </w:pPr>
      <w:r>
        <w:rPr>
          <w:rFonts w:ascii="宋体" w:hAnsi="宋体" w:cs="宋体" w:eastAsia="宋体"/>
          <w:b/>
        </w:rPr>
        <w:t>采购产品的验证</w:t>
      </w:r>
    </w:p>
    <w:p>
      <w:pPr>
        <w:pStyle w:val="Normal"/>
        <w:numPr>
          <w:ilvl w:val="2"/>
          <w:numId w:val="7"/>
        </w:numPr>
        <w:spacing w:lineRule="auto" w:line="360"/>
        <w:ind w:left="720" w:hanging="153"/>
        <w:rPr>
          <w:rFonts w:ascii="宋体" w:hAnsi="宋体" w:eastAsia="宋体" w:cs="宋体"/>
        </w:rPr>
      </w:pPr>
      <w:r>
        <w:rPr>
          <w:rFonts w:ascii="宋体" w:hAnsi="宋体" w:cs="宋体" w:eastAsia="宋体"/>
        </w:rPr>
        <w:t>对采购的产品可以有如下几种验证方式：</w:t>
      </w:r>
    </w:p>
    <w:p>
      <w:pPr>
        <w:pStyle w:val="Normal"/>
        <w:numPr>
          <w:ilvl w:val="3"/>
          <w:numId w:val="4"/>
        </w:numPr>
        <w:tabs>
          <w:tab w:val="clear" w:pos="420"/>
          <w:tab w:val="left" w:pos="1701" w:leader="none"/>
        </w:tabs>
        <w:spacing w:lineRule="auto" w:line="360"/>
        <w:rPr>
          <w:rFonts w:ascii="宋体" w:hAnsi="宋体" w:eastAsia="宋体" w:cs="宋体"/>
        </w:rPr>
      </w:pPr>
      <w:r>
        <w:rPr>
          <w:rFonts w:ascii="宋体" w:hAnsi="宋体" w:cs="宋体" w:eastAsia="宋体"/>
        </w:rPr>
        <w:t>由质量部进行来货检验；</w:t>
      </w:r>
    </w:p>
    <w:p>
      <w:pPr>
        <w:pStyle w:val="Normal"/>
        <w:numPr>
          <w:ilvl w:val="3"/>
          <w:numId w:val="4"/>
        </w:numPr>
        <w:tabs>
          <w:tab w:val="clear" w:pos="420"/>
          <w:tab w:val="left" w:pos="1701" w:leader="none"/>
        </w:tabs>
        <w:spacing w:lineRule="auto" w:line="360"/>
        <w:rPr>
          <w:rFonts w:ascii="宋体" w:hAnsi="宋体" w:eastAsia="宋体" w:cs="宋体"/>
        </w:rPr>
      </w:pPr>
      <w:r>
        <w:rPr>
          <w:rFonts w:ascii="宋体" w:hAnsi="宋体" w:cs="宋体" w:eastAsia="宋体"/>
        </w:rPr>
        <w:t>由研发部及质量部共同验证并出具验证报告；</w:t>
      </w:r>
    </w:p>
    <w:p>
      <w:pPr>
        <w:pStyle w:val="Normal"/>
        <w:numPr>
          <w:ilvl w:val="3"/>
          <w:numId w:val="4"/>
        </w:numPr>
        <w:tabs>
          <w:tab w:val="clear" w:pos="420"/>
          <w:tab w:val="left" w:pos="1701" w:leader="none"/>
        </w:tabs>
        <w:spacing w:lineRule="auto" w:line="360"/>
        <w:rPr>
          <w:rFonts w:ascii="宋体" w:hAnsi="宋体" w:eastAsia="宋体" w:cs="宋体"/>
        </w:rPr>
      </w:pPr>
      <w:r>
        <w:rPr>
          <w:rFonts w:ascii="宋体" w:hAnsi="宋体" w:cs="宋体" w:eastAsia="宋体"/>
        </w:rPr>
        <w:t>顾客在公司现场参与验收；</w:t>
      </w:r>
    </w:p>
    <w:p>
      <w:pPr>
        <w:pStyle w:val="Normal"/>
        <w:numPr>
          <w:ilvl w:val="3"/>
          <w:numId w:val="4"/>
        </w:numPr>
        <w:tabs>
          <w:tab w:val="clear" w:pos="420"/>
          <w:tab w:val="left" w:pos="1701" w:leader="none"/>
        </w:tabs>
        <w:spacing w:lineRule="auto" w:line="360"/>
        <w:rPr>
          <w:rFonts w:ascii="宋体" w:hAnsi="宋体" w:eastAsia="宋体" w:cs="宋体"/>
        </w:rPr>
      </w:pPr>
      <w:r>
        <w:rPr>
          <w:rFonts w:ascii="宋体" w:hAnsi="宋体" w:cs="宋体" w:eastAsia="宋体"/>
        </w:rPr>
        <w:t>由公司在供方现场实施验收；</w:t>
      </w:r>
    </w:p>
    <w:p>
      <w:pPr>
        <w:pStyle w:val="Normal"/>
        <w:numPr>
          <w:ilvl w:val="3"/>
          <w:numId w:val="4"/>
        </w:numPr>
        <w:tabs>
          <w:tab w:val="clear" w:pos="420"/>
          <w:tab w:val="left" w:pos="1701" w:leader="none"/>
        </w:tabs>
        <w:spacing w:lineRule="auto" w:line="360"/>
        <w:rPr>
          <w:rFonts w:ascii="宋体" w:hAnsi="宋体" w:eastAsia="宋体" w:cs="宋体"/>
        </w:rPr>
      </w:pPr>
      <w:r>
        <w:rPr>
          <w:rFonts w:ascii="宋体" w:hAnsi="宋体" w:cs="宋体" w:eastAsia="宋体"/>
        </w:rPr>
        <w:t>由顾客在供方现场参与验收。</w:t>
      </w:r>
    </w:p>
    <w:p>
      <w:pPr>
        <w:pStyle w:val="Normal"/>
        <w:numPr>
          <w:ilvl w:val="2"/>
          <w:numId w:val="7"/>
        </w:numPr>
        <w:spacing w:lineRule="auto" w:line="360"/>
        <w:ind w:left="720" w:hanging="153"/>
        <w:rPr>
          <w:rFonts w:ascii="宋体" w:hAnsi="宋体" w:eastAsia="宋体" w:cs="宋体"/>
        </w:rPr>
      </w:pPr>
      <w:r>
        <w:rPr>
          <w:rFonts w:ascii="宋体" w:hAnsi="宋体" w:cs="宋体" w:eastAsia="宋体"/>
        </w:rPr>
        <w:t>对后两种情况，采购部应在采购文件（如采购合同）中规定验证的安排和产品放行的方法。</w:t>
      </w:r>
    </w:p>
    <w:p>
      <w:pPr>
        <w:pStyle w:val="Normal"/>
        <w:numPr>
          <w:ilvl w:val="2"/>
          <w:numId w:val="7"/>
        </w:numPr>
        <w:spacing w:lineRule="auto" w:line="360"/>
        <w:ind w:left="720" w:hanging="153"/>
        <w:rPr>
          <w:rFonts w:ascii="宋体" w:hAnsi="宋体" w:eastAsia="宋体" w:cs="宋体"/>
        </w:rPr>
      </w:pPr>
      <w:r>
        <w:rPr>
          <w:rFonts w:ascii="宋体" w:hAnsi="宋体" w:cs="宋体" w:eastAsia="宋体"/>
        </w:rPr>
        <w:t>验证活动可包括：检验、测量、观察、工艺验证、提供合格证明文件等方式。根据《采购物资分类明细表》，在相应的检验规程中规定不同的验证方式。</w:t>
      </w:r>
    </w:p>
    <w:p>
      <w:pPr>
        <w:pStyle w:val="Normal"/>
        <w:numPr>
          <w:ilvl w:val="2"/>
          <w:numId w:val="7"/>
        </w:numPr>
        <w:spacing w:lineRule="auto" w:line="360"/>
        <w:ind w:left="720" w:hanging="153"/>
        <w:rPr>
          <w:rFonts w:ascii="宋体" w:hAnsi="宋体" w:eastAsia="宋体" w:cs="宋体"/>
        </w:rPr>
      </w:pPr>
      <w:r>
        <w:rPr>
          <w:rFonts w:ascii="宋体" w:hAnsi="宋体" w:cs="宋体" w:eastAsia="宋体"/>
        </w:rPr>
        <w:t>顾客的验证不能免除本公司提供合格产品的责任，也不能排除其后顾客拒收的可能。</w:t>
      </w:r>
    </w:p>
    <w:p>
      <w:pPr>
        <w:pStyle w:val="Normal"/>
        <w:numPr>
          <w:ilvl w:val="1"/>
          <w:numId w:val="7"/>
        </w:numPr>
        <w:spacing w:lineRule="auto" w:line="360"/>
        <w:rPr>
          <w:rFonts w:ascii="宋体" w:hAnsi="宋体" w:eastAsia="宋体" w:cs="宋体"/>
          <w:b/>
          <w:b/>
        </w:rPr>
      </w:pPr>
      <w:r>
        <w:rPr>
          <w:rFonts w:eastAsia="宋体" w:cs="宋体" w:ascii="宋体" w:hAnsi="宋体"/>
          <w:b/>
        </w:rPr>
        <w:t xml:space="preserve"> </w:t>
      </w:r>
      <w:r>
        <w:rPr>
          <w:rFonts w:ascii="宋体" w:hAnsi="宋体" w:cs="宋体" w:eastAsia="宋体"/>
          <w:b/>
        </w:rPr>
        <w:t>现成软件的管理要求：</w:t>
      </w:r>
    </w:p>
    <w:p>
      <w:pPr>
        <w:pStyle w:val="Normal"/>
        <w:numPr>
          <w:ilvl w:val="2"/>
          <w:numId w:val="7"/>
        </w:numPr>
        <w:tabs>
          <w:tab w:val="clear" w:pos="420"/>
          <w:tab w:val="left" w:pos="993" w:leader="none"/>
        </w:tabs>
        <w:spacing w:lineRule="auto" w:line="360"/>
        <w:ind w:left="720" w:hanging="294"/>
        <w:rPr>
          <w:rFonts w:ascii="宋体" w:hAnsi="宋体" w:eastAsia="宋体" w:cs="宋体"/>
        </w:rPr>
      </w:pPr>
      <w:r>
        <w:rPr>
          <w:rFonts w:ascii="宋体" w:hAnsi="宋体" w:cs="宋体" w:eastAsia="宋体"/>
        </w:rPr>
        <w:t>公司产品的</w:t>
      </w:r>
      <w:r>
        <w:rPr>
          <w:rFonts w:ascii="宋体" w:hAnsi="宋体" w:cs="宋体" w:eastAsia="宋体"/>
        </w:rPr>
        <w:t>现成软件</w:t>
      </w:r>
      <w:r>
        <w:rPr>
          <w:rFonts w:ascii="宋体" w:hAnsi="宋体" w:cs="宋体" w:eastAsia="宋体"/>
        </w:rPr>
        <w:t>主要分成现成软件组件和外部软件环境的成品软件。现成软件组件都为成品软件，没有遗留软件和外部软件。</w:t>
      </w:r>
    </w:p>
    <w:p>
      <w:pPr>
        <w:pStyle w:val="Normal"/>
        <w:numPr>
          <w:ilvl w:val="2"/>
          <w:numId w:val="7"/>
        </w:numPr>
        <w:tabs>
          <w:tab w:val="clear" w:pos="420"/>
          <w:tab w:val="left" w:pos="993" w:leader="none"/>
        </w:tabs>
        <w:spacing w:lineRule="auto" w:line="360"/>
        <w:ind w:left="720" w:hanging="294"/>
        <w:rPr>
          <w:rFonts w:ascii="宋体" w:hAnsi="宋体" w:eastAsia="宋体" w:cs="宋体"/>
        </w:rPr>
      </w:pPr>
      <w:r>
        <w:rPr>
          <w:rFonts w:ascii="宋体" w:hAnsi="宋体" w:cs="宋体" w:eastAsia="宋体"/>
        </w:rPr>
        <w:t>在产品开发阶段，研发部应识别出全部“软件组件”的信息，比如：供方（或下载路径）、名称、版本等，并说明每一个软件组件在产品中的功能或作用。</w:t>
      </w:r>
    </w:p>
    <w:p>
      <w:pPr>
        <w:pStyle w:val="Normal"/>
        <w:numPr>
          <w:ilvl w:val="2"/>
          <w:numId w:val="7"/>
        </w:numPr>
        <w:tabs>
          <w:tab w:val="clear" w:pos="420"/>
          <w:tab w:val="left" w:pos="993" w:leader="none"/>
        </w:tabs>
        <w:spacing w:lineRule="auto" w:line="360"/>
        <w:ind w:left="720" w:hanging="294"/>
        <w:rPr>
          <w:rFonts w:ascii="宋体" w:hAnsi="宋体" w:eastAsia="宋体" w:cs="宋体"/>
        </w:rPr>
      </w:pPr>
      <w:r>
        <w:rPr>
          <w:rFonts w:ascii="宋体" w:hAnsi="宋体" w:cs="宋体" w:eastAsia="宋体"/>
        </w:rPr>
        <w:t>针对每一个现成软件组件，需要进行评审，评审重点内容包括代码质量和失效风险。评审材料可参考现成软件组件的公开测试报告，若能查询到公开测试报告，则下载其完整测试报告存档；如若未查询到该版本的现成软件组件的公开测试报告，则对其采用代码评审方式以评估现成软件组件的风险是否可接受，是否安全可用。评审结果最终体现在现成软件评估记录表中。</w:t>
      </w:r>
    </w:p>
    <w:p>
      <w:pPr>
        <w:pStyle w:val="Normal"/>
        <w:numPr>
          <w:ilvl w:val="2"/>
          <w:numId w:val="7"/>
        </w:numPr>
        <w:tabs>
          <w:tab w:val="clear" w:pos="420"/>
          <w:tab w:val="left" w:pos="993" w:leader="none"/>
        </w:tabs>
        <w:spacing w:lineRule="auto" w:line="360"/>
        <w:ind w:left="720" w:hanging="294"/>
        <w:rPr>
          <w:rFonts w:ascii="宋体" w:hAnsi="宋体" w:eastAsia="宋体" w:cs="宋体"/>
        </w:rPr>
      </w:pPr>
      <w:r>
        <w:rPr>
          <w:rFonts w:ascii="宋体" w:hAnsi="宋体" w:cs="宋体" w:eastAsia="宋体"/>
        </w:rPr>
        <w:t>外部软件环境的成品软件同样应进行识别和分类管理，并在“系统测试”和“用户测试”中加以验证和确认。</w:t>
      </w:r>
    </w:p>
    <w:p>
      <w:pPr>
        <w:pStyle w:val="Normal"/>
        <w:numPr>
          <w:ilvl w:val="2"/>
          <w:numId w:val="7"/>
        </w:numPr>
        <w:tabs>
          <w:tab w:val="clear" w:pos="420"/>
          <w:tab w:val="left" w:pos="993" w:leader="none"/>
        </w:tabs>
        <w:spacing w:lineRule="auto" w:line="360"/>
        <w:ind w:left="720" w:hanging="294"/>
        <w:rPr>
          <w:rFonts w:ascii="宋体" w:hAnsi="宋体" w:eastAsia="宋体" w:cs="宋体"/>
        </w:rPr>
      </w:pPr>
      <w:r>
        <w:rPr>
          <w:rFonts w:ascii="宋体" w:hAnsi="宋体" w:cs="宋体" w:eastAsia="宋体"/>
        </w:rPr>
        <w:t>如果有外部软件，研发部应与</w:t>
      </w:r>
      <w:r>
        <w:rPr>
          <w:rFonts w:ascii="宋体" w:hAnsi="宋体" w:cs="宋体" w:eastAsia="宋体"/>
        </w:rPr>
        <w:t>供应商签订外包软件质量协议，明确外包软件需求分析、交付形式、验收方式与准则、设计开发文件交付、知识产权归属、维护等要求以及双方质量责任承担要求。</w:t>
      </w:r>
    </w:p>
    <w:p>
      <w:pPr>
        <w:pStyle w:val="Normal"/>
        <w:numPr>
          <w:ilvl w:val="2"/>
          <w:numId w:val="7"/>
        </w:numPr>
        <w:tabs>
          <w:tab w:val="clear" w:pos="420"/>
          <w:tab w:val="left" w:pos="993" w:leader="none"/>
        </w:tabs>
        <w:spacing w:lineRule="auto" w:line="360"/>
        <w:ind w:left="720" w:hanging="294"/>
        <w:rPr>
          <w:rFonts w:ascii="宋体" w:hAnsi="宋体" w:eastAsia="宋体" w:cs="宋体"/>
        </w:rPr>
      </w:pPr>
      <w:r>
        <w:rPr>
          <w:rFonts w:ascii="宋体" w:hAnsi="宋体" w:cs="宋体" w:eastAsia="宋体"/>
        </w:rPr>
        <w:t>除了开发阶段，现成软件还应在“软件维护”阶段进行质量控制和管理，直至软件停运。</w:t>
      </w:r>
    </w:p>
    <w:p>
      <w:pPr>
        <w:pStyle w:val="Normal"/>
        <w:numPr>
          <w:ilvl w:val="0"/>
          <w:numId w:val="7"/>
        </w:numPr>
        <w:spacing w:lineRule="auto" w:line="360"/>
        <w:rPr>
          <w:rFonts w:ascii="宋体" w:hAnsi="宋体" w:eastAsia="宋体" w:cs="宋体"/>
          <w:b/>
          <w:b/>
        </w:rPr>
      </w:pPr>
      <w:r>
        <w:rPr>
          <w:rFonts w:ascii="宋体" w:hAnsi="宋体" w:cs="宋体" w:eastAsia="宋体"/>
          <w:b/>
        </w:rPr>
        <w:t>相关文件</w:t>
      </w:r>
    </w:p>
    <w:p>
      <w:pPr>
        <w:pStyle w:val="Normal"/>
        <w:spacing w:lineRule="auto" w:line="360"/>
        <w:ind w:firstLine="630"/>
        <w:rPr>
          <w:rFonts w:ascii="宋体" w:hAnsi="宋体" w:eastAsia="宋体" w:cs="宋体"/>
        </w:rPr>
      </w:pPr>
      <w:r>
        <w:rPr>
          <w:rFonts w:eastAsia="宋体" w:cs="宋体" w:ascii="宋体" w:hAnsi="宋体"/>
        </w:rPr>
        <w:t>QMS-P10</w:t>
      </w:r>
      <w:r>
        <w:rPr>
          <w:rFonts w:ascii="宋体" w:hAnsi="宋体" w:cs="宋体" w:eastAsia="宋体"/>
        </w:rPr>
        <w:t>《供方商评价、选择程序》</w:t>
      </w:r>
    </w:p>
    <w:p>
      <w:pPr>
        <w:pStyle w:val="Normal"/>
        <w:numPr>
          <w:ilvl w:val="0"/>
          <w:numId w:val="7"/>
        </w:numPr>
        <w:spacing w:lineRule="auto" w:line="360"/>
        <w:rPr>
          <w:rFonts w:ascii="宋体" w:hAnsi="宋体" w:eastAsia="宋体" w:cs="宋体"/>
          <w:b/>
          <w:b/>
        </w:rPr>
      </w:pPr>
      <w:r>
        <w:rPr>
          <w:rFonts w:ascii="宋体" w:hAnsi="宋体" w:cs="宋体" w:eastAsia="宋体"/>
          <w:b/>
        </w:rPr>
        <w:t>记录</w:t>
      </w:r>
    </w:p>
    <w:p>
      <w:pPr>
        <w:pStyle w:val="Normal"/>
        <w:spacing w:lineRule="auto" w:line="360"/>
        <w:ind w:firstLine="630"/>
        <w:rPr>
          <w:rFonts w:ascii="宋体" w:hAnsi="宋体" w:eastAsia="宋体" w:cs="宋体"/>
        </w:rPr>
      </w:pPr>
      <w:r>
        <w:rPr>
          <w:rFonts w:eastAsia="宋体" w:cs="宋体" w:ascii="宋体" w:hAnsi="宋体"/>
        </w:rPr>
        <w:t>7.1 QMS-P11-R1</w:t>
      </w:r>
      <w:r>
        <w:rPr>
          <w:rFonts w:ascii="宋体" w:hAnsi="宋体" w:cs="宋体" w:eastAsia="宋体"/>
        </w:rPr>
        <w:t>《生产物资分类明细表》</w:t>
      </w:r>
    </w:p>
    <w:p>
      <w:pPr>
        <w:pStyle w:val="Normal"/>
        <w:spacing w:lineRule="auto" w:line="360"/>
        <w:ind w:firstLine="630"/>
        <w:jc w:val="left"/>
        <w:textAlignment w:val="baseline"/>
        <w:rPr>
          <w:rFonts w:ascii="宋体" w:hAnsi="宋体" w:eastAsia="宋体" w:cs="宋体"/>
          <w:kern w:val="0"/>
          <w:szCs w:val="21"/>
        </w:rPr>
      </w:pPr>
      <w:r>
        <w:rPr>
          <w:rFonts w:eastAsia="宋体" w:cs="宋体" w:ascii="宋体" w:hAnsi="宋体"/>
        </w:rPr>
        <w:t>7.2 QMS-P11-R2</w:t>
      </w:r>
      <w:r>
        <w:rPr>
          <w:rFonts w:ascii="宋体" w:hAnsi="宋体" w:cs="宋体" w:eastAsia="宋体"/>
          <w:kern w:val="0"/>
          <w:szCs w:val="21"/>
        </w:rPr>
        <w:t>《采购申请单》</w:t>
      </w:r>
    </w:p>
    <w:p>
      <w:pPr>
        <w:pStyle w:val="Normal"/>
        <w:spacing w:lineRule="auto" w:line="360"/>
        <w:ind w:firstLine="630"/>
        <w:jc w:val="left"/>
        <w:textAlignment w:val="baseline"/>
        <w:rPr>
          <w:rFonts w:ascii="宋体" w:hAnsi="宋体" w:eastAsia="宋体" w:cs="宋体"/>
          <w:kern w:val="0"/>
          <w:szCs w:val="21"/>
        </w:rPr>
      </w:pPr>
      <w:r>
        <w:rPr>
          <w:rFonts w:eastAsia="宋体" w:cs="宋体" w:ascii="宋体" w:hAnsi="宋体"/>
          <w:kern w:val="0"/>
          <w:szCs w:val="21"/>
        </w:rPr>
        <w:t>7</w:t>
      </w:r>
      <w:r>
        <w:rPr>
          <w:rFonts w:eastAsia="宋体" w:cs="宋体" w:ascii="宋体" w:hAnsi="宋体"/>
          <w:kern w:val="0"/>
          <w:szCs w:val="21"/>
        </w:rPr>
        <w:t xml:space="preserve">.3 </w:t>
      </w:r>
      <w:r>
        <w:rPr>
          <w:rFonts w:eastAsia="宋体" w:cs="宋体" w:ascii="宋体" w:hAnsi="宋体"/>
        </w:rPr>
        <w:t>QMS-P11-R</w:t>
      </w:r>
      <w:r>
        <w:rPr>
          <w:rFonts w:eastAsia="宋体" w:cs="宋体" w:ascii="宋体" w:hAnsi="宋体"/>
        </w:rPr>
        <w:t>3</w:t>
      </w:r>
      <w:r>
        <w:rPr>
          <w:rFonts w:ascii="宋体" w:hAnsi="宋体" w:cs="宋体" w:eastAsia="宋体"/>
          <w:kern w:val="0"/>
          <w:szCs w:val="21"/>
        </w:rPr>
        <w:t>《现成软件清单》</w:t>
      </w:r>
    </w:p>
    <w:p>
      <w:pPr>
        <w:pStyle w:val="Normal"/>
        <w:spacing w:lineRule="auto" w:line="360"/>
        <w:ind w:firstLine="630"/>
        <w:jc w:val="left"/>
        <w:textAlignment w:val="baseline"/>
        <w:rPr>
          <w:rFonts w:ascii="宋体" w:hAnsi="宋体" w:eastAsia="宋体" w:cs="宋体"/>
          <w:kern w:val="0"/>
          <w:szCs w:val="21"/>
        </w:rPr>
      </w:pPr>
      <w:r>
        <w:rPr>
          <w:rFonts w:eastAsia="宋体" w:cs="宋体" w:ascii="宋体" w:hAnsi="宋体"/>
          <w:kern w:val="0"/>
          <w:szCs w:val="21"/>
        </w:rPr>
        <w:t>7</w:t>
      </w:r>
      <w:r>
        <w:rPr>
          <w:rFonts w:eastAsia="宋体" w:cs="宋体" w:ascii="宋体" w:hAnsi="宋体"/>
          <w:kern w:val="0"/>
          <w:szCs w:val="21"/>
        </w:rPr>
        <w:t xml:space="preserve">.4 </w:t>
      </w:r>
      <w:r>
        <w:rPr>
          <w:rFonts w:eastAsia="宋体" w:cs="宋体" w:ascii="宋体" w:hAnsi="宋体"/>
        </w:rPr>
        <w:t>QMS-P11-R</w:t>
      </w:r>
      <w:r>
        <w:rPr>
          <w:rFonts w:eastAsia="宋体" w:cs="宋体" w:ascii="宋体" w:hAnsi="宋体"/>
        </w:rPr>
        <w:t>4</w:t>
      </w:r>
      <w:r>
        <w:rPr>
          <w:rFonts w:ascii="宋体" w:hAnsi="宋体" w:cs="宋体" w:eastAsia="宋体"/>
          <w:kern w:val="0"/>
          <w:szCs w:val="21"/>
        </w:rPr>
        <w:t>《现成软件评价记录》</w:t>
      </w:r>
    </w:p>
    <w:p>
      <w:pPr>
        <w:pStyle w:val="Normal"/>
        <w:autoSpaceDE w:val="false"/>
        <w:spacing w:lineRule="auto" w:line="360"/>
        <w:rPr>
          <w:rFonts w:ascii="宋体" w:hAnsi="宋体" w:eastAsia="宋体" w:cs="宋体"/>
          <w:b/>
          <w:b/>
          <w:szCs w:val="21"/>
        </w:rPr>
      </w:pPr>
      <w:r>
        <w:rPr>
          <w:rFonts w:eastAsia="宋体" w:cs="宋体" w:ascii="宋体" w:hAnsi="宋体"/>
          <w:b/>
          <w:szCs w:val="21"/>
        </w:rPr>
        <w:t xml:space="preserve">8  </w:t>
      </w:r>
      <w:r>
        <w:rPr>
          <w:rFonts w:ascii="宋体" w:hAnsi="宋体" w:cs="宋体" w:eastAsia="宋体"/>
          <w:b/>
          <w:szCs w:val="21"/>
        </w:rPr>
        <w:t>文件更改履历</w:t>
      </w:r>
    </w:p>
    <w:tbl>
      <w:tblPr>
        <w:tblW w:w="9436" w:type="dxa"/>
        <w:jc w:val="left"/>
        <w:tblInd w:w="39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7"/>
        <w:gridCol w:w="6204"/>
        <w:gridCol w:w="2065"/>
      </w:tblGrid>
      <w:tr>
        <w:trPr>
          <w:trHeight w:val="431" w:hRule="atLeast"/>
        </w:trPr>
        <w:tc>
          <w:tcPr>
            <w:tcW w:w="1167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ind w:firstLine="316"/>
              <w:rPr>
                <w:rFonts w:ascii="宋体" w:hAnsi="宋体" w:eastAsia="宋体" w:cs="宋体"/>
                <w:b/>
                <w:b/>
                <w:szCs w:val="21"/>
              </w:rPr>
            </w:pPr>
            <w:r>
              <w:rPr>
                <w:rFonts w:ascii="宋体" w:hAnsi="宋体" w:cs="宋体" w:eastAsia="宋体"/>
                <w:b/>
                <w:szCs w:val="21"/>
              </w:rPr>
              <w:t>版本号</w:t>
            </w:r>
          </w:p>
        </w:tc>
        <w:tc>
          <w:tcPr>
            <w:tcW w:w="6204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autoSpaceDE w:val="false"/>
              <w:jc w:val="center"/>
              <w:rPr>
                <w:rFonts w:ascii="宋体" w:hAnsi="宋体" w:eastAsia="宋体" w:cs="宋体"/>
                <w:b/>
                <w:b/>
                <w:color w:val="000000"/>
                <w:szCs w:val="21"/>
              </w:rPr>
            </w:pPr>
            <w:r>
              <w:rPr>
                <w:rFonts w:ascii="宋体" w:hAnsi="宋体" w:cs="宋体" w:eastAsia="宋体"/>
                <w:b/>
                <w:szCs w:val="21"/>
              </w:rPr>
              <w:t>更改描述</w:t>
            </w:r>
          </w:p>
        </w:tc>
        <w:tc>
          <w:tcPr>
            <w:tcW w:w="2065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autoSpaceDE w:val="false"/>
              <w:jc w:val="center"/>
              <w:rPr>
                <w:rFonts w:ascii="宋体" w:hAnsi="宋体" w:eastAsia="宋体" w:cs="宋体"/>
                <w:b/>
                <w:b/>
                <w:color w:val="000000"/>
                <w:szCs w:val="21"/>
              </w:rPr>
            </w:pPr>
            <w:r>
              <w:rPr>
                <w:rFonts w:ascii="宋体" w:hAnsi="宋体" w:cs="宋体" w:eastAsia="宋体"/>
                <w:b/>
                <w:color w:val="000000"/>
                <w:szCs w:val="21"/>
              </w:rPr>
              <w:t>生效日期</w:t>
            </w:r>
          </w:p>
        </w:tc>
      </w:tr>
      <w:tr>
        <w:trPr>
          <w:trHeight w:val="254" w:hRule="atLeast"/>
        </w:trPr>
        <w:tc>
          <w:tcPr>
            <w:tcW w:w="1167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>
            <w:pPr>
              <w:pStyle w:val="2"/>
              <w:spacing w:lineRule="auto" w:line="360"/>
              <w:ind w:left="0" w:hanging="0"/>
              <w:jc w:val="center"/>
              <w:rPr>
                <w:rFonts w:ascii="宋体" w:hAnsi="宋体" w:eastAsia="宋体" w:cs="宋体"/>
                <w:sz w:val="21"/>
              </w:rPr>
            </w:pPr>
            <w:r>
              <w:rPr>
                <w:rFonts w:eastAsia="宋体" w:cs="宋体" w:ascii="宋体" w:hAnsi="宋体"/>
                <w:sz w:val="21"/>
              </w:rPr>
              <w:t>A00</w:t>
            </w:r>
          </w:p>
        </w:tc>
        <w:tc>
          <w:tcPr>
            <w:tcW w:w="6204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>
            <w:pPr>
              <w:pStyle w:val="2"/>
              <w:spacing w:lineRule="auto" w:line="360"/>
              <w:ind w:left="0" w:hanging="0"/>
              <w:jc w:val="center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cs="宋体" w:eastAsia="宋体"/>
                <w:sz w:val="21"/>
              </w:rPr>
              <w:t>新文件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2"/>
              <w:spacing w:lineRule="auto" w:line="360"/>
              <w:ind w:left="0" w:hanging="180"/>
              <w:jc w:val="center"/>
              <w:rPr>
                <w:rFonts w:ascii="宋体" w:hAnsi="宋体" w:eastAsia="宋体" w:cs="宋体"/>
                <w:sz w:val="21"/>
              </w:rPr>
            </w:pPr>
            <w:r>
              <w:rPr>
                <w:rFonts w:eastAsia="宋体" w:cs="宋体" w:ascii="宋体" w:hAnsi="宋体"/>
                <w:sz w:val="21"/>
              </w:rPr>
              <w:t>20</w:t>
            </w:r>
            <w:r>
              <w:rPr>
                <w:rFonts w:eastAsia="宋体" w:cs="宋体" w:ascii="宋体" w:hAnsi="宋体"/>
                <w:sz w:val="21"/>
              </w:rPr>
              <w:t>20</w:t>
            </w:r>
            <w:r>
              <w:rPr>
                <w:rFonts w:eastAsia="宋体" w:cs="宋体" w:ascii="宋体" w:hAnsi="宋体"/>
                <w:sz w:val="21"/>
              </w:rPr>
              <w:t>-0</w:t>
            </w:r>
            <w:r>
              <w:rPr>
                <w:rFonts w:eastAsia="宋体" w:cs="宋体" w:ascii="宋体" w:hAnsi="宋体"/>
                <w:sz w:val="21"/>
              </w:rPr>
              <w:t>6</w:t>
            </w:r>
            <w:r>
              <w:rPr>
                <w:rFonts w:eastAsia="宋体" w:cs="宋体" w:ascii="宋体" w:hAnsi="宋体"/>
                <w:sz w:val="21"/>
              </w:rPr>
              <w:t>-</w:t>
            </w:r>
            <w:r>
              <w:rPr>
                <w:rFonts w:eastAsia="宋体" w:cs="宋体" w:ascii="宋体" w:hAnsi="宋体"/>
                <w:sz w:val="21"/>
              </w:rPr>
              <w:t>22</w:t>
            </w:r>
          </w:p>
        </w:tc>
      </w:tr>
    </w:tbl>
    <w:p>
      <w:pPr>
        <w:pStyle w:val="Normal"/>
        <w:spacing w:lineRule="exact" w:line="460"/>
        <w:rPr>
          <w:rFonts w:ascii="宋体" w:hAnsi="宋体" w:eastAsia="宋体" w:cs="宋体"/>
          <w:szCs w:val="21"/>
        </w:rPr>
      </w:pPr>
      <w:r>
        <w:rPr>
          <w:rFonts w:eastAsia="宋体" w:cs="宋体" w:ascii="宋体" w:hAnsi="宋体"/>
          <w:szCs w:val="21"/>
        </w:rPr>
      </w:r>
    </w:p>
    <w:sectPr>
      <w:headerReference w:type="default" r:id="rId4"/>
      <w:footerReference w:type="default" r:id="rId5"/>
      <w:type w:val="nextPage"/>
      <w:pgSz w:w="11906" w:h="16838"/>
      <w:pgMar w:left="1134" w:right="1134" w:gutter="0" w:header="851" w:top="1134" w:footer="911" w:bottom="1134"/>
      <w:pgNumType w:start="1"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等线">
    <w:charset w:val="86"/>
    <w:family w:val="auto"/>
    <w:pitch w:val="default"/>
  </w:font>
  <w:font w:name="Arial Black">
    <w:charset w:val="00"/>
    <w:family w:val="swiss"/>
    <w:pitch w:val="default"/>
  </w:font>
  <w:font w:name="Wingdings"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ËÎÌå">
    <w:altName w:val="宋体"/>
    <w:charset w:val="86"/>
    <w:family w:val="auto"/>
    <w:pitch w:val="default"/>
  </w:font>
  <w:font w:name="宋体">
    <w:charset w:val="86"/>
    <w:family w:val="auto"/>
    <w:pitch w:val="default"/>
  </w:font>
  <w:font w:name="Arial">
    <w:charset w:val="00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327" w:type="dxa"/>
      <w:jc w:val="left"/>
      <w:tblInd w:w="25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403"/>
      <w:gridCol w:w="4641"/>
      <w:gridCol w:w="3283"/>
    </w:tblGrid>
    <w:tr>
      <w:trPr>
        <w:trHeight w:val="327" w:hRule="atLeast"/>
      </w:trPr>
      <w:tc>
        <w:tcPr>
          <w:tcW w:w="1403" w:type="dxa"/>
          <w:vMerge w:val="restart"/>
          <w:tcBorders>
            <w:top w:val="double" w:sz="4" w:space="0" w:color="000000"/>
            <w:left w:val="double" w:sz="4" w:space="0" w:color="000000"/>
            <w:bottom w:val="single" w:sz="6" w:space="0" w:color="000000"/>
            <w:right w:val="single" w:sz="4" w:space="0" w:color="000000"/>
          </w:tcBorders>
          <w:vAlign w:val="center"/>
        </w:tcPr>
        <w:p>
          <w:pPr>
            <w:pStyle w:val="Normal"/>
            <w:jc w:val="center"/>
            <w:rPr>
              <w:rFonts w:ascii="宋体" w:hAnsi="宋体" w:eastAsia="宋体" w:cs="宋体"/>
            </w:rPr>
          </w:pPr>
          <w:r>
            <w:rPr>
              <w:rFonts w:ascii="宋体" w:hAnsi="宋体" w:cs="宋体" w:eastAsia="宋体"/>
            </w:rPr>
            <w:t xml:space="preserve">文件名称 </w:t>
          </w:r>
        </w:p>
      </w:tc>
      <w:tc>
        <w:tcPr>
          <w:tcW w:w="4641" w:type="dxa"/>
          <w:vMerge w:val="restart"/>
          <w:tcBorders>
            <w:top w:val="double" w:sz="4" w:space="0" w:color="000000"/>
            <w:left w:val="single" w:sz="4" w:space="0" w:color="000000"/>
            <w:bottom w:val="single" w:sz="6" w:space="0" w:color="000000"/>
            <w:right w:val="single" w:sz="6" w:space="0" w:color="000000"/>
          </w:tcBorders>
          <w:vAlign w:val="center"/>
        </w:tcPr>
        <w:p>
          <w:pPr>
            <w:pStyle w:val="Normal"/>
            <w:jc w:val="center"/>
            <w:rPr>
              <w:rFonts w:ascii="宋体" w:hAnsi="宋体" w:eastAsia="宋体" w:cs="宋体"/>
            </w:rPr>
          </w:pPr>
          <w:r>
            <w:rPr>
              <w:rFonts w:ascii="宋体" w:hAnsi="宋体" w:cs="宋体" w:eastAsia="宋体"/>
            </w:rPr>
            <w:t xml:space="preserve">采购控制程序 </w:t>
          </w:r>
        </w:p>
      </w:tc>
      <w:tc>
        <w:tcPr>
          <w:tcW w:w="3283" w:type="dxa"/>
          <w:tcBorders>
            <w:top w:val="double" w:sz="4" w:space="0" w:color="000000"/>
            <w:left w:val="single" w:sz="6" w:space="0" w:color="000000"/>
            <w:bottom w:val="single" w:sz="6" w:space="0" w:color="000000"/>
            <w:right w:val="double" w:sz="4" w:space="0" w:color="000000"/>
          </w:tcBorders>
          <w:vAlign w:val="center"/>
        </w:tcPr>
        <w:p>
          <w:pPr>
            <w:pStyle w:val="Header"/>
            <w:jc w:val="both"/>
            <w:rPr>
              <w:rFonts w:ascii="宋体" w:hAnsi="宋体" w:eastAsia="宋体" w:cs="宋体"/>
              <w:sz w:val="24"/>
              <w:szCs w:val="24"/>
            </w:rPr>
          </w:pPr>
          <w:r>
            <w:rPr>
              <w:rFonts w:ascii="宋体" w:hAnsi="宋体" w:cs="宋体" w:eastAsia="宋体"/>
              <w:sz w:val="24"/>
              <w:szCs w:val="24"/>
            </w:rPr>
            <w:t xml:space="preserve">文件编号：    </w:t>
          </w:r>
          <w:r>
            <w:rPr>
              <w:rFonts w:eastAsia="宋体" w:cs="宋体" w:ascii="宋体" w:hAnsi="宋体"/>
              <w:sz w:val="24"/>
              <w:szCs w:val="24"/>
            </w:rPr>
            <w:t>QMS-P11</w:t>
          </w:r>
        </w:p>
      </w:tc>
    </w:tr>
    <w:tr>
      <w:trPr>
        <w:trHeight w:val="331" w:hRule="atLeast"/>
      </w:trPr>
      <w:tc>
        <w:tcPr>
          <w:tcW w:w="1403" w:type="dxa"/>
          <w:vMerge w:val="continue"/>
          <w:tcBorders>
            <w:top w:val="double" w:sz="4" w:space="0" w:color="000000"/>
            <w:left w:val="double" w:sz="4" w:space="0" w:color="000000"/>
            <w:bottom w:val="single" w:sz="6" w:space="0" w:color="000000"/>
            <w:right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rFonts w:ascii="宋体" w:hAnsi="宋体" w:eastAsia="宋体" w:cs="宋体"/>
              <w:sz w:val="24"/>
              <w:szCs w:val="24"/>
            </w:rPr>
          </w:pPr>
          <w:r>
            <w:rPr>
              <w:rFonts w:eastAsia="宋体" w:cs="宋体" w:ascii="宋体" w:hAnsi="宋体"/>
              <w:sz w:val="24"/>
              <w:szCs w:val="24"/>
            </w:rPr>
          </w:r>
        </w:p>
      </w:tc>
      <w:tc>
        <w:tcPr>
          <w:tcW w:w="4641" w:type="dxa"/>
          <w:vMerge w:val="continue"/>
          <w:tcBorders>
            <w:top w:val="double" w:sz="4" w:space="0" w:color="000000"/>
            <w:left w:val="single" w:sz="4" w:space="0" w:color="000000"/>
            <w:bottom w:val="single" w:sz="6" w:space="0" w:color="000000"/>
            <w:right w:val="single" w:sz="6" w:space="0" w:color="000000"/>
          </w:tcBorders>
          <w:vAlign w:val="center"/>
        </w:tcPr>
        <w:p>
          <w:pPr>
            <w:pStyle w:val="Header"/>
            <w:snapToGrid w:val="false"/>
            <w:rPr>
              <w:rFonts w:ascii="宋体" w:hAnsi="宋体" w:eastAsia="宋体" w:cs="宋体"/>
            </w:rPr>
          </w:pPr>
          <w:r>
            <w:rPr>
              <w:rFonts w:eastAsia="宋体" w:cs="宋体" w:ascii="宋体" w:hAnsi="宋体"/>
            </w:rPr>
          </w:r>
        </w:p>
      </w:tc>
      <w:tc>
        <w:tcPr>
          <w:tcW w:w="3283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double" w:sz="4" w:space="0" w:color="000000"/>
          </w:tcBorders>
          <w:vAlign w:val="center"/>
        </w:tcPr>
        <w:p>
          <w:pPr>
            <w:pStyle w:val="Header"/>
            <w:jc w:val="both"/>
            <w:rPr>
              <w:rFonts w:ascii="宋体" w:hAnsi="宋体" w:eastAsia="宋体" w:cs="宋体"/>
              <w:sz w:val="24"/>
              <w:szCs w:val="24"/>
            </w:rPr>
          </w:pPr>
          <w:r>
            <w:rPr>
              <w:rFonts w:ascii="宋体" w:hAnsi="宋体" w:cs="宋体" w:eastAsia="宋体"/>
              <w:sz w:val="24"/>
              <w:szCs w:val="24"/>
            </w:rPr>
            <w:t xml:space="preserve">版本修订号：   </w:t>
          </w:r>
          <w:r>
            <w:rPr>
              <w:rFonts w:eastAsia="宋体" w:cs="宋体" w:ascii="宋体" w:hAnsi="宋体"/>
              <w:sz w:val="24"/>
              <w:szCs w:val="24"/>
            </w:rPr>
            <w:t>A00</w:t>
          </w:r>
        </w:p>
      </w:tc>
    </w:tr>
    <w:tr>
      <w:trPr>
        <w:trHeight w:val="399" w:hRule="atLeast"/>
      </w:trPr>
      <w:tc>
        <w:tcPr>
          <w:tcW w:w="6044" w:type="dxa"/>
          <w:gridSpan w:val="2"/>
          <w:tcBorders>
            <w:top w:val="single" w:sz="4" w:space="0" w:color="000000"/>
            <w:left w:val="double" w:sz="4" w:space="0" w:color="000000"/>
            <w:bottom w:val="double" w:sz="4" w:space="0" w:color="000000"/>
            <w:right w:val="single" w:sz="6" w:space="0" w:color="000000"/>
          </w:tcBorders>
        </w:tcPr>
        <w:p>
          <w:pPr>
            <w:pStyle w:val="Normal"/>
            <w:jc w:val="center"/>
            <w:rPr>
              <w:rFonts w:ascii="宋体" w:hAnsi="宋体" w:eastAsia="宋体" w:cs="宋体"/>
            </w:rPr>
          </w:pPr>
          <w:r>
            <w:rPr>
              <w:rFonts w:ascii="宋体" w:hAnsi="宋体" w:cs="宋体" w:eastAsia="宋体"/>
            </w:rPr>
            <w:t>上海深至信息科技有限公司程序文件</w:t>
          </w:r>
        </w:p>
      </w:tc>
      <w:tc>
        <w:tcPr>
          <w:tcW w:w="3283" w:type="dxa"/>
          <w:tcBorders>
            <w:top w:val="single" w:sz="6" w:space="0" w:color="000000"/>
            <w:left w:val="single" w:sz="6" w:space="0" w:color="000000"/>
            <w:bottom w:val="double" w:sz="4" w:space="0" w:color="000000"/>
            <w:right w:val="double" w:sz="4" w:space="0" w:color="000000"/>
          </w:tcBorders>
          <w:vAlign w:val="center"/>
        </w:tcPr>
        <w:p>
          <w:pPr>
            <w:pStyle w:val="Header"/>
            <w:jc w:val="both"/>
            <w:rPr>
              <w:rFonts w:ascii="宋体" w:hAnsi="宋体" w:eastAsia="宋体" w:cs="宋体"/>
              <w:sz w:val="24"/>
              <w:szCs w:val="24"/>
            </w:rPr>
          </w:pPr>
          <w:r>
            <w:rPr>
              <w:rFonts w:ascii="宋体" w:hAnsi="宋体" w:cs="宋体" w:eastAsia="宋体"/>
              <w:sz w:val="24"/>
              <w:szCs w:val="24"/>
            </w:rPr>
            <w:t xml:space="preserve">页      码：   </w:t>
          </w:r>
          <w:r>
            <w:rPr>
              <w:rFonts w:ascii="宋体" w:hAnsi="宋体" w:cs="宋体" w:eastAsia="宋体"/>
              <w:sz w:val="24"/>
              <w:szCs w:val="24"/>
            </w:rPr>
            <w:fldChar w:fldCharType="begin"/>
          </w:r>
          <w:r>
            <w:rPr>
              <w:sz w:val="24"/>
              <w:szCs w:val="24"/>
              <w:rFonts w:ascii="宋体" w:hAnsi="宋体" w:cs="宋体" w:eastAsia="宋体"/>
            </w:rPr>
            <w:instrText xml:space="preserve"> PAGE </w:instrText>
          </w:r>
          <w:r>
            <w:rPr>
              <w:sz w:val="24"/>
              <w:szCs w:val="24"/>
              <w:rFonts w:ascii="宋体" w:hAnsi="宋体" w:cs="宋体" w:eastAsia="宋体"/>
            </w:rPr>
            <w:fldChar w:fldCharType="separate"/>
          </w:r>
          <w:r>
            <w:rPr>
              <w:sz w:val="24"/>
              <w:szCs w:val="24"/>
              <w:rFonts w:ascii="宋体" w:hAnsi="宋体" w:cs="宋体" w:eastAsia="宋体"/>
            </w:rPr>
            <w:t>4</w:t>
          </w:r>
          <w:r>
            <w:rPr>
              <w:sz w:val="24"/>
              <w:szCs w:val="24"/>
              <w:rFonts w:ascii="宋体" w:hAnsi="宋体" w:cs="宋体" w:eastAsia="宋体"/>
            </w:rPr>
            <w:fldChar w:fldCharType="end"/>
          </w:r>
          <w:r>
            <w:rPr>
              <w:rFonts w:eastAsia="宋体" w:cs="宋体" w:ascii="宋体" w:hAnsi="宋体"/>
              <w:sz w:val="24"/>
              <w:szCs w:val="24"/>
            </w:rPr>
            <w:t>/4</w:t>
          </w:r>
        </w:p>
      </w:tc>
    </w:tr>
  </w:tbl>
  <w:p>
    <w:pPr>
      <w:pStyle w:val="Header"/>
      <w:pBdr>
        <w:bottom w:val="nil"/>
      </w:pBdr>
      <w:jc w:val="both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420"/>
        </w:tabs>
        <w:ind w:left="3120" w:hanging="42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tabs>
          <w:tab w:val="num" w:pos="0"/>
        </w:tabs>
        <w:ind w:left="354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0"/>
        </w:tabs>
        <w:ind w:left="396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438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num" w:pos="0"/>
        </w:tabs>
        <w:ind w:left="480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0"/>
        </w:tabs>
        <w:ind w:left="522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64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num" w:pos="0"/>
        </w:tabs>
        <w:ind w:left="606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0"/>
        </w:tabs>
        <w:ind w:left="6480" w:hanging="42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lvlText w:val="%1"/>
      <w:lvlJc w:val="left"/>
      <w:pPr>
        <w:tabs>
          <w:tab w:val="num" w:pos="0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420"/>
        </w:tabs>
        <w:ind w:left="1277" w:hanging="567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5102" w:hanging="1700"/>
      </w:pPr>
    </w:lvl>
  </w:abstractNum>
  <w:abstractNum w:abstractNumId="4">
    <w:lvl w:ilvl="0">
      <w:start w:val="1"/>
      <w:numFmt w:val="decimal"/>
      <w:lvlText w:val="%1"/>
      <w:lvlJc w:val="left"/>
      <w:pPr>
        <w:tabs>
          <w:tab w:val="num" w:pos="0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418" w:hanging="567"/>
      </w:pPr>
    </w:lvl>
    <w:lvl w:ilvl="3">
      <w:start w:val="1"/>
      <w:numFmt w:val="bullet"/>
      <w:lvlText w:val=""/>
      <w:lvlJc w:val="left"/>
      <w:pPr>
        <w:tabs>
          <w:tab w:val="num" w:pos="0"/>
        </w:tabs>
        <w:ind w:left="1984" w:hanging="708"/>
      </w:pPr>
      <w:rPr>
        <w:rFonts w:ascii="Wingdings" w:hAnsi="Wingdings" w:cs="Wingdings"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5102" w:hanging="1700"/>
      </w:pPr>
    </w:lvl>
  </w:abstractNum>
  <w:abstractNum w:abstractNumId="5">
    <w:lvl w:ilvl="0">
      <w:start w:val="1"/>
      <w:numFmt w:val="bullet"/>
      <w:lvlText w:val=""/>
      <w:lvlJc w:val="left"/>
      <w:pPr>
        <w:tabs>
          <w:tab w:val="num" w:pos="0"/>
        </w:tabs>
        <w:ind w:left="420" w:hanging="42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tabs>
          <w:tab w:val="num" w:pos="0"/>
        </w:tabs>
        <w:ind w:left="84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0"/>
        </w:tabs>
        <w:ind w:left="126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168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num" w:pos="0"/>
        </w:tabs>
        <w:ind w:left="210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0"/>
        </w:tabs>
        <w:ind w:left="252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294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num" w:pos="0"/>
        </w:tabs>
        <w:ind w:left="336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0"/>
        </w:tabs>
        <w:ind w:left="3780" w:hanging="42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"/>
      <w:lvlJc w:val="left"/>
      <w:pPr>
        <w:tabs>
          <w:tab w:val="num" w:pos="0"/>
        </w:tabs>
        <w:ind w:left="840" w:hanging="42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tabs>
          <w:tab w:val="num" w:pos="0"/>
        </w:tabs>
        <w:ind w:left="126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0"/>
        </w:tabs>
        <w:ind w:left="168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10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num" w:pos="0"/>
        </w:tabs>
        <w:ind w:left="252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0"/>
        </w:tabs>
        <w:ind w:left="294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336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num" w:pos="0"/>
        </w:tabs>
        <w:ind w:left="378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0"/>
        </w:tabs>
        <w:ind w:left="4200" w:hanging="420"/>
      </w:pPr>
      <w:rPr>
        <w:rFonts w:ascii="Wingdings" w:hAnsi="Wingdings" w:cs="Wingdings" w:hint="default"/>
      </w:rPr>
    </w:lvl>
  </w:abstractNum>
  <w:abstractNum w:abstractNumId="7">
    <w:lvl w:ilvl="0">
      <w:start w:val="5"/>
      <w:numFmt w:val="decimal"/>
      <w:lvlText w:val="%1"/>
      <w:lvlJc w:val="left"/>
      <w:pPr>
        <w:tabs>
          <w:tab w:val="num" w:pos="0"/>
        </w:tabs>
        <w:ind w:left="360" w:hanging="360"/>
      </w:pPr>
      <w:rPr>
        <w:rFonts w:cs="Times New Roman"/>
      </w:rPr>
    </w:lvl>
    <w:lvl w:ilvl="1">
      <w:start w:val="3"/>
      <w:numFmt w:val="decimal"/>
      <w:lvlText w:val="%1.%2"/>
      <w:lvlJc w:val="left"/>
      <w:pPr>
        <w:tabs>
          <w:tab w:val="num" w:pos="0"/>
        </w:tabs>
        <w:ind w:left="360" w:hanging="360"/>
      </w:pPr>
      <w:rPr>
        <w:rFonts w:cs="Times New Roman"/>
      </w:rPr>
    </w:lvl>
    <w:lvl w:ilvl="2">
      <w:start w:val="1"/>
      <w:numFmt w:val="decimal"/>
      <w:lvlText w:val="%1.%2.%3"/>
      <w:lvlJc w:val="left"/>
      <w:pPr>
        <w:tabs>
          <w:tab w:val="num" w:pos="420"/>
        </w:tabs>
        <w:ind w:left="720" w:hanging="72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tabs>
          <w:tab w:val="num" w:pos="420"/>
        </w:tabs>
        <w:ind w:left="720" w:hanging="720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80" w:hanging="1080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080" w:hanging="1080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440" w:hanging="1440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800" w:hanging="1800"/>
      </w:pPr>
      <w:rPr>
        <w:rFonts w:cs="Times New Roman"/>
      </w:rPr>
    </w:lvl>
  </w:abstractNum>
  <w:abstractNum w:abstractNumId="8">
    <w:lvl w:ilvl="0">
      <w:start w:val="1"/>
      <w:numFmt w:val="decimal"/>
      <w:lvlText w:val="%1)"/>
      <w:lvlJc w:val="left"/>
      <w:pPr>
        <w:tabs>
          <w:tab w:val="num" w:pos="0"/>
        </w:tabs>
        <w:ind w:left="987" w:hanging="42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07" w:hanging="42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27" w:hanging="42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247" w:hanging="42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667" w:hanging="42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087" w:hanging="42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507" w:hanging="42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927" w:hanging="42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4347" w:hanging="42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10"/>
  <w:defaultTabStop w:val="42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等线" w:hAnsi="等线" w:eastAsia="等线" w:cs="等线"/>
      <w:color w:val="auto"/>
      <w:kern w:val="2"/>
      <w:sz w:val="21"/>
      <w:szCs w:val="24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lineRule="auto" w:line="360"/>
      <w:jc w:val="center"/>
      <w:outlineLvl w:val="0"/>
    </w:pPr>
    <w:rPr>
      <w:rFonts w:ascii="Arial Black" w:hAnsi="Arial Black" w:cs="Arial Black"/>
      <w:b/>
      <w:bCs/>
    </w:rPr>
  </w:style>
  <w:style w:type="character" w:styleId="WW8Num1z0">
    <w:name w:val="WW8Num1z0"/>
    <w:qFormat/>
    <w:rPr>
      <w:rFonts w:ascii="Wingdings" w:hAnsi="Wingdings" w:cs="Wingdings"/>
    </w:rPr>
  </w:style>
  <w:style w:type="character" w:styleId="WW8Num3z3">
    <w:name w:val="WW8Num3z3"/>
    <w:qFormat/>
    <w:rPr>
      <w:rFonts w:ascii="Wingdings" w:hAnsi="Wingdings" w:cs="Wingdings"/>
    </w:rPr>
  </w:style>
  <w:style w:type="character" w:styleId="WW8Num4z0">
    <w:name w:val="WW8Num4z0"/>
    <w:qFormat/>
    <w:rPr>
      <w:rFonts w:ascii="Wingdings" w:hAnsi="Wingdings" w:cs="Wingdings"/>
    </w:rPr>
  </w:style>
  <w:style w:type="character" w:styleId="WW8Num5z0">
    <w:name w:val="WW8Num5z0"/>
    <w:qFormat/>
    <w:rPr>
      <w:rFonts w:ascii="Wingdings" w:hAnsi="Wingdings" w:cs="Wingdings"/>
    </w:rPr>
  </w:style>
  <w:style w:type="character" w:styleId="WW8Num6z0">
    <w:name w:val="WW8Num6z0"/>
    <w:qFormat/>
    <w:rPr>
      <w:rFonts w:cs="Times New Roman"/>
    </w:rPr>
  </w:style>
  <w:style w:type="character" w:styleId="Style13">
    <w:name w:val="默认段落字体"/>
    <w:qFormat/>
    <w:rPr/>
  </w:style>
  <w:style w:type="character" w:styleId="Style14">
    <w:name w:val="日期 字符"/>
    <w:qFormat/>
    <w:rPr>
      <w:kern w:val="2"/>
      <w:sz w:val="21"/>
    </w:rPr>
  </w:style>
  <w:style w:type="character" w:styleId="Style15">
    <w:name w:val="页眉 字符"/>
    <w:qFormat/>
    <w:rPr>
      <w:kern w:val="2"/>
      <w:sz w:val="18"/>
      <w:szCs w:val="18"/>
    </w:rPr>
  </w:style>
  <w:style w:type="character" w:styleId="PageNumber">
    <w:name w:val="Page Number"/>
    <w:basedOn w:val="Style13"/>
    <w:rPr/>
  </w:style>
  <w:style w:type="character" w:styleId="St1">
    <w:name w:val="st1"/>
    <w:basedOn w:val="Style13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extBodyIndent">
    <w:name w:val="Body Text Indent"/>
    <w:basedOn w:val="Normal"/>
    <w:pPr>
      <w:spacing w:before="0" w:after="120"/>
      <w:ind w:left="420" w:hanging="0"/>
    </w:pPr>
    <w:rPr/>
  </w:style>
  <w:style w:type="paragraph" w:styleId="Style16">
    <w:name w:val="日期"/>
    <w:basedOn w:val="Normal"/>
    <w:next w:val="Normal"/>
    <w:qFormat/>
    <w:pPr/>
    <w:rPr>
      <w:kern w:val="2"/>
      <w:sz w:val="21"/>
    </w:rPr>
  </w:style>
  <w:style w:type="paragraph" w:styleId="2">
    <w:name w:val="正文文本缩进 2"/>
    <w:basedOn w:val="Normal"/>
    <w:qFormat/>
    <w:pPr>
      <w:widowControl/>
      <w:ind w:left="1260" w:hanging="180"/>
      <w:jc w:val="left"/>
    </w:pPr>
    <w:rPr>
      <w:rFonts w:ascii="ËÎÌå;宋体" w:hAnsi="ËÎÌå;宋体" w:eastAsia="ËÎÌå;宋体" w:cs="宋体"/>
      <w:kern w:val="0"/>
      <w:sz w:val="24"/>
      <w:szCs w:val="21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3">
    <w:name w:val="正文文本缩进 3"/>
    <w:basedOn w:val="Normal"/>
    <w:qFormat/>
    <w:pPr>
      <w:widowControl/>
      <w:spacing w:before="0" w:after="120"/>
      <w:ind w:left="420" w:hanging="0"/>
      <w:jc w:val="left"/>
    </w:pPr>
    <w:rPr>
      <w:rFonts w:ascii="宋体" w:hAnsi="宋体" w:cs="宋体"/>
      <w:kern w:val="0"/>
      <w:sz w:val="16"/>
      <w:szCs w:val="16"/>
    </w:rPr>
  </w:style>
  <w:style w:type="paragraph" w:styleId="HTML">
    <w:name w:val="HTML 预设格式"/>
    <w:basedOn w:val="Normal"/>
    <w:qFormat/>
    <w:pPr>
      <w:widowControl/>
      <w:tabs>
        <w:tab w:val="clear" w:pos="4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jc w:val="left"/>
    </w:pPr>
    <w:rPr>
      <w:rFonts w:ascii="Arial" w:hAnsi="Arial" w:cs="Arial"/>
      <w:kern w:val="0"/>
      <w:sz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header" Target="header1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2020-07-16T11:35:00Z</dcterms:created>
  <dc:creator>Hu</dc:creator>
  <dc:description/>
  <dc:language>en-US</dc:language>
  <cp:lastModifiedBy>M.Yu</cp:lastModifiedBy>
  <dcterms:modified xsi:type="dcterms:W3CDTF">2022-12-01T10:58:43Z</dcterms:modified>
  <cp:revision>7</cp:revision>
  <dc:subject/>
  <dc:title>文件控制程序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548E15C94416433F8543BC84BFC9864B</vt:lpwstr>
  </property>
  <property fmtid="{D5CDD505-2E9C-101B-9397-08002B2CF9AE}" pid="3" name="KSOProductBuildVer">
    <vt:lpwstr>2052-11.1.0.12763</vt:lpwstr>
  </property>
  <property fmtid="{D5CDD505-2E9C-101B-9397-08002B2CF9AE}" pid="4" name="commondata">
    <vt:lpwstr>commondata</vt:lpwstr>
  </property>
</Properties>
</file>