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不合格品控制程序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  <w:lang w:val="zh-CN"/>
        </w:rPr>
      </w:pPr>
      <w:r>
        <w:rPr>
          <w:rFonts w:eastAsia="宋体;SimSun" w:cs="宋体;SimSun" w:ascii="宋体;SimSun" w:hAnsi="宋体;SimSun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QMS-P23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A00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bookmarkStart w:id="0" w:name="_Hlk72919458"/>
      <w:bookmarkEnd w:id="0"/>
      <w:r>
        <w:rPr>
          <w:rFonts w:ascii="宋体;SimSun" w:hAnsi="宋体;SimSun" w:cs="宋体;SimSun" w:eastAsia="宋体;SimSun"/>
          <w:b/>
          <w:sz w:val="30"/>
          <w:szCs w:val="30"/>
        </w:rPr>
        <w:t>起草人：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审核人：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批准人：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  <w:szCs w:val="30"/>
        </w:rPr>
      </w:pPr>
      <w:r>
        <w:rPr>
          <w:rFonts w:eastAsia="宋体;SimSun" w:cs="宋体;SimSun" w:ascii="宋体;SimSun" w:hAnsi="宋体;SimSun"/>
          <w:b/>
          <w:sz w:val="24"/>
          <w:szCs w:val="30"/>
        </w:rPr>
      </w:r>
      <w:bookmarkStart w:id="1" w:name="_Hlk72919458"/>
      <w:bookmarkStart w:id="2" w:name="_Hlk72919458"/>
      <w:bookmarkEnd w:id="2"/>
    </w:p>
    <w:p>
      <w:pPr>
        <w:pStyle w:val="Normal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2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  <w:t xml:space="preserve">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</w:tabs>
        <w:ind w:right="420" w:firstLine="241"/>
        <w:rPr>
          <w:rFonts w:ascii="宋体;SimSun" w:hAnsi="宋体;SimSun" w:eastAsia="宋体;SimSun" w:cs="宋体;SimSun"/>
          <w:bCs/>
          <w:color w:val="FF0000"/>
          <w:sz w:val="24"/>
        </w:rPr>
      </w:pPr>
      <w:r>
        <w:rPr>
          <w:rFonts w:ascii="宋体;SimSun" w:hAnsi="宋体;SimSun" w:cs="宋体;SimSun" w:eastAsia="宋体;SimSun"/>
          <w:b/>
          <w:sz w:val="24"/>
        </w:rPr>
        <w:t>分发部门：</w:t>
      </w:r>
      <w:r>
        <w:rPr>
          <w:rFonts w:ascii="宋体;SimSun" w:hAnsi="宋体;SimSun" w:cs="宋体;SimSun" w:eastAsia="宋体;SimSun"/>
          <w:bCs/>
          <w:sz w:val="24"/>
        </w:rPr>
        <w:t>质量部、研发部、生产</w:t>
      </w:r>
      <w:r>
        <w:rPr>
          <w:rFonts w:eastAsia="宋体;SimSun" w:cs="宋体;SimSun" w:ascii="宋体;SimSun" w:hAnsi="宋体;SimSun"/>
          <w:bCs/>
          <w:sz w:val="24"/>
        </w:rPr>
        <w:t>/</w:t>
      </w:r>
      <w:r>
        <w:rPr>
          <w:rFonts w:ascii="宋体;SimSun" w:hAnsi="宋体;SimSun" w:cs="宋体;SimSun" w:eastAsia="宋体;SimSun"/>
          <w:bCs/>
          <w:sz w:val="24"/>
        </w:rPr>
        <w:t xml:space="preserve">运维部、行政部   </w:t>
      </w:r>
      <w:r>
        <w:rPr>
          <w:rFonts w:ascii="宋体;SimSun" w:hAnsi="宋体;SimSun" w:cs="宋体;SimSun" w:eastAsia="宋体;SimSun"/>
          <w:b/>
          <w:sz w:val="24"/>
        </w:rPr>
        <w:t xml:space="preserve">  </w:t>
      </w:r>
      <w:r>
        <w:rPr>
          <w:rFonts w:ascii="宋体;SimSun" w:hAnsi="宋体;SimSun" w:cs="宋体;SimSun" w:eastAsia="宋体;SimSun"/>
          <w:b/>
          <w:color w:val="FF0000"/>
          <w:sz w:val="24"/>
        </w:rPr>
        <w:t>生效日期：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20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20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-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06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-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22</w:t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0"/>
        </w:numPr>
        <w:rPr>
          <w:rFonts w:ascii="宋体;SimSun" w:hAnsi="宋体;SimSun" w:eastAsia="宋体;SimSun" w:cs="宋体;SimSun"/>
          <w:b/>
          <w:b/>
          <w:bCs/>
          <w:color w:val="FF0000"/>
          <w:sz w:val="24"/>
        </w:rPr>
      </w:pPr>
      <w:r>
        <w:rPr>
          <w:rFonts w:eastAsia="宋体;SimSun" w:cs="宋体;SimSun" w:ascii="宋体;SimSun" w:hAnsi="宋体;SimSun"/>
          <w:b/>
          <w:bCs/>
          <w:color w:val="FF0000"/>
          <w:sz w:val="24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134" w:right="1134" w:gutter="0" w:header="851" w:top="1134" w:footer="992" w:bottom="1134"/>
          <w:pgNumType w:start="2" w:fmt="decimal"/>
          <w:formProt w:val="false"/>
          <w:textDirection w:val="lrTb"/>
          <w:docGrid w:type="linesAndChars" w:linePitch="312" w:charSpace="0"/>
        </w:sectPr>
      </w:pP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1. </w:t>
      </w:r>
      <w:r>
        <w:rPr>
          <w:rFonts w:ascii="宋体;SimSun" w:hAnsi="宋体;SimSun" w:cs="宋体;SimSun" w:eastAsia="宋体;SimSun"/>
          <w:b/>
          <w:bCs/>
        </w:rPr>
        <w:t>目的：</w:t>
      </w:r>
      <w:r>
        <w:rPr>
          <w:rFonts w:ascii="宋体;SimSun" w:hAnsi="宋体;SimSun" w:cs="宋体;SimSun" w:eastAsia="宋体;SimSun"/>
        </w:rPr>
        <w:t>本规定对不合格品从识别、隔离到评审处置进行有效控制，以防止不合格品的非预期使用。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2. </w:t>
      </w:r>
      <w:r>
        <w:rPr>
          <w:rFonts w:ascii="宋体;SimSun" w:hAnsi="宋体;SimSun" w:cs="宋体;SimSun" w:eastAsia="宋体;SimSun"/>
          <w:b/>
          <w:bCs/>
        </w:rPr>
        <w:t>范围：</w:t>
      </w:r>
      <w:r>
        <w:rPr>
          <w:rFonts w:ascii="宋体;SimSun" w:hAnsi="宋体;SimSun" w:cs="宋体;SimSun" w:eastAsia="宋体;SimSun"/>
        </w:rPr>
        <w:t>适用于（包含软件媒介的生产）从采购物料进厂到成品出厂所有阶段的不合格品的控制和处置，以及软件不合格的管理。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3. </w:t>
      </w:r>
      <w:r>
        <w:rPr>
          <w:rFonts w:ascii="宋体;SimSun" w:hAnsi="宋体;SimSun" w:cs="宋体;SimSun" w:eastAsia="宋体;SimSun"/>
          <w:b/>
          <w:bCs/>
        </w:rPr>
        <w:t>职责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3.1 </w:t>
      </w:r>
      <w:r>
        <w:rPr>
          <w:rFonts w:ascii="宋体;SimSun" w:hAnsi="宋体;SimSun" w:cs="宋体;SimSun" w:eastAsia="宋体;SimSun"/>
        </w:rPr>
        <w:t>质量部：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a. </w:t>
      </w:r>
      <w:r>
        <w:rPr>
          <w:rFonts w:ascii="宋体;SimSun" w:hAnsi="宋体;SimSun" w:cs="宋体;SimSun" w:eastAsia="宋体;SimSun"/>
        </w:rPr>
        <w:t>负责检验项目的符合性进行评估，将不合格信息传递至相关部门。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b. </w:t>
      </w:r>
      <w:r>
        <w:rPr>
          <w:rFonts w:ascii="宋体;SimSun" w:hAnsi="宋体;SimSun" w:cs="宋体;SimSun" w:eastAsia="宋体;SimSun"/>
        </w:rPr>
        <w:t>负责组织对不合格产生的原因进行调查，确定对不合格品的处理措施。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  <w:szCs w:val="21"/>
        </w:rPr>
      </w:pPr>
      <w:r>
        <w:rPr>
          <w:rFonts w:eastAsia="宋体;SimSun" w:cs="宋体;SimSun" w:ascii="宋体;SimSun" w:hAnsi="宋体;SimSun"/>
          <w:szCs w:val="21"/>
        </w:rPr>
        <w:t xml:space="preserve">C. </w:t>
      </w:r>
      <w:r>
        <w:rPr>
          <w:rFonts w:ascii="宋体;SimSun" w:hAnsi="宋体;SimSun" w:cs="宋体;SimSun" w:eastAsia="宋体;SimSun"/>
          <w:kern w:val="0"/>
          <w:szCs w:val="21"/>
        </w:rPr>
        <w:t>质量负责人：对不合格品的处理作出最终的判定。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3.2 </w:t>
      </w:r>
      <w:r>
        <w:rPr>
          <w:rFonts w:ascii="宋体;SimSun" w:hAnsi="宋体;SimSun" w:cs="宋体;SimSun" w:eastAsia="宋体;SimSun"/>
        </w:rPr>
        <w:t>生产</w:t>
      </w:r>
      <w:r>
        <w:rPr>
          <w:rFonts w:eastAsia="宋体;SimSun" w:cs="宋体;SimSun" w:ascii="宋体;SimSun" w:hAnsi="宋体;SimSun"/>
        </w:rPr>
        <w:t>/</w:t>
      </w:r>
      <w:r>
        <w:rPr>
          <w:rFonts w:ascii="宋体;SimSun" w:hAnsi="宋体;SimSun" w:cs="宋体;SimSun" w:eastAsia="宋体;SimSun"/>
        </w:rPr>
        <w:t>运维部：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a. </w:t>
      </w:r>
      <w:r>
        <w:rPr>
          <w:rFonts w:ascii="宋体;SimSun" w:hAnsi="宋体;SimSun" w:cs="宋体;SimSun" w:eastAsia="宋体;SimSun"/>
        </w:rPr>
        <w:t>负责对生产过程中发现的不合格品进行标识、隔离和报告；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b. </w:t>
      </w:r>
      <w:r>
        <w:rPr>
          <w:rFonts w:ascii="宋体;SimSun" w:hAnsi="宋体;SimSun" w:cs="宋体;SimSun" w:eastAsia="宋体;SimSun"/>
        </w:rPr>
        <w:t>协助质量部对不合格品进行原因调查、采取纠正</w:t>
      </w:r>
      <w:r>
        <w:rPr>
          <w:rFonts w:eastAsia="宋体;SimSun" w:cs="宋体;SimSun" w:ascii="宋体;SimSun" w:hAnsi="宋体;SimSun"/>
        </w:rPr>
        <w:t>/</w:t>
      </w:r>
      <w:r>
        <w:rPr>
          <w:rFonts w:ascii="宋体;SimSun" w:hAnsi="宋体;SimSun" w:cs="宋体;SimSun" w:eastAsia="宋体;SimSun"/>
        </w:rPr>
        <w:t>预防措施；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3.3 </w:t>
      </w:r>
      <w:r>
        <w:rPr>
          <w:rFonts w:ascii="宋体;SimSun" w:hAnsi="宋体;SimSun" w:cs="宋体;SimSun" w:eastAsia="宋体;SimSun"/>
        </w:rPr>
        <w:t>研发部：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负责对不合格软件配置的隔离、标识、处置。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负责对软件缺陷进行修复；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对现成软件的进行验证或者确认。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3.4 </w:t>
      </w:r>
      <w:r>
        <w:rPr>
          <w:rFonts w:ascii="宋体;SimSun" w:hAnsi="宋体;SimSun" w:cs="宋体;SimSun" w:eastAsia="宋体;SimSun"/>
        </w:rPr>
        <w:t>采购部负责联络供应商，反馈不合格来料信息及协助不合格来料的处理；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3.5 </w:t>
      </w:r>
      <w:r>
        <w:rPr>
          <w:rFonts w:ascii="宋体;SimSun" w:hAnsi="宋体;SimSun" w:cs="宋体;SimSun" w:eastAsia="宋体;SimSun"/>
        </w:rPr>
        <w:t>储运部负责对产品、来料在入库、储存、出库等过程中发现的不合格品进行标识、隔离和报告；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</w:rPr>
      </w:pPr>
      <w:r>
        <w:rPr>
          <w:rFonts w:eastAsia="宋体;SimSun" w:cs="宋体;SimSun" w:ascii="宋体;SimSun" w:hAnsi="宋体;SimSun"/>
          <w:b/>
        </w:rPr>
        <w:t xml:space="preserve">4. </w:t>
      </w:r>
      <w:r>
        <w:rPr>
          <w:rFonts w:ascii="宋体;SimSun" w:hAnsi="宋体;SimSun" w:cs="宋体;SimSun" w:eastAsia="宋体;SimSun"/>
          <w:b/>
        </w:rPr>
        <w:t>程序内容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  <w:b/>
          <w:bCs/>
        </w:rPr>
        <w:t xml:space="preserve">4.1 </w:t>
      </w:r>
      <w:r>
        <w:rPr>
          <w:rFonts w:ascii="宋体;SimSun" w:hAnsi="宋体;SimSun" w:cs="宋体;SimSun" w:eastAsia="宋体;SimSun"/>
          <w:b/>
          <w:bCs/>
        </w:rPr>
        <w:t>不合格来料的控制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4.1.1 </w:t>
      </w:r>
      <w:r>
        <w:rPr>
          <w:rFonts w:ascii="宋体;SimSun" w:hAnsi="宋体;SimSun" w:cs="宋体;SimSun" w:eastAsia="宋体;SimSun"/>
          <w:bCs/>
        </w:rPr>
        <w:t>不合格品的报告</w:t>
      </w:r>
    </w:p>
    <w:p>
      <w:pPr>
        <w:pStyle w:val="Normal"/>
        <w:autoSpaceDE w:val="false"/>
        <w:spacing w:lineRule="auto" w:line="360"/>
        <w:ind w:left="840" w:hanging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1</w:t>
      </w:r>
      <w:r>
        <w:rPr>
          <w:rFonts w:ascii="宋体;SimSun" w:hAnsi="宋体;SimSun" w:cs="宋体;SimSun" w:eastAsia="宋体;SimSun"/>
        </w:rPr>
        <w:t>）进货检验中发现来料不合格，由</w:t>
      </w:r>
      <w:r>
        <w:rPr>
          <w:rFonts w:eastAsia="宋体;SimSun" w:cs="宋体;SimSun" w:ascii="宋体;SimSun" w:hAnsi="宋体;SimSun"/>
        </w:rPr>
        <w:t>QC</w:t>
      </w:r>
      <w:r>
        <w:rPr>
          <w:rFonts w:ascii="宋体;SimSun" w:hAnsi="宋体;SimSun" w:cs="宋体;SimSun" w:eastAsia="宋体;SimSun"/>
        </w:rPr>
        <w:t>将检验结果记录在《检验报告单》上，分发至生产部、采购部和储运部等部门，并填写《不合格报告单》。</w:t>
      </w:r>
    </w:p>
    <w:p>
      <w:pPr>
        <w:pStyle w:val="Normal"/>
        <w:autoSpaceDE w:val="false"/>
        <w:spacing w:lineRule="auto" w:line="360"/>
        <w:ind w:left="840" w:hanging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2</w:t>
      </w:r>
      <w:r>
        <w:rPr>
          <w:rFonts w:ascii="宋体;SimSun" w:hAnsi="宋体;SimSun" w:cs="宋体;SimSun" w:eastAsia="宋体;SimSun"/>
        </w:rPr>
        <w:t>）生产部在生产过程中发现的不合格来料，应作好标识和隔离，并填写《偏差处理报告单》，必要时，尽量提供不合格样品或保护好现场。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3</w:t>
      </w:r>
      <w:r>
        <w:rPr>
          <w:rFonts w:eastAsia="宋体;SimSun" w:cs="宋体;SimSun" w:ascii="宋体;SimSun" w:hAnsi="宋体;SimSun"/>
        </w:rPr>
        <w:t xml:space="preserve">) </w:t>
      </w:r>
      <w:r>
        <w:rPr>
          <w:rFonts w:ascii="宋体;SimSun" w:hAnsi="宋体;SimSun" w:cs="宋体;SimSun" w:eastAsia="宋体;SimSun"/>
        </w:rPr>
        <w:t>如果有因为“现成软件组件”导致的软件问题，按照《软件配置管理控制程序》的要求进行标识、隔离、处置。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4.1.2 </w:t>
      </w:r>
      <w:r>
        <w:rPr>
          <w:rFonts w:ascii="宋体;SimSun" w:hAnsi="宋体;SimSun" w:cs="宋体;SimSun" w:eastAsia="宋体;SimSun"/>
        </w:rPr>
        <w:t>不合格品的调查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1</w:t>
      </w:r>
      <w:r>
        <w:rPr>
          <w:rFonts w:ascii="宋体;SimSun" w:hAnsi="宋体;SimSun" w:cs="宋体;SimSun" w:eastAsia="宋体;SimSun"/>
        </w:rPr>
        <w:t>）</w:t>
      </w:r>
      <w:r>
        <w:rPr>
          <w:rFonts w:eastAsia="宋体;SimSun" w:cs="宋体;SimSun" w:ascii="宋体;SimSun" w:hAnsi="宋体;SimSun"/>
        </w:rPr>
        <w:t>QA</w:t>
      </w:r>
      <w:r>
        <w:rPr>
          <w:rFonts w:ascii="宋体;SimSun" w:hAnsi="宋体;SimSun" w:cs="宋体;SimSun" w:eastAsia="宋体;SimSun"/>
        </w:rPr>
        <w:t>接到不合格品报告后，组织对不合格原因进行调查，若涉及功能性问题由技术部门协助调查。</w:t>
      </w:r>
    </w:p>
    <w:p>
      <w:pPr>
        <w:pStyle w:val="Normal"/>
        <w:autoSpaceDE w:val="false"/>
        <w:spacing w:lineRule="auto" w:line="360"/>
        <w:ind w:left="840" w:hanging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2</w:t>
      </w:r>
      <w:r>
        <w:rPr>
          <w:rFonts w:ascii="宋体;SimSun" w:hAnsi="宋体;SimSun" w:cs="宋体;SimSun" w:eastAsia="宋体;SimSun"/>
        </w:rPr>
        <w:t>）因供应商问题造成的原材料不合格，根据质量问题的具体情况决定是否要求供方改进，并将保持相应的记录。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4.1.3 </w:t>
      </w:r>
      <w:r>
        <w:rPr>
          <w:rFonts w:ascii="宋体;SimSun" w:hAnsi="宋体;SimSun" w:cs="宋体;SimSun" w:eastAsia="宋体;SimSun"/>
        </w:rPr>
        <w:t>不合格品的处置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A. </w:t>
      </w:r>
      <w:r>
        <w:rPr>
          <w:rFonts w:ascii="宋体;SimSun" w:hAnsi="宋体;SimSun" w:cs="宋体;SimSun" w:eastAsia="宋体;SimSun"/>
        </w:rPr>
        <w:t>拒收：因供应商原因造成的不合格品退回供应商。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B. </w:t>
      </w:r>
      <w:r>
        <w:rPr>
          <w:rFonts w:ascii="宋体;SimSun" w:hAnsi="宋体;SimSun" w:cs="宋体;SimSun" w:eastAsia="宋体;SimSun"/>
        </w:rPr>
        <w:t>报废：因本公司原因造成的不合格品作报废处理。</w:t>
      </w:r>
    </w:p>
    <w:p>
      <w:pPr>
        <w:pStyle w:val="Normal"/>
        <w:autoSpaceDE w:val="false"/>
        <w:spacing w:lineRule="auto" w:line="360"/>
        <w:ind w:firstLine="63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C. </w:t>
      </w:r>
      <w:r>
        <w:rPr>
          <w:rFonts w:ascii="宋体;SimSun" w:hAnsi="宋体;SimSun" w:cs="宋体;SimSun" w:eastAsia="宋体;SimSun"/>
        </w:rPr>
        <w:t>让步接收（特别采用）：由于销售等特殊情况，而且原物料不影响产品的使用功能、性能，符合法律法规，相关部门可提出让步接收申请，填写《让步接收申请单》递交给质量部，质量部并组织评审，最终由质量负责人进行最后的批准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4.1.4 </w:t>
      </w:r>
      <w:r>
        <w:rPr>
          <w:rFonts w:ascii="宋体;SimSun" w:hAnsi="宋体;SimSun" w:cs="宋体;SimSun" w:eastAsia="宋体;SimSun"/>
        </w:rPr>
        <w:t>不合格处理实施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1</w:t>
      </w:r>
      <w:r>
        <w:rPr>
          <w:rFonts w:ascii="宋体;SimSun" w:hAnsi="宋体;SimSun" w:cs="宋体;SimSun" w:eastAsia="宋体;SimSun"/>
        </w:rPr>
        <w:t xml:space="preserve">） </w:t>
      </w:r>
      <w:r>
        <w:rPr>
          <w:rFonts w:eastAsia="宋体;SimSun" w:cs="宋体;SimSun" w:ascii="宋体;SimSun" w:hAnsi="宋体;SimSun"/>
        </w:rPr>
        <w:t>QA</w:t>
      </w:r>
      <w:r>
        <w:rPr>
          <w:rFonts w:ascii="宋体;SimSun" w:hAnsi="宋体;SimSun" w:cs="宋体;SimSun" w:eastAsia="宋体;SimSun"/>
        </w:rPr>
        <w:t>将处置完毕的《不合格报告单》分发到相关部门，并负责对措施的执行的跟踪确认。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2</w:t>
      </w:r>
      <w:r>
        <w:rPr>
          <w:rFonts w:ascii="宋体;SimSun" w:hAnsi="宋体;SimSun" w:cs="宋体;SimSun" w:eastAsia="宋体;SimSun"/>
        </w:rPr>
        <w:t>）</w:t>
      </w:r>
      <w:r>
        <w:rPr>
          <w:rFonts w:ascii="宋体;SimSun" w:hAnsi="宋体;SimSun" w:cs="宋体;SimSun" w:eastAsia="宋体;SimSun"/>
          <w:kern w:val="0"/>
          <w:szCs w:val="21"/>
        </w:rPr>
        <w:t>因供应商问题造成的原物料不合格，应要求供应商进行相应的改进，并进行记录。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  <w:b/>
        </w:rPr>
        <w:t>4.2.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  <w:b/>
        </w:rPr>
        <w:t>成品不合格报告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 </w:t>
      </w:r>
      <w:r>
        <w:rPr>
          <w:rFonts w:ascii="宋体;SimSun" w:hAnsi="宋体;SimSun" w:cs="宋体;SimSun" w:eastAsia="宋体;SimSun"/>
        </w:rPr>
        <w:t>不合格的报告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1</w:t>
      </w:r>
      <w:r>
        <w:rPr>
          <w:rFonts w:ascii="宋体;SimSun" w:hAnsi="宋体;SimSun" w:cs="宋体;SimSun" w:eastAsia="宋体;SimSun"/>
        </w:rPr>
        <w:t>） 在检验过程中发现不合格，应对不合格品（软件媒介）进行标识、隔离，填写《不合格报告单》；</w:t>
      </w:r>
    </w:p>
    <w:p>
      <w:pPr>
        <w:pStyle w:val="Normal"/>
        <w:autoSpaceDE w:val="false"/>
        <w:spacing w:lineRule="auto" w:line="360"/>
        <w:ind w:left="840" w:hanging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2</w:t>
      </w:r>
      <w:r>
        <w:rPr>
          <w:rFonts w:ascii="宋体;SimSun" w:hAnsi="宋体;SimSun" w:cs="宋体;SimSun" w:eastAsia="宋体;SimSun"/>
        </w:rPr>
        <w:t>） 客户处退回的产品（软件媒介）处理（如有）：库房管理人员应将客户退回产品放置“退货区”并通知质量检验人员，由</w:t>
      </w:r>
      <w:r>
        <w:rPr>
          <w:rFonts w:eastAsia="宋体;SimSun" w:cs="宋体;SimSun" w:ascii="宋体;SimSun" w:hAnsi="宋体;SimSun"/>
        </w:rPr>
        <w:t>QC</w:t>
      </w:r>
      <w:r>
        <w:rPr>
          <w:rFonts w:ascii="宋体;SimSun" w:hAnsi="宋体;SimSun" w:cs="宋体;SimSun" w:eastAsia="宋体;SimSun"/>
        </w:rPr>
        <w:t>进行复检，检验标准执行成品质量标准，如果发现不合格，则作报废处理。由质量部</w:t>
      </w:r>
      <w:r>
        <w:rPr>
          <w:rFonts w:eastAsia="宋体;SimSun" w:cs="宋体;SimSun" w:ascii="宋体;SimSun" w:hAnsi="宋体;SimSun"/>
        </w:rPr>
        <w:t>Q</w:t>
      </w:r>
      <w:r>
        <w:rPr>
          <w:rFonts w:eastAsia="宋体;SimSun" w:cs="宋体;SimSun" w:ascii="宋体;SimSun" w:hAnsi="宋体;SimSun"/>
        </w:rPr>
        <w:t>A</w:t>
      </w:r>
      <w:r>
        <w:rPr>
          <w:rFonts w:ascii="宋体;SimSun" w:hAnsi="宋体;SimSun" w:cs="宋体;SimSun" w:eastAsia="宋体;SimSun"/>
        </w:rPr>
        <w:t>给出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 </w:t>
      </w:r>
      <w:r>
        <w:rPr>
          <w:rFonts w:ascii="宋体;SimSun" w:hAnsi="宋体;SimSun" w:cs="宋体;SimSun" w:eastAsia="宋体;SimSun"/>
        </w:rPr>
        <w:t>不合格的调查处理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QA </w:t>
      </w:r>
      <w:r>
        <w:rPr>
          <w:rFonts w:ascii="宋体;SimSun" w:hAnsi="宋体;SimSun" w:cs="宋体;SimSun" w:eastAsia="宋体;SimSun"/>
        </w:rPr>
        <w:t>接到相关的不合格报告后，组织对不合格产生的原因进行调查分析，其它相关部门应协助</w:t>
      </w:r>
      <w:r>
        <w:rPr>
          <w:rFonts w:eastAsia="宋体;SimSun" w:cs="宋体;SimSun" w:ascii="宋体;SimSun" w:hAnsi="宋体;SimSun"/>
        </w:rPr>
        <w:t>QA</w:t>
      </w:r>
      <w:r>
        <w:rPr>
          <w:rFonts w:ascii="宋体;SimSun" w:hAnsi="宋体;SimSun" w:cs="宋体;SimSun" w:eastAsia="宋体;SimSun"/>
        </w:rPr>
        <w:t>进行调查分析。</w:t>
      </w:r>
      <w:r>
        <w:rPr>
          <w:rFonts w:eastAsia="宋体;SimSun" w:cs="宋体;SimSun" w:ascii="宋体;SimSun" w:hAnsi="宋体;SimSun"/>
        </w:rPr>
        <w:t xml:space="preserve">QA </w:t>
      </w:r>
      <w:r>
        <w:rPr>
          <w:rFonts w:ascii="宋体;SimSun" w:hAnsi="宋体;SimSun" w:cs="宋体;SimSun" w:eastAsia="宋体;SimSun"/>
        </w:rPr>
        <w:t>在不合格原因调查过程中，应评估启动纠正预防措施的必要性，启动后应将纠正预防措施单号记录在《不合格报告单》中，以便于跟踪。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4.2.3 </w:t>
      </w:r>
      <w:r>
        <w:rPr>
          <w:rFonts w:ascii="宋体;SimSun" w:hAnsi="宋体;SimSun" w:cs="宋体;SimSun" w:eastAsia="宋体;SimSun"/>
        </w:rPr>
        <w:t>不合格完成品处置方式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     </w:t>
      </w:r>
      <w:r>
        <w:rPr>
          <w:rFonts w:eastAsia="宋体;SimSun" w:cs="宋体;SimSun" w:ascii="宋体;SimSun" w:hAnsi="宋体;SimSun"/>
        </w:rPr>
        <w:t>1</w:t>
      </w:r>
      <w:r>
        <w:rPr>
          <w:rFonts w:ascii="宋体;SimSun" w:hAnsi="宋体;SimSun" w:cs="宋体;SimSun" w:eastAsia="宋体;SimSun"/>
        </w:rPr>
        <w:t>）软件媒介不合格的处理：</w:t>
      </w:r>
    </w:p>
    <w:p>
      <w:pPr>
        <w:pStyle w:val="Normal"/>
        <w:autoSpaceDE w:val="false"/>
        <w:spacing w:lineRule="auto" w:line="360"/>
        <w:ind w:firstLine="84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</w:rPr>
        <w:t xml:space="preserve">a. </w:t>
      </w:r>
      <w:r>
        <w:rPr>
          <w:rFonts w:ascii="宋体;SimSun" w:hAnsi="宋体;SimSun" w:cs="宋体;SimSun" w:eastAsia="宋体;SimSun"/>
          <w:szCs w:val="21"/>
        </w:rPr>
        <w:t>返工：不合格品的返工方法应进行充分的评审和最后批准，</w:t>
      </w:r>
      <w:r>
        <w:rPr>
          <w:rFonts w:ascii="宋体;SimSun" w:hAnsi="宋体;SimSun" w:cs="宋体;SimSun" w:eastAsia="宋体;SimSun"/>
          <w:kern w:val="0"/>
          <w:szCs w:val="21"/>
        </w:rPr>
        <w:t>产品返工后应重新进行测试或者检验。产生的《返工记录单》</w:t>
      </w:r>
      <w:r>
        <w:rPr>
          <w:rFonts w:ascii="宋体;SimSun" w:hAnsi="宋体;SimSun" w:cs="宋体;SimSun" w:eastAsia="宋体;SimSun"/>
          <w:szCs w:val="21"/>
        </w:rPr>
        <w:t>应归入生产批记录中。</w:t>
      </w:r>
    </w:p>
    <w:p>
      <w:pPr>
        <w:pStyle w:val="Normal"/>
        <w:autoSpaceDE w:val="false"/>
        <w:spacing w:lineRule="auto" w:line="360"/>
        <w:ind w:firstLine="84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b. </w:t>
      </w:r>
      <w:r>
        <w:rPr>
          <w:rFonts w:ascii="宋体;SimSun" w:hAnsi="宋体;SimSun" w:cs="宋体;SimSun" w:eastAsia="宋体;SimSun"/>
        </w:rPr>
        <w:t>直接报废。待报废的物料由仓库统一申请报废。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2</w:t>
      </w:r>
      <w:r>
        <w:rPr>
          <w:rFonts w:ascii="宋体;SimSun" w:hAnsi="宋体;SimSun" w:cs="宋体;SimSun" w:eastAsia="宋体;SimSun"/>
        </w:rPr>
        <w:t>）软件本身不合格的处置：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  <w:bCs/>
        </w:rPr>
      </w:pPr>
      <w:r>
        <w:rPr>
          <w:rFonts w:ascii="宋体;SimSun" w:hAnsi="宋体;SimSun" w:cs="宋体;SimSun" w:eastAsia="宋体;SimSun"/>
          <w:bCs/>
        </w:rPr>
        <w:t>当软件在出厂测试中发现功能或者性能不符合要求，或者在产品交付后的安装中发现功能及性能未满足要求，则判定产品不合格。同时应形成“软件问题报告”，</w:t>
      </w:r>
      <w:r>
        <w:rPr>
          <w:rFonts w:ascii="宋体;SimSun" w:hAnsi="宋体;SimSun" w:cs="宋体;SimSun" w:eastAsia="宋体;SimSun"/>
        </w:rPr>
        <w:t>进行软件问题的分析研究、软件更改和验证。软件本身不存在“让步接收”，其处理方式为：或报废、或更改。</w:t>
      </w:r>
      <w:r>
        <w:rPr>
          <w:rFonts w:ascii="宋体;SimSun" w:hAnsi="宋体;SimSun" w:cs="宋体;SimSun" w:eastAsia="宋体;SimSun"/>
          <w:b/>
          <w:bCs/>
        </w:rPr>
        <w:t xml:space="preserve">  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4.2.4 </w:t>
      </w:r>
      <w:r>
        <w:rPr>
          <w:rFonts w:ascii="宋体;SimSun" w:hAnsi="宋体;SimSun" w:cs="宋体;SimSun" w:eastAsia="宋体;SimSun"/>
        </w:rPr>
        <w:t>不合格品处理的实施和验证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QA</w:t>
      </w:r>
      <w:r>
        <w:rPr>
          <w:rFonts w:ascii="宋体;SimSun" w:hAnsi="宋体;SimSun" w:cs="宋体;SimSun" w:eastAsia="宋体;SimSun"/>
        </w:rPr>
        <w:t>负责将《不合格报告单》抄送至相关的责任部门，由责任部门按处理意见实施对不合格品的处置。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不合格品的处理执行情况的跟踪，并将结果记录在《不合格报告单》中。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如果在调查中发现，不合格品可能已经出货，或者关联的其他批次产品也存在风险，应第一时间通知相关方。如果需要实施产品召回的，按照</w:t>
      </w:r>
      <w:r>
        <w:rPr>
          <w:rFonts w:eastAsia="宋体;SimSun" w:cs="宋体;SimSun" w:ascii="宋体;SimSun" w:hAnsi="宋体;SimSun"/>
        </w:rPr>
        <w:t>QMS-P19</w:t>
      </w:r>
      <w:r>
        <w:rPr>
          <w:rFonts w:ascii="宋体;SimSun" w:hAnsi="宋体;SimSun" w:cs="宋体;SimSun" w:eastAsia="宋体;SimSun"/>
        </w:rPr>
        <w:t>《产品召回控制程序》实施。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4.3. </w:t>
      </w:r>
      <w:r>
        <w:rPr>
          <w:rFonts w:ascii="宋体;SimSun" w:hAnsi="宋体;SimSun" w:cs="宋体;SimSun" w:eastAsia="宋体;SimSun"/>
          <w:b/>
          <w:bCs/>
        </w:rPr>
        <w:t>不合格品报告的管理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4.3.1 QA</w:t>
      </w:r>
      <w:r>
        <w:rPr>
          <w:rFonts w:ascii="宋体;SimSun" w:hAnsi="宋体;SimSun" w:cs="宋体;SimSun" w:eastAsia="宋体;SimSun"/>
        </w:rPr>
        <w:t>对各不合格品报告单进行统一编号，以便于对不合格的统计分析。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4.3.2 </w:t>
      </w:r>
      <w:r>
        <w:rPr>
          <w:rFonts w:ascii="宋体;SimSun" w:hAnsi="宋体;SimSun" w:cs="宋体;SimSun" w:eastAsia="宋体;SimSun"/>
        </w:rPr>
        <w:t>不合格品统计：按</w:t>
      </w:r>
      <w:r>
        <w:rPr>
          <w:rFonts w:eastAsia="宋体;SimSun" w:cs="宋体;SimSun" w:ascii="宋体;SimSun" w:hAnsi="宋体;SimSun"/>
        </w:rPr>
        <w:t>QMS-P24</w:t>
      </w:r>
      <w:r>
        <w:rPr>
          <w:rFonts w:ascii="宋体;SimSun" w:hAnsi="宋体;SimSun" w:cs="宋体;SimSun" w:eastAsia="宋体;SimSun"/>
        </w:rPr>
        <w:t>《数据统计和分析控制程序》对不合格品、不合格品率分别进行统计，并进行趋势分析，分析的结果若显示有不良趋势时，应考虑启动纠正</w:t>
      </w:r>
      <w:r>
        <w:rPr>
          <w:rFonts w:eastAsia="宋体;SimSun" w:cs="宋体;SimSun" w:ascii="宋体;SimSun" w:hAnsi="宋体;SimSun"/>
        </w:rPr>
        <w:t>/</w:t>
      </w:r>
      <w:r>
        <w:rPr>
          <w:rFonts w:ascii="宋体;SimSun" w:hAnsi="宋体;SimSun" w:cs="宋体;SimSun" w:eastAsia="宋体;SimSun"/>
        </w:rPr>
        <w:t>预防措施。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>4</w:t>
      </w:r>
      <w:r>
        <w:rPr>
          <w:rFonts w:eastAsia="宋体;SimSun" w:cs="宋体;SimSun" w:ascii="宋体;SimSun" w:hAnsi="宋体;SimSun"/>
        </w:rPr>
        <w:t xml:space="preserve">.4  </w:t>
      </w:r>
      <w:r>
        <w:rPr>
          <w:rFonts w:ascii="宋体;SimSun" w:hAnsi="宋体;SimSun" w:cs="宋体;SimSun" w:eastAsia="宋体;SimSun"/>
          <w:b/>
          <w:bCs/>
        </w:rPr>
        <w:t>退回产品的处理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  <w:b/>
          <w:bCs/>
        </w:rPr>
        <w:t xml:space="preserve"> </w:t>
      </w:r>
      <w:r>
        <w:rPr>
          <w:rFonts w:eastAsia="宋体;SimSun" w:cs="宋体;SimSun" w:ascii="宋体;SimSun" w:hAnsi="宋体;SimSun"/>
          <w:b/>
          <w:bCs/>
        </w:rPr>
        <w:t xml:space="preserve">   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</w:rPr>
        <w:t>因销售或者客户原因退回的，或者其它原因返回公司的产品，应有销售部门填写《产品退回申请、处理记录》，并将信息流程至质量部、仓储管理等部门。仓储人员将退回的产品放置在“退货区”，并交由质量部处理，质量部组织对产品的重新检验、评审等工作，做出最终决定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5. </w:t>
      </w:r>
      <w:r>
        <w:rPr>
          <w:rFonts w:ascii="宋体;SimSun" w:hAnsi="宋体;SimSun" w:cs="宋体;SimSun" w:eastAsia="宋体;SimSun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QMS-P18</w:t>
      </w:r>
      <w:r>
        <w:rPr>
          <w:rFonts w:ascii="宋体;SimSun" w:hAnsi="宋体;SimSun" w:cs="宋体;SimSun" w:eastAsia="宋体;SimSun"/>
        </w:rPr>
        <w:t>《不良事件报告控制程序》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QMS-P19</w:t>
      </w:r>
      <w:r>
        <w:rPr>
          <w:rFonts w:ascii="宋体;SimSun" w:hAnsi="宋体;SimSun" w:cs="宋体;SimSun" w:eastAsia="宋体;SimSun"/>
        </w:rPr>
        <w:t>《产品召回控制程序》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QMS-P24</w:t>
      </w:r>
      <w:r>
        <w:rPr>
          <w:rFonts w:ascii="宋体;SimSun" w:hAnsi="宋体;SimSun" w:cs="宋体;SimSun" w:eastAsia="宋体;SimSun"/>
        </w:rPr>
        <w:t>《数据统计和分析控制程序》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6. </w:t>
      </w:r>
      <w:r>
        <w:rPr>
          <w:rFonts w:ascii="宋体;SimSun" w:hAnsi="宋体;SimSun" w:cs="宋体;SimSun" w:eastAsia="宋体;SimSun"/>
          <w:b/>
          <w:bCs/>
        </w:rPr>
        <w:t>记录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QMS-P23-R1</w:t>
      </w:r>
      <w:r>
        <w:rPr>
          <w:rFonts w:ascii="宋体;SimSun" w:hAnsi="宋体;SimSun" w:cs="宋体;SimSun" w:eastAsia="宋体;SimSun"/>
        </w:rPr>
        <w:t>《来料不合格报告单》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QMS-P23-R2</w:t>
      </w:r>
      <w:r>
        <w:rPr>
          <w:rFonts w:ascii="宋体;SimSun" w:hAnsi="宋体;SimSun" w:cs="宋体;SimSun" w:eastAsia="宋体;SimSun"/>
        </w:rPr>
        <w:t>《让步接收申请单》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QMS-P23-R</w:t>
      </w:r>
      <w:r>
        <w:rPr>
          <w:rFonts w:eastAsia="宋体;SimSun" w:cs="宋体;SimSun" w:ascii="宋体;SimSun" w:hAnsi="宋体;SimSun"/>
        </w:rPr>
        <w:t>3</w:t>
      </w:r>
      <w:r>
        <w:rPr>
          <w:rFonts w:ascii="宋体;SimSun" w:hAnsi="宋体;SimSun" w:cs="宋体;SimSun" w:eastAsia="宋体;SimSun"/>
        </w:rPr>
        <w:t>《成品不合格报告单》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QMS-P23-R</w:t>
      </w:r>
      <w:r>
        <w:rPr>
          <w:rFonts w:eastAsia="宋体;SimSun" w:cs="宋体;SimSun" w:ascii="宋体;SimSun" w:hAnsi="宋体;SimSun"/>
        </w:rPr>
        <w:t>4</w:t>
      </w:r>
      <w:r>
        <w:rPr>
          <w:rFonts w:ascii="宋体;SimSun" w:hAnsi="宋体;SimSun" w:cs="宋体;SimSun" w:eastAsia="宋体;SimSun"/>
        </w:rPr>
        <w:t>《返工记录单》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QMS-P23-R</w:t>
      </w:r>
      <w:r>
        <w:rPr>
          <w:rFonts w:eastAsia="宋体;SimSun" w:cs="宋体;SimSun" w:ascii="宋体;SimSun" w:hAnsi="宋体;SimSun"/>
        </w:rPr>
        <w:t>5</w:t>
      </w:r>
      <w:r>
        <w:rPr>
          <w:rFonts w:ascii="宋体;SimSun" w:hAnsi="宋体;SimSun" w:cs="宋体;SimSun" w:eastAsia="宋体;SimSun"/>
        </w:rPr>
        <w:t>《产品退回申请、处理记录》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eastAsia="宋体;SimSun" w:cs="宋体;SimSun" w:ascii="宋体;SimSun" w:hAnsi="宋体;SimSun"/>
          <w:b/>
          <w:szCs w:val="21"/>
        </w:rPr>
        <w:t>7</w:t>
      </w:r>
      <w:r>
        <w:rPr>
          <w:rFonts w:ascii="宋体;SimSun" w:hAnsi="宋体;SimSun" w:cs="宋体;SimSun" w:eastAsia="宋体;SimSun"/>
          <w:b/>
          <w:szCs w:val="21"/>
        </w:rPr>
        <w:t>、文件更改履历表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920"/>
        <w:gridCol w:w="2349"/>
      </w:tblGrid>
      <w:tr>
        <w:trPr>
          <w:trHeight w:val="431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版本号</w:t>
            </w:r>
          </w:p>
        </w:tc>
        <w:tc>
          <w:tcPr>
            <w:tcW w:w="5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更改描述</w:t>
            </w:r>
          </w:p>
        </w:tc>
        <w:tc>
          <w:tcPr>
            <w:tcW w:w="2349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color w:val="000000"/>
                <w:szCs w:val="21"/>
              </w:rPr>
              <w:t>生效日期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A00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ascii="宋体;SimSun" w:hAnsi="宋体;SimSun" w:cs="宋体;SimSun" w:eastAsia="宋体;SimSun"/>
                <w:sz w:val="21"/>
              </w:rPr>
              <w:t>新文件</w:t>
            </w:r>
          </w:p>
        </w:tc>
        <w:tc>
          <w:tcPr>
            <w:tcW w:w="2349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2</w:t>
            </w:r>
            <w:r>
              <w:rPr>
                <w:rFonts w:eastAsia="宋体;SimSun" w:cs="宋体;SimSun" w:ascii="宋体;SimSun" w:hAnsi="宋体;SimSun"/>
                <w:sz w:val="21"/>
              </w:rPr>
              <w:t>020</w:t>
            </w:r>
            <w:r>
              <w:rPr>
                <w:rFonts w:eastAsia="宋体;SimSun" w:cs="宋体;SimSun" w:ascii="宋体;SimSun" w:hAnsi="宋体;SimSun"/>
                <w:sz w:val="21"/>
              </w:rPr>
              <w:t>-</w:t>
            </w:r>
            <w:r>
              <w:rPr>
                <w:rFonts w:eastAsia="宋体;SimSun" w:cs="宋体;SimSun" w:ascii="宋体;SimSun" w:hAnsi="宋体;SimSun"/>
                <w:sz w:val="21"/>
              </w:rPr>
              <w:t>06</w:t>
            </w:r>
            <w:r>
              <w:rPr>
                <w:rFonts w:eastAsia="宋体;SimSun" w:cs="宋体;SimSun" w:ascii="宋体;SimSun" w:hAnsi="宋体;SimSun"/>
                <w:sz w:val="21"/>
              </w:rPr>
              <w:t>-</w:t>
            </w:r>
            <w:r>
              <w:rPr>
                <w:rFonts w:eastAsia="宋体;SimSun" w:cs="宋体;SimSun" w:ascii="宋体;SimSun" w:hAnsi="宋体;SimSun"/>
                <w:sz w:val="21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;SimSun" w:hAnsi="宋体;SimSun" w:eastAsia="宋体;SimSun" w:cs="宋体;SimSun"/>
          <w:szCs w:val="21"/>
        </w:rPr>
      </w:pPr>
      <w:r>
        <w:rPr>
          <w:rFonts w:eastAsia="宋体;SimSun" w:cs="宋体;SimSun" w:ascii="宋体;SimSun" w:hAnsi="宋体;SimSun"/>
          <w:szCs w:val="21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851" w:top="1134" w:footer="779" w:bottom="1134"/>
      <w:pgNumType w:start="1"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Arial Black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09"/>
      <w:gridCol w:w="4712"/>
      <w:gridCol w:w="2835"/>
    </w:tblGrid>
    <w:tr>
      <w:trPr>
        <w:trHeight w:val="327" w:hRule="atLeast"/>
      </w:trPr>
      <w:tc>
        <w:tcPr>
          <w:tcW w:w="1809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ind w:firstLine="210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 </w:t>
          </w:r>
        </w:p>
      </w:tc>
      <w:tc>
        <w:tcPr>
          <w:tcW w:w="4712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不合格品控制程序</w:t>
          </w:r>
        </w:p>
      </w:tc>
      <w:tc>
        <w:tcPr>
          <w:tcW w:w="283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>
              <w:rFonts w:ascii="宋体;SimSun" w:hAnsi="宋体;SimSun" w:eastAsia="宋体;SimSun" w:cs="宋体;SimSun"/>
              <w:kern w:val="0"/>
              <w:sz w:val="24"/>
            </w:rPr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文件编号： 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QMS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-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P23</w:t>
          </w:r>
        </w:p>
      </w:tc>
    </w:tr>
    <w:tr>
      <w:trPr>
        <w:trHeight w:val="331" w:hRule="atLeast"/>
      </w:trPr>
      <w:tc>
        <w:tcPr>
          <w:tcW w:w="1809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jc w:val="center"/>
            <w:textAlignment w:val="baseline"/>
            <w:rPr>
              <w:rFonts w:ascii="宋体;SimSun" w:hAnsi="宋体;SimSun" w:eastAsia="宋体;SimSun" w:cs="宋体;SimSun"/>
              <w:kern w:val="0"/>
              <w:sz w:val="18"/>
              <w:szCs w:val="18"/>
            </w:rPr>
          </w:pPr>
          <w:r>
            <w:rPr>
              <w:rFonts w:eastAsia="宋体;SimSun" w:cs="宋体;SimSun" w:ascii="宋体;SimSun" w:hAnsi="宋体;SimSun"/>
              <w:kern w:val="0"/>
              <w:sz w:val="18"/>
              <w:szCs w:val="18"/>
            </w:rPr>
          </w:r>
        </w:p>
      </w:tc>
      <w:tc>
        <w:tcPr>
          <w:tcW w:w="4712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jc w:val="center"/>
            <w:textAlignment w:val="baseline"/>
            <w:rPr>
              <w:rFonts w:ascii="宋体;SimSun" w:hAnsi="宋体;SimSun" w:eastAsia="宋体;SimSun" w:cs="宋体;SimSun"/>
              <w:kern w:val="0"/>
              <w:sz w:val="18"/>
              <w:szCs w:val="18"/>
            </w:rPr>
          </w:pPr>
          <w:r>
            <w:rPr>
              <w:rFonts w:eastAsia="宋体;SimSun" w:cs="宋体;SimSun" w:ascii="宋体;SimSun" w:hAnsi="宋体;SimSun"/>
              <w:kern w:val="0"/>
              <w:sz w:val="18"/>
              <w:szCs w:val="18"/>
            </w:rPr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>
              <w:rFonts w:ascii="宋体;SimSun" w:hAnsi="宋体;SimSun" w:eastAsia="宋体;SimSun" w:cs="宋体;SimSun"/>
              <w:kern w:val="0"/>
              <w:sz w:val="24"/>
            </w:rPr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版本修订号： 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A00</w:t>
          </w:r>
        </w:p>
      </w:tc>
    </w:tr>
    <w:tr>
      <w:trPr>
        <w:trHeight w:val="399" w:hRule="atLeast"/>
      </w:trPr>
      <w:tc>
        <w:tcPr>
          <w:tcW w:w="6521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ind w:left="1050" w:hanging="1050"/>
            <w:jc w:val="center"/>
            <w:textAlignment w:val="baseline"/>
            <w:rPr>
              <w:rFonts w:ascii="宋体;SimSun" w:hAnsi="宋体;SimSun" w:eastAsia="宋体;SimSun" w:cs="宋体;SimSun"/>
              <w:kern w:val="0"/>
            </w:rPr>
          </w:pPr>
          <w:r>
            <w:rPr>
              <w:rFonts w:ascii="宋体;SimSun" w:hAnsi="宋体;SimSun" w:cs="宋体;SimSun" w:eastAsia="宋体;SimSun"/>
            </w:rPr>
            <w:t>上海深至信息科技有限公司</w:t>
          </w:r>
          <w:r>
            <w:rPr>
              <w:rFonts w:ascii="宋体;SimSun" w:hAnsi="宋体;SimSun" w:cs="宋体;SimSun" w:eastAsia="宋体;SimSun"/>
              <w:kern w:val="0"/>
            </w:rPr>
            <w:t>程序文件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>
              <w:rFonts w:ascii="宋体;SimSun" w:hAnsi="宋体;SimSun" w:eastAsia="宋体;SimSun" w:cs="宋体;SimSun"/>
              <w:kern w:val="0"/>
              <w:sz w:val="24"/>
            </w:rPr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页     码： </w:t>
          </w:r>
          <w:r>
            <w:rPr>
              <w:rFonts w:ascii="宋体;SimSun" w:hAnsi="宋体;SimSun" w:cs="宋体;SimSun" w:eastAsia="宋体;SimSun"/>
              <w:kern w:val="0"/>
              <w:sz w:val="24"/>
            </w:rPr>
            <w:fldChar w:fldCharType="begin"/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fldChar w:fldCharType="separate"/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t>2</w:t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</w:rPr>
            <w:t>/ 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09"/>
      <w:gridCol w:w="4712"/>
      <w:gridCol w:w="2835"/>
    </w:tblGrid>
    <w:tr>
      <w:trPr>
        <w:trHeight w:val="327" w:hRule="atLeast"/>
      </w:trPr>
      <w:tc>
        <w:tcPr>
          <w:tcW w:w="1809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ind w:firstLine="210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 </w:t>
          </w:r>
        </w:p>
      </w:tc>
      <w:tc>
        <w:tcPr>
          <w:tcW w:w="4712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不合格品控制程序</w:t>
          </w:r>
        </w:p>
      </w:tc>
      <w:tc>
        <w:tcPr>
          <w:tcW w:w="283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/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文件编号： 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QMS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-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P23</w:t>
          </w:r>
        </w:p>
      </w:tc>
    </w:tr>
    <w:tr>
      <w:trPr>
        <w:trHeight w:val="331" w:hRule="atLeast"/>
      </w:trPr>
      <w:tc>
        <w:tcPr>
          <w:tcW w:w="1809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jc w:val="center"/>
            <w:textAlignment w:val="baseline"/>
            <w:rPr>
              <w:rFonts w:ascii="宋体;SimSun" w:hAnsi="宋体;SimSun" w:eastAsia="宋体;SimSun" w:cs="宋体;SimSun"/>
              <w:kern w:val="0"/>
              <w:sz w:val="18"/>
              <w:szCs w:val="18"/>
            </w:rPr>
          </w:pPr>
          <w:r>
            <w:rPr>
              <w:rFonts w:eastAsia="宋体;SimSun" w:cs="宋体;SimSun" w:ascii="宋体;SimSun" w:hAnsi="宋体;SimSun"/>
              <w:kern w:val="0"/>
              <w:sz w:val="18"/>
              <w:szCs w:val="18"/>
            </w:rPr>
          </w:r>
        </w:p>
      </w:tc>
      <w:tc>
        <w:tcPr>
          <w:tcW w:w="4712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jc w:val="center"/>
            <w:textAlignment w:val="baseline"/>
            <w:rPr>
              <w:rFonts w:ascii="宋体;SimSun" w:hAnsi="宋体;SimSun" w:eastAsia="宋体;SimSun" w:cs="宋体;SimSun"/>
              <w:kern w:val="0"/>
              <w:sz w:val="18"/>
              <w:szCs w:val="18"/>
            </w:rPr>
          </w:pPr>
          <w:r>
            <w:rPr>
              <w:rFonts w:eastAsia="宋体;SimSun" w:cs="宋体;SimSun" w:ascii="宋体;SimSun" w:hAnsi="宋体;SimSun"/>
              <w:kern w:val="0"/>
              <w:sz w:val="18"/>
              <w:szCs w:val="18"/>
            </w:rPr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/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版本修订号： </w:t>
          </w:r>
          <w:r>
            <w:rPr>
              <w:rFonts w:eastAsia="宋体;SimSun" w:cs="宋体;SimSun" w:ascii="宋体;SimSun" w:hAnsi="宋体;SimSun"/>
              <w:kern w:val="0"/>
              <w:sz w:val="24"/>
            </w:rPr>
            <w:t>A00</w:t>
          </w:r>
        </w:p>
      </w:tc>
    </w:tr>
    <w:tr>
      <w:trPr>
        <w:trHeight w:val="399" w:hRule="atLeast"/>
      </w:trPr>
      <w:tc>
        <w:tcPr>
          <w:tcW w:w="6521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ind w:left="1050" w:hanging="1050"/>
            <w:jc w:val="center"/>
            <w:textAlignment w:val="baseline"/>
            <w:rPr/>
          </w:pPr>
          <w:r>
            <w:rPr>
              <w:rFonts w:ascii="宋体;SimSun" w:hAnsi="宋体;SimSun" w:cs="宋体;SimSun" w:eastAsia="宋体;SimSun"/>
            </w:rPr>
            <w:t>上海深至信息科技有限公司</w:t>
          </w:r>
          <w:r>
            <w:rPr>
              <w:rFonts w:ascii="宋体;SimSun" w:hAnsi="宋体;SimSun" w:cs="宋体;SimSun" w:eastAsia="宋体;SimSun"/>
              <w:kern w:val="0"/>
            </w:rPr>
            <w:t>程序文件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Normal"/>
            <w:tabs>
              <w:tab w:val="clear" w:pos="420"/>
              <w:tab w:val="center" w:pos="4153" w:leader="none"/>
              <w:tab w:val="right" w:pos="8306" w:leader="none"/>
            </w:tabs>
            <w:snapToGrid w:val="false"/>
            <w:spacing w:lineRule="atLeast" w:line="360"/>
            <w:textAlignment w:val="baseline"/>
            <w:rPr/>
          </w:pPr>
          <w:r>
            <w:rPr>
              <w:rFonts w:ascii="宋体;SimSun" w:hAnsi="宋体;SimSun" w:cs="宋体;SimSun" w:eastAsia="宋体;SimSun"/>
              <w:kern w:val="0"/>
              <w:sz w:val="24"/>
            </w:rPr>
            <w:t xml:space="preserve">页     码： </w:t>
          </w:r>
          <w:r>
            <w:rPr>
              <w:rFonts w:ascii="宋体;SimSun" w:hAnsi="宋体;SimSun" w:cs="宋体;SimSun" w:eastAsia="宋体;SimSun"/>
              <w:kern w:val="0"/>
              <w:sz w:val="24"/>
            </w:rPr>
            <w:fldChar w:fldCharType="begin"/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fldChar w:fldCharType="separate"/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t>3</w:t>
          </w:r>
          <w:r>
            <w:rPr>
              <w:kern w:val="0"/>
              <w:sz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</w:rPr>
            <w:t>/ 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945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65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85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5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25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45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65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85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05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DengXian" w:hAnsi="等线;DengXian" w:eastAsia="等线;DengXian" w:cs="等线;DengXi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日期 字符"/>
    <w:qFormat/>
    <w:rPr>
      <w:kern w:val="2"/>
      <w:sz w:val="21"/>
    </w:rPr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Style15">
    <w:name w:val="日期"/>
    <w:basedOn w:val="Normal"/>
    <w:next w:val="Normal"/>
    <w:qFormat/>
    <w:pPr/>
    <w:rPr>
      <w:szCs w:val="20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2019-01-15T13:57:00Z</dcterms:created>
  <dc:creator>Hu</dc:creator>
  <dc:description/>
  <cp:keywords/>
  <dc:language>en-US</dc:language>
  <cp:lastModifiedBy>husmile7812@sina.com</cp:lastModifiedBy>
  <cp:lastPrinted>2021-07-07T19:44:00Z</cp:lastPrinted>
  <dcterms:modified xsi:type="dcterms:W3CDTF">2021-11-04T14:28:00Z</dcterms:modified>
  <cp:revision>5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