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b/>
          <w:b/>
          <w:bCs/>
          <w:sz w:val="28"/>
          <w:szCs w:val="28"/>
        </w:rPr>
      </w:pPr>
      <w:r>
        <w:rPr>
          <w:rFonts w:ascii="宋体" w:hAnsi="宋体" w:cs="宋体"/>
          <w:b/>
          <w:bCs/>
          <w:sz w:val="28"/>
          <w:szCs w:val="28"/>
        </w:rPr>
        <w:t>内 审 检 查 表</w:t>
      </w:r>
    </w:p>
    <w:tbl>
      <w:tblPr>
        <w:tblW w:w="14294" w:type="dxa"/>
        <w:jc w:val="left"/>
        <w:tblInd w:w="0" w:type="dxa"/>
        <w:tblLayout w:type="fixed"/>
        <w:tblCellMar>
          <w:top w:w="0" w:type="dxa"/>
          <w:left w:w="108" w:type="dxa"/>
          <w:bottom w:w="0" w:type="dxa"/>
          <w:right w:w="108" w:type="dxa"/>
        </w:tblCellMar>
      </w:tblPr>
      <w:tblGrid>
        <w:gridCol w:w="1501"/>
        <w:gridCol w:w="734"/>
        <w:gridCol w:w="4698"/>
        <w:gridCol w:w="3098"/>
        <w:gridCol w:w="1102"/>
        <w:gridCol w:w="950"/>
        <w:gridCol w:w="925"/>
        <w:gridCol w:w="1286"/>
      </w:tblGrid>
      <w:tr>
        <w:trPr>
          <w:trHeight w:val="469" w:hRule="atLeast"/>
          <w:cantSplit w:val="true"/>
        </w:trPr>
        <w:tc>
          <w:tcPr>
            <w:tcW w:w="2235"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rPr>
            </w:pPr>
            <w:r>
              <w:rPr>
                <w:rFonts w:ascii="宋体" w:hAnsi="宋体" w:cs="宋体"/>
                <w:b/>
                <w:bCs/>
              </w:rPr>
              <w:t>受审部门：</w:t>
            </w:r>
          </w:p>
        </w:tc>
        <w:tc>
          <w:tcPr>
            <w:tcW w:w="4698"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rPr>
            </w:pPr>
            <w:r>
              <w:rPr>
                <w:rFonts w:ascii="宋体" w:hAnsi="宋体" w:cs="宋体"/>
                <w:b/>
                <w:bCs/>
              </w:rPr>
              <w:t>审核员：</w:t>
            </w:r>
          </w:p>
        </w:tc>
        <w:tc>
          <w:tcPr>
            <w:tcW w:w="3098"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rPr>
            </w:pPr>
            <w:r>
              <w:rPr>
                <w:rFonts w:ascii="宋体" w:hAnsi="宋体" w:cs="宋体"/>
                <w:b/>
                <w:bCs/>
              </w:rPr>
              <w:t>陪同人员：</w:t>
            </w:r>
          </w:p>
        </w:tc>
        <w:tc>
          <w:tcPr>
            <w:tcW w:w="4263" w:type="dxa"/>
            <w:gridSpan w:val="4"/>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rPr>
            </w:pPr>
            <w:r>
              <w:rPr>
                <w:rFonts w:ascii="宋体" w:hAnsi="宋体" w:cs="宋体"/>
                <w:b/>
                <w:bCs/>
              </w:rPr>
              <w:t>时间：   年  月  日   时－    时</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rPr>
            </w:pPr>
            <w:r>
              <w:rPr>
                <w:rFonts w:ascii="宋体" w:hAnsi="宋体" w:cs="宋体"/>
                <w:b/>
                <w:bCs/>
              </w:rPr>
              <w:t>审核要素</w:t>
            </w:r>
          </w:p>
        </w:tc>
        <w:tc>
          <w:tcPr>
            <w:tcW w:w="5432"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rPr>
            </w:pPr>
            <w:r>
              <w:rPr>
                <w:rFonts w:ascii="宋体" w:hAnsi="宋体" w:cs="宋体"/>
                <w:b/>
                <w:bCs/>
              </w:rPr>
              <w:t>审核内容、方法</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rPr>
            </w:pPr>
            <w:r>
              <w:rPr>
                <w:rFonts w:ascii="宋体" w:hAnsi="宋体" w:cs="宋体"/>
                <w:b/>
                <w:bCs/>
              </w:rPr>
              <w:t>记录</w:t>
            </w:r>
          </w:p>
        </w:tc>
        <w:tc>
          <w:tcPr>
            <w:tcW w:w="950"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rPr>
            </w:pPr>
            <w:r>
              <w:rPr>
                <w:rFonts w:ascii="宋体" w:hAnsi="宋体" w:cs="宋体"/>
                <w:b/>
                <w:bCs/>
              </w:rPr>
              <w:t>合格</w:t>
            </w:r>
          </w:p>
        </w:tc>
        <w:tc>
          <w:tcPr>
            <w:tcW w:w="92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ind w:hanging="87"/>
              <w:jc w:val="center"/>
              <w:rPr>
                <w:rFonts w:ascii="宋体" w:hAnsi="宋体" w:eastAsia="宋体" w:cs="宋体"/>
                <w:b/>
                <w:b/>
                <w:bCs/>
              </w:rPr>
            </w:pPr>
            <w:r>
              <w:rPr>
                <w:rFonts w:ascii="宋体" w:hAnsi="宋体" w:cs="宋体"/>
                <w:b/>
                <w:bCs/>
              </w:rPr>
              <w:t>不合格</w:t>
            </w:r>
          </w:p>
        </w:tc>
        <w:tc>
          <w:tcPr>
            <w:tcW w:w="128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rPr>
            </w:pPr>
            <w:r>
              <w:rPr>
                <w:rFonts w:ascii="宋体" w:hAnsi="宋体" w:cs="宋体"/>
                <w:b/>
                <w:bCs/>
              </w:rPr>
              <w:t>观察项</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4.2.2</w:t>
            </w:r>
            <w:r>
              <w:rPr>
                <w:rFonts w:ascii="宋体" w:hAnsi="宋体" w:cs="宋体"/>
                <w:color w:val="000000"/>
                <w:kern w:val="0"/>
                <w:szCs w:val="21"/>
                <w:lang w:val="en-US" w:eastAsia="zh-CN"/>
              </w:rPr>
              <w:t>、</w:t>
            </w:r>
            <w:r>
              <w:rPr>
                <w:rFonts w:eastAsia="宋体" w:cs="宋体" w:ascii="宋体" w:hAnsi="宋体"/>
                <w:color w:val="000000"/>
                <w:kern w:val="0"/>
                <w:szCs w:val="21"/>
                <w:lang w:val="en-US" w:eastAsia="zh-CN"/>
              </w:rPr>
              <w:t>5.5.1</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rPr>
            </w:pPr>
            <w:r>
              <w:rPr>
                <w:rFonts w:ascii="Times New Roman" w:hAnsi="Times New Roman" w:cs="Times New Roman" w:eastAsia="仿宋_GB2312;仿宋"/>
                <w:kern w:val="0"/>
                <w:szCs w:val="21"/>
                <w:lang w:bidi="bn-IN"/>
              </w:rPr>
              <w:t>应当</w:t>
            </w:r>
            <w:r>
              <w:rPr>
                <w:rFonts w:ascii="Times New Roman" w:hAnsi="Times New Roman" w:cs="Times New Roman" w:eastAsia="仿宋_GB2312;仿宋"/>
                <w:kern w:val="0"/>
                <w:szCs w:val="21"/>
              </w:rPr>
              <w:t>建立与医疗器械生产相适应的管理机构，具备组织机构图。</w:t>
            </w:r>
          </w:p>
          <w:p>
            <w:pPr>
              <w:pStyle w:val="Normal"/>
              <w:widowControl/>
              <w:snapToGrid w:val="false"/>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rPr>
              <w:t>查看提供的质量手册，是否包括企业的组织机构图，是否明确各部门的相互关系。</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*1.1.2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5.5.1/5.5.3</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应当明确各部门的职责和权限，明确质量管理职能。</w:t>
            </w:r>
          </w:p>
          <w:p>
            <w:pPr>
              <w:pStyle w:val="Normal"/>
              <w:widowControl/>
              <w:snapToGrid w:val="false"/>
              <w:rPr>
                <w:rFonts w:ascii="宋体" w:hAnsi="宋体" w:eastAsia="宋体" w:cs="宋体"/>
                <w:b/>
                <w:b/>
                <w:i/>
                <w:i/>
                <w:iCs/>
                <w:color w:val="000000"/>
                <w:sz w:val="24"/>
                <w:lang w:val="en-US" w:eastAsia="zh-CN" w:bidi="ar-SA"/>
              </w:rPr>
            </w:pPr>
            <w:r>
              <w:rPr>
                <w:rFonts w:ascii="Times New Roman" w:hAnsi="Times New Roman" w:cs="Times New Roman" w:eastAsia="仿宋_GB2312;仿宋"/>
                <w:b/>
                <w:kern w:val="0"/>
                <w:szCs w:val="21"/>
                <w:lang w:bidi="bn-IN"/>
              </w:rPr>
              <w:t>查看企业的质量手册，程序文件或相关文件，是否对各部门的职责权限作出了规定；质量管理部门应当能独立行使职能</w:t>
            </w:r>
            <w:r>
              <w:rPr>
                <w:rFonts w:eastAsia="仿宋_GB2312;仿宋" w:cs="Times New Roman"/>
                <w:b/>
                <w:kern w:val="0"/>
                <w:szCs w:val="21"/>
                <w:lang w:bidi="bn-IN"/>
              </w:rPr>
              <w:t xml:space="preserve">, </w:t>
            </w:r>
            <w:r>
              <w:rPr>
                <w:rFonts w:ascii="Times New Roman" w:hAnsi="Times New Roman" w:cs="Times New Roman" w:eastAsia="仿宋_GB2312;仿宋"/>
                <w:b/>
                <w:kern w:val="0"/>
                <w:szCs w:val="21"/>
                <w:lang w:bidi="bn-IN"/>
              </w:rPr>
              <w:t>查看质量管理部门的文件，是否明确规定对产品质量的相关事宜负有决策的权利。</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i/>
                <w:iCs/>
                <w:color w:val="000000"/>
                <w:sz w:val="24"/>
                <w:lang w:val="en-US" w:eastAsia="zh-CN" w:bidi="ar-SA"/>
              </w:rPr>
            </w:pPr>
            <w:r>
              <w:rPr>
                <w:rFonts w:eastAsia="宋体" w:cs="宋体" w:ascii="宋体" w:hAnsi="宋体"/>
                <w:b/>
                <w:i/>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1.1.3</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5.5.1</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生产管理部门和质量管理部门负责人不得互相兼任。</w:t>
            </w:r>
          </w:p>
          <w:p>
            <w:pPr>
              <w:pStyle w:val="Normal"/>
              <w:widowControl/>
              <w:snapToGrid w:val="false"/>
              <w:rPr>
                <w:rFonts w:ascii="宋体" w:hAnsi="宋体" w:eastAsia="宋体" w:cs="宋体"/>
                <w:b/>
                <w:b/>
                <w:i/>
                <w:i/>
                <w:iCs/>
                <w:color w:val="000000"/>
                <w:sz w:val="24"/>
                <w:lang w:val="en-US" w:eastAsia="zh-CN" w:bidi="ar-SA"/>
              </w:rPr>
            </w:pPr>
            <w:r>
              <w:rPr>
                <w:rFonts w:ascii="Times New Roman" w:hAnsi="Times New Roman" w:cs="Times New Roman" w:eastAsia="仿宋_GB2312;仿宋"/>
                <w:b/>
                <w:kern w:val="0"/>
                <w:szCs w:val="21"/>
              </w:rPr>
              <w:t>查看公司的任职文件或授权文件并对照相关生产、检验等履行职责的记录，核实是否与授权一致。</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i/>
                <w:iCs/>
                <w:color w:val="000000"/>
                <w:sz w:val="24"/>
                <w:lang w:val="en-US" w:eastAsia="zh-CN" w:bidi="ar-SA"/>
              </w:rPr>
            </w:pPr>
            <w:r>
              <w:rPr>
                <w:rFonts w:eastAsia="宋体" w:cs="宋体" w:ascii="宋体" w:hAnsi="宋体"/>
                <w:b/>
                <w:i/>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5.5.1</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宋体" w:hAnsi="宋体" w:eastAsia="宋体" w:cs="宋体"/>
                <w:color w:val="000000"/>
                <w:kern w:val="0"/>
                <w:sz w:val="24"/>
                <w:szCs w:val="21"/>
                <w:lang w:val="en-US" w:eastAsia="zh-CN" w:bidi="ar-SA"/>
              </w:rPr>
            </w:pPr>
            <w:r>
              <w:rPr>
                <w:rFonts w:ascii="Times New Roman" w:hAnsi="Times New Roman" w:cs="Times New Roman" w:eastAsia="仿宋_GB2312;仿宋"/>
                <w:kern w:val="0"/>
                <w:szCs w:val="21"/>
              </w:rPr>
              <w:t>企业</w:t>
            </w:r>
            <w:r>
              <w:rPr>
                <w:rFonts w:ascii="Times New Roman" w:hAnsi="Times New Roman" w:cs="Times New Roman" w:eastAsia="仿宋_GB2312;仿宋"/>
                <w:kern w:val="0"/>
                <w:szCs w:val="21"/>
                <w:lang w:bidi="bn-IN"/>
              </w:rPr>
              <w:t>负责人应当</w:t>
            </w:r>
            <w:r>
              <w:rPr>
                <w:rFonts w:ascii="Times New Roman" w:hAnsi="Times New Roman" w:cs="Times New Roman" w:eastAsia="仿宋_GB2312;仿宋"/>
                <w:kern w:val="0"/>
                <w:szCs w:val="21"/>
              </w:rPr>
              <w:t>是医疗器械产品质量的主要责任人。</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1.2.2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5.3</w:t>
            </w:r>
            <w:r>
              <w:rPr>
                <w:rFonts w:ascii="宋体" w:hAnsi="宋体" w:cs="宋体"/>
                <w:color w:val="000000"/>
                <w:kern w:val="0"/>
                <w:szCs w:val="21"/>
                <w:lang w:val="en-US" w:eastAsia="zh-CN"/>
              </w:rPr>
              <w:t>、</w:t>
            </w:r>
            <w:r>
              <w:rPr>
                <w:rFonts w:eastAsia="宋体" w:cs="宋体" w:ascii="宋体" w:hAnsi="宋体"/>
                <w:color w:val="000000"/>
                <w:kern w:val="0"/>
                <w:szCs w:val="21"/>
                <w:lang w:val="en-US" w:eastAsia="zh-CN"/>
              </w:rPr>
              <w:t>5.4</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企业负责人应当组织制定质量方针和质量目标。</w:t>
            </w:r>
          </w:p>
          <w:p>
            <w:pPr>
              <w:pStyle w:val="Normal"/>
              <w:widowControl/>
              <w:snapToGrid w:val="false"/>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rPr>
              <w:t>查看质量方针和质量目标的制定程序、批准人员。</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1.2.3</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ascii="宋体" w:hAnsi="宋体" w:cs="宋体"/>
                <w:color w:val="000000"/>
                <w:kern w:val="0"/>
                <w:szCs w:val="21"/>
                <w:lang w:val="en-US" w:eastAsia="zh-CN"/>
              </w:rPr>
              <w:t>第</w:t>
            </w:r>
            <w:r>
              <w:rPr>
                <w:rFonts w:eastAsia="宋体" w:cs="宋体" w:ascii="宋体" w:hAnsi="宋体"/>
                <w:color w:val="000000"/>
                <w:kern w:val="0"/>
                <w:szCs w:val="21"/>
                <w:lang w:val="en-US" w:eastAsia="zh-CN"/>
              </w:rPr>
              <w:t>6</w:t>
            </w:r>
            <w:r>
              <w:rPr>
                <w:rFonts w:ascii="宋体" w:hAnsi="宋体" w:cs="宋体"/>
                <w:color w:val="000000"/>
                <w:kern w:val="0"/>
                <w:szCs w:val="21"/>
                <w:lang w:val="en-US" w:eastAsia="zh-CN"/>
              </w:rPr>
              <w:t>章</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宋体" w:hAnsi="宋体" w:eastAsia="宋体" w:cs="宋体"/>
                <w:color w:val="000000"/>
                <w:kern w:val="0"/>
                <w:sz w:val="24"/>
                <w:szCs w:val="21"/>
                <w:lang w:val="en-US" w:eastAsia="zh-CN" w:bidi="ar-SA"/>
              </w:rPr>
            </w:pPr>
            <w:r>
              <w:rPr>
                <w:rFonts w:ascii="Times New Roman" w:hAnsi="Times New Roman" w:cs="Times New Roman" w:eastAsia="仿宋_GB2312;仿宋"/>
                <w:kern w:val="0"/>
                <w:szCs w:val="21"/>
                <w:lang w:bidi="bn-IN"/>
              </w:rPr>
              <w:t>企业负责人应当确保质量管理体系有效运行所需的人力资源、基础设施和工作环境。</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1.2.4</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5.6</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ind w:hanging="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企业负责人应当组织实施管理评审，</w:t>
            </w:r>
            <w:r>
              <w:rPr>
                <w:rFonts w:ascii="Times New Roman" w:hAnsi="Times New Roman" w:cs="Times New Roman" w:eastAsia="仿宋_GB2312;仿宋"/>
                <w:kern w:val="0"/>
                <w:szCs w:val="21"/>
              </w:rPr>
              <w:t>定期对质量管理体系运行情况进行评估，并</w:t>
            </w:r>
            <w:r>
              <w:rPr>
                <w:rFonts w:ascii="Times New Roman" w:hAnsi="Times New Roman" w:cs="Times New Roman" w:eastAsia="仿宋_GB2312;仿宋"/>
                <w:kern w:val="0"/>
                <w:szCs w:val="21"/>
                <w:lang w:bidi="bn-IN"/>
              </w:rPr>
              <w:t>持续改进。</w:t>
            </w:r>
          </w:p>
          <w:p>
            <w:pPr>
              <w:pStyle w:val="Normal"/>
              <w:widowControl/>
              <w:snapToGrid w:val="false"/>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lang w:bidi="bn-IN"/>
              </w:rPr>
              <w:t>查看管理评审文件和记录，核实企业负责人是否组织实施管理评审。</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*1.2.5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4.1.1</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宋体" w:hAnsi="宋体" w:eastAsia="宋体" w:cs="宋体"/>
                <w:color w:val="000000"/>
                <w:kern w:val="0"/>
                <w:sz w:val="24"/>
                <w:szCs w:val="21"/>
                <w:lang w:val="en-US" w:eastAsia="zh-CN" w:bidi="ar-SA"/>
              </w:rPr>
            </w:pPr>
            <w:r>
              <w:rPr>
                <w:rFonts w:ascii="Times New Roman" w:hAnsi="Times New Roman" w:cs="Times New Roman" w:eastAsia="仿宋_GB2312;仿宋"/>
                <w:szCs w:val="21"/>
              </w:rPr>
              <w:t>企</w:t>
            </w:r>
            <w:r>
              <w:rPr>
                <w:rFonts w:ascii="Times New Roman" w:hAnsi="Times New Roman" w:cs="Times New Roman" w:eastAsia="仿宋_GB2312;仿宋"/>
                <w:kern w:val="0"/>
                <w:szCs w:val="21"/>
              </w:rPr>
              <w:t>业负责人应当确保企业按照法律、法规和规章的要求组织生产。</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5.5.2</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企业负责人应当确定一名管理者代表。</w:t>
            </w:r>
          </w:p>
          <w:p>
            <w:pPr>
              <w:pStyle w:val="Normal"/>
              <w:widowControl/>
              <w:snapToGrid w:val="false"/>
              <w:rPr>
                <w:rFonts w:ascii="宋体" w:hAnsi="宋体" w:eastAsia="宋体" w:cs="宋体"/>
                <w:b/>
                <w:b/>
                <w:color w:val="000000"/>
                <w:sz w:val="24"/>
                <w:szCs w:val="21"/>
                <w:lang w:val="en-US" w:eastAsia="zh-CN" w:bidi="ar-SA"/>
              </w:rPr>
            </w:pPr>
            <w:r>
              <w:rPr>
                <w:rFonts w:ascii="Times New Roman" w:hAnsi="Times New Roman" w:cs="Times New Roman" w:eastAsia="仿宋_GB2312;仿宋"/>
                <w:b/>
                <w:kern w:val="0"/>
                <w:szCs w:val="21"/>
                <w:lang w:bidi="bn-IN"/>
              </w:rPr>
              <w:t>查看管理者代表的任命文件。</w:t>
            </w:r>
            <w:r>
              <w:rPr>
                <w:rFonts w:ascii="Times New Roman" w:hAnsi="Times New Roman" w:cs="Times New Roman" w:eastAsia="Times New Roman"/>
                <w:b/>
                <w:kern w:val="0"/>
                <w:szCs w:val="21"/>
                <w:lang w:bidi="bn-IN"/>
              </w:rPr>
              <w:t xml:space="preserve"> </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sz w:val="24"/>
                <w:szCs w:val="21"/>
                <w:lang w:val="en-US" w:eastAsia="zh-CN" w:bidi="ar-SA"/>
              </w:rPr>
            </w:pPr>
            <w:r>
              <w:rPr>
                <w:rFonts w:eastAsia="宋体" w:cs="宋体" w:ascii="宋体" w:hAnsi="宋体"/>
                <w:b/>
                <w:color w:val="00000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*1.3.2</w:t>
            </w: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Cs w:val="21"/>
                <w:lang w:val="en-US" w:eastAsia="zh-CN"/>
              </w:rPr>
              <w:t>5.5.2</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管理者代表应当负责建立、实施并保持质量管理体系，报告质量管理体系的运行情况和改进需求，提高员工满足法规、规章和顾客要求的意识。</w:t>
            </w:r>
          </w:p>
          <w:p>
            <w:pPr>
              <w:pStyle w:val="Normal"/>
              <w:widowControl/>
              <w:snapToGrid w:val="false"/>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lang w:bidi="bn-IN"/>
              </w:rPr>
              <w:t>查看是否对上述职责作出明确规定。查看管理者代表报告质量管理体系运行情况和改进的相关记录。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1.4.1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6.2</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szCs w:val="21"/>
              </w:rPr>
            </w:pPr>
            <w:r>
              <w:rPr>
                <w:rFonts w:ascii="Times New Roman" w:hAnsi="Times New Roman" w:cs="Times New Roman" w:eastAsia="仿宋_GB2312;仿宋"/>
                <w:szCs w:val="21"/>
              </w:rPr>
              <w:t>技术、生产、质量管理部门负责人应当熟悉医疗器械法律法规，具有质量管理的实践经验，应当有能力对生产管理和质量管理中实际问题作出正确判断和处理。</w:t>
            </w:r>
          </w:p>
          <w:p>
            <w:pPr>
              <w:pStyle w:val="Normal"/>
              <w:widowControl/>
              <w:snapToGrid w:val="false"/>
              <w:rPr>
                <w:rFonts w:ascii="宋体" w:hAnsi="宋体" w:eastAsia="宋体" w:cs="宋体"/>
                <w:b/>
                <w:b/>
                <w:color w:val="000000"/>
                <w:sz w:val="24"/>
                <w:szCs w:val="21"/>
                <w:lang w:val="en-US" w:eastAsia="zh-CN" w:bidi="ar-SA"/>
              </w:rPr>
            </w:pPr>
            <w:r>
              <w:rPr>
                <w:rFonts w:ascii="Times New Roman" w:hAnsi="Times New Roman" w:cs="Times New Roman" w:eastAsia="仿宋_GB2312;仿宋"/>
                <w:b/>
                <w:szCs w:val="21"/>
              </w:rPr>
              <w:t>查看相关部门负责人的任职资格要求，是否对专业知识、工作技能、工作经历作出了规定；查看考核评价记录</w:t>
            </w:r>
            <w:r>
              <w:rPr>
                <w:rFonts w:ascii="Times New Roman" w:hAnsi="Times New Roman" w:cs="Times New Roman" w:eastAsia="仿宋_GB2312;仿宋"/>
                <w:b/>
                <w:kern w:val="0"/>
                <w:szCs w:val="21"/>
              </w:rPr>
              <w:t>，</w:t>
            </w:r>
            <w:r>
              <w:rPr>
                <w:rFonts w:ascii="Times New Roman" w:hAnsi="Times New Roman" w:cs="Times New Roman" w:eastAsia="仿宋_GB2312;仿宋"/>
                <w:b/>
                <w:szCs w:val="21"/>
              </w:rPr>
              <w:t>现场询问，确定是否符合要求。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sz w:val="24"/>
                <w:szCs w:val="21"/>
                <w:lang w:val="en-US" w:eastAsia="zh-CN" w:bidi="ar-SA"/>
              </w:rPr>
            </w:pPr>
            <w:r>
              <w:rPr>
                <w:rFonts w:eastAsia="宋体" w:cs="宋体" w:ascii="宋体" w:hAnsi="宋体"/>
                <w:b/>
                <w:color w:val="00000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1.5.1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6.2</w:t>
            </w:r>
            <w:r>
              <w:rPr>
                <w:rFonts w:ascii="宋体" w:hAnsi="宋体" w:cs="宋体"/>
                <w:color w:val="000000"/>
                <w:kern w:val="0"/>
                <w:szCs w:val="21"/>
                <w:lang w:val="en-US" w:eastAsia="zh-CN"/>
              </w:rPr>
              <w:t>、</w:t>
            </w:r>
            <w:r>
              <w:rPr>
                <w:rFonts w:eastAsia="宋体" w:cs="宋体" w:ascii="宋体" w:hAnsi="宋体"/>
                <w:color w:val="000000"/>
                <w:kern w:val="0"/>
                <w:szCs w:val="21"/>
                <w:lang w:val="en-US" w:eastAsia="zh-CN"/>
              </w:rPr>
              <w:t>6.3</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仿宋" w:cs="Times New Roman"/>
                <w:szCs w:val="21"/>
              </w:rPr>
            </w:pPr>
            <w:r>
              <w:rPr>
                <w:rFonts w:ascii="Times New Roman" w:hAnsi="Times New Roman" w:cs="Times New Roman" w:eastAsia="仿宋_GB2312;仿宋"/>
                <w:szCs w:val="21"/>
              </w:rPr>
              <w:t>应当配备与生产产品相适应的专业技术人员、管理人员和操作人员，应当具有相应的质量检验机构或专职检验人员。</w:t>
            </w:r>
          </w:p>
          <w:p>
            <w:pPr>
              <w:pStyle w:val="Normal"/>
              <w:snapToGrid w:val="false"/>
              <w:rPr>
                <w:rFonts w:ascii="宋体" w:hAnsi="宋体" w:eastAsia="宋体" w:cs="宋体"/>
                <w:b/>
                <w:b/>
                <w:color w:val="000000"/>
                <w:sz w:val="24"/>
                <w:szCs w:val="21"/>
                <w:lang w:val="en-US" w:eastAsia="zh-CN" w:bidi="ar-SA"/>
              </w:rPr>
            </w:pPr>
            <w:r>
              <w:rPr>
                <w:rFonts w:ascii="Times New Roman" w:hAnsi="Times New Roman" w:cs="Times New Roman" w:eastAsia="仿宋_GB2312;仿宋"/>
                <w:b/>
                <w:kern w:val="0"/>
                <w:szCs w:val="21"/>
                <w:lang w:bidi="bn-IN"/>
              </w:rPr>
              <w:t>查看组织机构图、部门职责、人员</w:t>
            </w:r>
            <w:r>
              <w:rPr>
                <w:rFonts w:ascii="Times New Roman" w:hAnsi="Times New Roman" w:cs="Times New Roman" w:eastAsia="仿宋_GB2312;仿宋"/>
                <w:b/>
                <w:szCs w:val="21"/>
              </w:rPr>
              <w:t>资格等文件，确认软件质量保证团队和人员是否符合要求，</w:t>
            </w:r>
            <w:r>
              <w:rPr>
                <w:rFonts w:ascii="Times New Roman" w:hAnsi="Times New Roman" w:cs="Times New Roman" w:eastAsia="仿宋_GB2312;仿宋"/>
                <w:b/>
                <w:kern w:val="0"/>
                <w:szCs w:val="21"/>
                <w:lang w:bidi="bn-IN"/>
              </w:rPr>
              <w:t>关注人员流动性对于软件质量的影响。</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sz w:val="24"/>
                <w:szCs w:val="21"/>
                <w:lang w:val="en-US" w:eastAsia="zh-CN" w:bidi="ar-SA"/>
              </w:rPr>
            </w:pPr>
            <w:r>
              <w:rPr>
                <w:rFonts w:eastAsia="宋体" w:cs="宋体" w:ascii="宋体" w:hAnsi="宋体"/>
                <w:b/>
                <w:color w:val="00000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1.6.1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6.2</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szCs w:val="21"/>
              </w:rPr>
            </w:pPr>
            <w:r>
              <w:rPr>
                <w:rFonts w:ascii="Times New Roman" w:hAnsi="Times New Roman" w:cs="Times New Roman" w:eastAsia="仿宋_GB2312;仿宋"/>
                <w:szCs w:val="21"/>
              </w:rPr>
              <w:t>从事影响产品质量工作的人员，应当经过与其岗位要求相适应的培训，具有相关的理论知识和实际操作技能。</w:t>
            </w:r>
          </w:p>
          <w:p>
            <w:pPr>
              <w:pStyle w:val="Normal"/>
              <w:widowControl/>
              <w:snapToGrid w:val="false"/>
              <w:rPr>
                <w:rFonts w:ascii="宋体" w:hAnsi="宋体" w:eastAsia="宋体" w:cs="宋体"/>
                <w:b/>
                <w:b/>
                <w:color w:val="000000"/>
                <w:sz w:val="24"/>
                <w:szCs w:val="21"/>
                <w:lang w:val="en-US" w:eastAsia="zh-CN" w:bidi="ar-SA"/>
              </w:rPr>
            </w:pPr>
            <w:r>
              <w:rPr>
                <w:rStyle w:val="1"/>
                <w:rFonts w:ascii="Times New Roman" w:hAnsi="Times New Roman" w:cs="Times New Roman" w:eastAsia="仿宋_GB2312;仿宋"/>
                <w:b/>
                <w:i w:val="false"/>
                <w:color w:val="000000"/>
              </w:rPr>
              <w:t>应当确定影响医疗器械质量的岗位，规定这些岗位人员所必须具备的专业知识水平（包括学历要求）、工作技能、工作经验。查看培训内容、培训记录和考核记录，是否符合要求。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sz w:val="24"/>
                <w:szCs w:val="21"/>
                <w:lang w:val="en-US" w:eastAsia="zh-CN" w:bidi="ar-SA"/>
              </w:rPr>
            </w:pPr>
            <w:r>
              <w:rPr>
                <w:rFonts w:eastAsia="宋体" w:cs="宋体" w:ascii="宋体" w:hAnsi="宋体"/>
                <w:b/>
                <w:color w:val="00000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1.7.1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6.2</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仿宋" w:cs="Times New Roman"/>
                <w:szCs w:val="21"/>
              </w:rPr>
            </w:pPr>
            <w:r>
              <w:rPr>
                <w:rFonts w:ascii="Times New Roman" w:hAnsi="Times New Roman" w:cs="Times New Roman" w:eastAsia="仿宋_GB2312;仿宋"/>
                <w:szCs w:val="21"/>
              </w:rPr>
              <w:t>软件开发、测试、维护人员应当具备与岗位职责要求相适宜的专业知识、实践经验和工作能力。</w:t>
            </w:r>
          </w:p>
          <w:p>
            <w:pPr>
              <w:pStyle w:val="Normal"/>
              <w:snapToGrid w:val="false"/>
              <w:rPr>
                <w:rFonts w:ascii="宋体" w:hAnsi="宋体" w:eastAsia="宋体" w:cs="宋体"/>
                <w:color w:val="000000"/>
                <w:szCs w:val="21"/>
                <w:lang w:val="en-US" w:eastAsia="zh-CN"/>
              </w:rPr>
            </w:pPr>
            <w:r>
              <w:rPr>
                <w:rFonts w:ascii="Times New Roman" w:hAnsi="Times New Roman" w:cs="Times New Roman" w:eastAsia="仿宋_GB2312;仿宋"/>
                <w:b/>
                <w:kern w:val="0"/>
                <w:szCs w:val="21"/>
                <w:lang w:bidi="bn-IN"/>
              </w:rPr>
              <w:t>查看相关人员的岗位职责书、简历。</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szCs w:val="21"/>
                <w:lang w:val="en-US" w:eastAsia="zh-CN"/>
              </w:rPr>
            </w:pPr>
            <w:r>
              <w:rPr>
                <w:rFonts w:eastAsia="宋体" w:cs="宋体" w:ascii="宋体" w:hAnsi="宋体"/>
                <w:color w:val="000000"/>
                <w:szCs w:val="21"/>
                <w:lang w:val="en-US" w:eastAsia="zh-CN"/>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*1.8.1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snapToGrid w:val="false"/>
              <w:spacing w:lineRule="exact"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6.2</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仿宋" w:cs="Times New Roman"/>
                <w:szCs w:val="21"/>
              </w:rPr>
            </w:pPr>
            <w:r>
              <w:rPr>
                <w:rFonts w:ascii="Times New Roman" w:hAnsi="Times New Roman" w:cs="Times New Roman" w:eastAsia="仿宋_GB2312;仿宋"/>
                <w:szCs w:val="21"/>
              </w:rPr>
              <w:t>黑盒测试应当保证同一软件项的开发人员和测试人员不得互相兼任。</w:t>
            </w:r>
          </w:p>
          <w:p>
            <w:pPr>
              <w:pStyle w:val="Normal"/>
              <w:snapToGrid w:val="false"/>
              <w:rPr>
                <w:rFonts w:ascii="Times New Roman" w:hAnsi="Times New Roman" w:eastAsia="仿宋_GB2312;仿宋" w:cs="Times New Roman"/>
                <w:b/>
                <w:b/>
                <w:i w:val="false"/>
                <w:i w:val="false"/>
                <w:iCs/>
                <w:color w:val="000000"/>
                <w:sz w:val="24"/>
                <w:lang w:val="en-US" w:eastAsia="zh-CN" w:bidi="ar-SA"/>
              </w:rPr>
            </w:pPr>
            <w:r>
              <w:rPr>
                <w:rFonts w:ascii="Times New Roman" w:hAnsi="Times New Roman" w:cs="Times New Roman" w:eastAsia="仿宋_GB2312;仿宋"/>
                <w:b/>
                <w:kern w:val="0"/>
                <w:szCs w:val="21"/>
                <w:lang w:bidi="bn-IN"/>
              </w:rPr>
              <w:t>查看软件质量保证相关文件是否有相应规定，抽查相关软件项的开发人员和测试人员记录。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*1.9.1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snapToGrid w:val="false"/>
              <w:spacing w:lineRule="exact"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6.2</w:t>
            </w:r>
          </w:p>
        </w:tc>
        <w:tc>
          <w:tcPr>
            <w:tcW w:w="5432"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仿宋_GB2312;仿宋" w:cs="Times New Roman"/>
                <w:szCs w:val="21"/>
              </w:rPr>
            </w:pPr>
            <w:r>
              <w:rPr>
                <w:rFonts w:ascii="Times New Roman" w:hAnsi="Times New Roman" w:cs="Times New Roman" w:eastAsia="仿宋_GB2312;仿宋"/>
                <w:szCs w:val="21"/>
              </w:rPr>
              <w:t>用户测试人员应当具备适宜的软件产品使用经验，或经过培训具备适宜的软件产品使用技能。</w:t>
            </w:r>
          </w:p>
          <w:p>
            <w:pPr>
              <w:pStyle w:val="Normal"/>
              <w:jc w:val="left"/>
              <w:rPr>
                <w:rFonts w:ascii="Times New Roman" w:hAnsi="Times New Roman" w:eastAsia="仿宋_GB2312;仿宋" w:cs="Times New Roman"/>
                <w:sz w:val="24"/>
                <w:szCs w:val="21"/>
                <w:lang w:val="en-US" w:eastAsia="zh-CN" w:bidi="ar-SA"/>
              </w:rPr>
            </w:pPr>
            <w:r>
              <w:rPr>
                <w:rFonts w:ascii="Times New Roman" w:hAnsi="Times New Roman" w:cs="Times New Roman" w:eastAsia="仿宋_GB2312;仿宋"/>
                <w:b/>
                <w:kern w:val="0"/>
                <w:szCs w:val="21"/>
              </w:rPr>
              <w:t>查看用户测试人员的岗位职责书、简历和培训记录。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sz w:val="24"/>
                <w:szCs w:val="21"/>
                <w:lang w:val="en-US" w:eastAsia="zh-CN" w:bidi="ar-SA"/>
              </w:rPr>
            </w:pPr>
            <w:r>
              <w:rPr>
                <w:rFonts w:eastAsia="宋体" w:cs="宋体" w:ascii="宋体" w:hAnsi="宋体"/>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 w:hAnsi="宋体" w:eastAsia="宋体" w:cs="宋体"/>
              </w:rPr>
            </w:pPr>
            <w:r>
              <w:rPr>
                <w:rFonts w:eastAsia="宋体" w:cs="宋体" w:ascii="宋体" w:hAnsi="宋体"/>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14294" w:type="dxa"/>
        <w:jc w:val="left"/>
        <w:tblInd w:w="0" w:type="dxa"/>
        <w:tblLayout w:type="fixed"/>
        <w:tblCellMar>
          <w:top w:w="0" w:type="dxa"/>
          <w:left w:w="108" w:type="dxa"/>
          <w:bottom w:w="0" w:type="dxa"/>
          <w:right w:w="108" w:type="dxa"/>
        </w:tblCellMar>
      </w:tblPr>
      <w:tblGrid>
        <w:gridCol w:w="1501"/>
        <w:gridCol w:w="1016"/>
        <w:gridCol w:w="2915"/>
        <w:gridCol w:w="1501"/>
        <w:gridCol w:w="2699"/>
        <w:gridCol w:w="1501"/>
        <w:gridCol w:w="950"/>
        <w:gridCol w:w="925"/>
        <w:gridCol w:w="1286"/>
      </w:tblGrid>
      <w:tr>
        <w:trPr>
          <w:trHeight w:val="562" w:hRule="atLeast"/>
        </w:trPr>
        <w:tc>
          <w:tcPr>
            <w:tcW w:w="2517"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受审部门：</w:t>
            </w:r>
          </w:p>
        </w:tc>
        <w:tc>
          <w:tcPr>
            <w:tcW w:w="291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审核员：</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陪同人员：</w:t>
            </w:r>
          </w:p>
        </w:tc>
        <w:tc>
          <w:tcPr>
            <w:tcW w:w="4662" w:type="dxa"/>
            <w:gridSpan w:val="4"/>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rPr>
            </w:pPr>
            <w:r>
              <w:rPr>
                <w:rFonts w:ascii="宋体" w:hAnsi="宋体" w:cs="宋体"/>
                <w:b/>
                <w:bCs/>
              </w:rPr>
              <w:t>时间：   年  月  日   时－    时</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审核要素</w:t>
            </w:r>
          </w:p>
        </w:tc>
        <w:tc>
          <w:tcPr>
            <w:tcW w:w="5432" w:type="dxa"/>
            <w:gridSpan w:val="3"/>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审核内容、方法</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记录</w:t>
            </w:r>
          </w:p>
        </w:tc>
        <w:tc>
          <w:tcPr>
            <w:tcW w:w="950"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合格</w:t>
            </w:r>
          </w:p>
        </w:tc>
        <w:tc>
          <w:tcPr>
            <w:tcW w:w="92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ind w:left="1" w:hanging="87"/>
              <w:jc w:val="center"/>
              <w:rPr>
                <w:rFonts w:ascii="宋体" w:hAnsi="宋体" w:eastAsia="宋体" w:cs="宋体"/>
                <w:b/>
                <w:b/>
                <w:bCs/>
                <w:sz w:val="24"/>
                <w:lang w:val="en-US" w:eastAsia="zh-CN" w:bidi="ar-SA"/>
              </w:rPr>
            </w:pPr>
            <w:r>
              <w:rPr>
                <w:rFonts w:ascii="宋体" w:hAnsi="宋体" w:cs="宋体"/>
                <w:b/>
                <w:bCs/>
              </w:rPr>
              <w:t>不合格</w:t>
            </w:r>
          </w:p>
        </w:tc>
        <w:tc>
          <w:tcPr>
            <w:tcW w:w="128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观察项</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2.1.1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宋体" w:hAnsi="宋体" w:eastAsia="宋体" w:cs="宋体"/>
                <w:color w:val="000000"/>
                <w:sz w:val="24"/>
                <w:szCs w:val="21"/>
                <w:lang w:val="en-US" w:eastAsia="zh-CN" w:bidi="ar-SA"/>
              </w:rPr>
            </w:pPr>
            <w:r>
              <w:rPr>
                <w:rFonts w:ascii="Times New Roman" w:hAnsi="Times New Roman" w:cs="Times New Roman" w:eastAsia="仿宋_GB2312;仿宋"/>
                <w:szCs w:val="21"/>
              </w:rPr>
              <w:t>厂房与设施应当符合生产要求。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sz w:val="24"/>
                <w:szCs w:val="21"/>
                <w:lang w:val="en-US" w:eastAsia="zh-CN" w:bidi="ar-SA"/>
              </w:rPr>
            </w:pPr>
            <w:r>
              <w:rPr>
                <w:rFonts w:eastAsia="宋体" w:cs="宋体" w:ascii="宋体" w:hAnsi="宋体"/>
                <w:color w:val="00000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2.2.1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szCs w:val="21"/>
              </w:rPr>
            </w:pPr>
            <w:r>
              <w:rPr>
                <w:rFonts w:ascii="Times New Roman" w:hAnsi="Times New Roman" w:cs="Times New Roman" w:eastAsia="仿宋_GB2312;仿宋"/>
                <w:szCs w:val="21"/>
              </w:rPr>
              <w:t>生产环境应当整洁、符合产品质量需要及相关技术标准的要求。</w:t>
            </w:r>
          </w:p>
          <w:p>
            <w:pPr>
              <w:pStyle w:val="Normal"/>
              <w:widowControl/>
              <w:snapToGrid w:val="false"/>
              <w:rPr>
                <w:rFonts w:ascii="宋体" w:hAnsi="宋体" w:eastAsia="宋体" w:cs="宋体"/>
                <w:color w:val="000000"/>
                <w:sz w:val="24"/>
                <w:szCs w:val="21"/>
                <w:lang w:val="en-US" w:eastAsia="zh-CN" w:bidi="ar-SA"/>
              </w:rPr>
            </w:pPr>
            <w:r>
              <w:rPr>
                <w:rFonts w:ascii="Times New Roman" w:hAnsi="Times New Roman" w:cs="Times New Roman" w:eastAsia="仿宋_GB2312;仿宋"/>
                <w:b/>
                <w:kern w:val="0"/>
                <w:szCs w:val="21"/>
              </w:rPr>
              <w:t>查看机房（或类似场所）、计算机使用环境的管理要求，确认是否有防水、防静电等设施。</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sz w:val="24"/>
                <w:szCs w:val="21"/>
                <w:lang w:val="en-US" w:eastAsia="zh-CN" w:bidi="ar-SA"/>
              </w:rPr>
            </w:pPr>
            <w:r>
              <w:rPr>
                <w:rFonts w:eastAsia="宋体" w:cs="宋体" w:ascii="宋体" w:hAnsi="宋体"/>
                <w:color w:val="00000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2.3.1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 w:hAnsi="宋体" w:eastAsia="宋体" w:cs="宋体"/>
                <w:color w:val="000000"/>
                <w:kern w:val="0"/>
                <w:sz w:val="32"/>
                <w:szCs w:val="32"/>
                <w:lang w:val="en-US" w:eastAsia="zh-CN" w:bidi="ar-SA"/>
              </w:rPr>
            </w:pPr>
            <w:r>
              <w:rPr>
                <w:rFonts w:ascii="Times New Roman" w:hAnsi="Times New Roman" w:cs="Times New Roman" w:eastAsia="仿宋_GB2312;仿宋"/>
                <w:szCs w:val="21"/>
              </w:rPr>
              <w:t>厂房应当有适当的照明、温度、湿度和通风控制条件。</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32"/>
                <w:szCs w:val="32"/>
                <w:lang w:val="en-US" w:eastAsia="zh-CN" w:bidi="ar-SA"/>
              </w:rPr>
            </w:pPr>
            <w:r>
              <w:rPr>
                <w:rFonts w:eastAsia="宋体" w:cs="宋体" w:ascii="宋体" w:hAnsi="宋体"/>
                <w:color w:val="000000"/>
                <w:kern w:val="0"/>
                <w:sz w:val="32"/>
                <w:szCs w:val="32"/>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2.4.1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szCs w:val="21"/>
              </w:rPr>
              <w:t>生产区应当有足够空间，并与产品生产规模、品种相适应。</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2.5.1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szCs w:val="21"/>
              </w:rPr>
            </w:pPr>
            <w:r>
              <w:rPr>
                <w:rFonts w:ascii="Times New Roman" w:hAnsi="Times New Roman" w:cs="Times New Roman" w:eastAsia="仿宋_GB2312;仿宋"/>
                <w:szCs w:val="21"/>
              </w:rPr>
              <w:t>仓储区应当能够满足原材料、包装材料、中间品、产品等贮存条件和要求。仓储区应当按照待验、合格、不合格、退货或召回等进行有序、分区存放各类材料和产品，便于检查和监控。</w:t>
            </w:r>
          </w:p>
          <w:p>
            <w:pPr>
              <w:pStyle w:val="Normal"/>
              <w:widowControl/>
              <w:snapToGrid w:val="false"/>
              <w:rPr>
                <w:rFonts w:ascii="宋体" w:hAnsi="宋体" w:eastAsia="宋体" w:cs="宋体"/>
                <w:color w:val="000000"/>
                <w:sz w:val="24"/>
                <w:szCs w:val="21"/>
                <w:lang w:val="en-US" w:eastAsia="zh-CN" w:bidi="ar-SA"/>
              </w:rPr>
            </w:pPr>
            <w:r>
              <w:rPr>
                <w:rFonts w:ascii="Times New Roman" w:hAnsi="Times New Roman" w:cs="Times New Roman" w:eastAsia="仿宋_GB2312;仿宋"/>
                <w:b/>
                <w:kern w:val="0"/>
                <w:szCs w:val="21"/>
              </w:rPr>
              <w:t>现场查看软件存储媒介、包装的存放区域及标识。</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sz w:val="24"/>
                <w:szCs w:val="21"/>
                <w:lang w:val="en-US" w:eastAsia="zh-CN" w:bidi="ar-SA"/>
              </w:rPr>
            </w:pPr>
            <w:r>
              <w:rPr>
                <w:rFonts w:eastAsia="宋体" w:cs="宋体" w:ascii="宋体" w:hAnsi="宋体"/>
                <w:color w:val="00000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2.6.1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 w:hAnsi="宋体" w:eastAsia="宋体" w:cs="宋体"/>
                <w:b/>
                <w:b/>
                <w:i w:val="false"/>
                <w:i w:val="false"/>
                <w:iCs/>
                <w:color w:val="000000"/>
                <w:sz w:val="24"/>
                <w:u w:val="double" w:color="FF0000"/>
                <w:lang w:val="en-US" w:eastAsia="zh-CN" w:bidi="ar-SA"/>
              </w:rPr>
            </w:pPr>
            <w:r>
              <w:rPr>
                <w:rFonts w:ascii="Times New Roman" w:hAnsi="Times New Roman" w:cs="Times New Roman" w:eastAsia="仿宋_GB2312;仿宋"/>
                <w:szCs w:val="21"/>
              </w:rPr>
              <w:t>应当配备与产品生产规模、品种、检验要求相适应的检验场所和设施。</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u w:val="double" w:color="FF0000"/>
                <w:lang w:val="en-US" w:eastAsia="zh-CN" w:bidi="ar-SA"/>
              </w:rPr>
            </w:pPr>
            <w:r>
              <w:rPr>
                <w:rFonts w:eastAsia="宋体" w:cs="宋体" w:ascii="宋体" w:hAnsi="宋体"/>
                <w:b/>
                <w:i w:val="false"/>
                <w:iCs/>
                <w:color w:val="000000"/>
                <w:sz w:val="24"/>
                <w:u w:val="double" w:color="FF0000"/>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bl>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tbl>
      <w:tblPr>
        <w:tblW w:w="14294" w:type="dxa"/>
        <w:jc w:val="left"/>
        <w:tblInd w:w="0" w:type="dxa"/>
        <w:tblLayout w:type="fixed"/>
        <w:tblCellMar>
          <w:top w:w="0" w:type="dxa"/>
          <w:left w:w="108" w:type="dxa"/>
          <w:bottom w:w="0" w:type="dxa"/>
          <w:right w:w="108" w:type="dxa"/>
        </w:tblCellMar>
      </w:tblPr>
      <w:tblGrid>
        <w:gridCol w:w="1501"/>
        <w:gridCol w:w="1215"/>
        <w:gridCol w:w="3145"/>
        <w:gridCol w:w="1072"/>
        <w:gridCol w:w="2699"/>
        <w:gridCol w:w="1501"/>
        <w:gridCol w:w="950"/>
        <w:gridCol w:w="925"/>
        <w:gridCol w:w="1286"/>
      </w:tblGrid>
      <w:tr>
        <w:trPr>
          <w:trHeight w:val="455" w:hRule="atLeast"/>
        </w:trPr>
        <w:tc>
          <w:tcPr>
            <w:tcW w:w="2716"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sz w:val="24"/>
                <w:lang w:val="en-US" w:eastAsia="zh-CN" w:bidi="ar-SA"/>
              </w:rPr>
            </w:pPr>
            <w:r>
              <w:rPr>
                <w:rFonts w:ascii="宋体" w:hAnsi="宋体" w:cs="宋体"/>
              </w:rPr>
              <w:t>受审部门：</w:t>
            </w:r>
          </w:p>
        </w:tc>
        <w:tc>
          <w:tcPr>
            <w:tcW w:w="314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rPr>
            </w:pPr>
            <w:r>
              <w:rPr>
                <w:rFonts w:ascii="宋体" w:hAnsi="宋体" w:cs="宋体"/>
              </w:rPr>
              <w:t>审核员：</w:t>
            </w:r>
          </w:p>
        </w:tc>
        <w:tc>
          <w:tcPr>
            <w:tcW w:w="3771"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sz w:val="24"/>
                <w:lang w:val="en-US" w:eastAsia="zh-CN" w:bidi="ar-SA"/>
              </w:rPr>
            </w:pPr>
            <w:r>
              <w:rPr>
                <w:rFonts w:ascii="宋体" w:hAnsi="宋体" w:cs="宋体"/>
              </w:rPr>
              <w:t>陪同人员：</w:t>
            </w:r>
          </w:p>
        </w:tc>
        <w:tc>
          <w:tcPr>
            <w:tcW w:w="4662" w:type="dxa"/>
            <w:gridSpan w:val="4"/>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rPr>
            </w:pPr>
            <w:r>
              <w:rPr>
                <w:rFonts w:ascii="宋体" w:hAnsi="宋体" w:cs="宋体"/>
              </w:rPr>
              <w:t>时间：   年  月  日   时－    时</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sz w:val="24"/>
                <w:lang w:val="en-US" w:eastAsia="zh-CN" w:bidi="ar-SA"/>
              </w:rPr>
            </w:pPr>
            <w:r>
              <w:rPr>
                <w:rFonts w:ascii="宋体" w:hAnsi="宋体" w:cs="宋体"/>
              </w:rPr>
              <w:t>审核要素</w:t>
            </w:r>
          </w:p>
        </w:tc>
        <w:tc>
          <w:tcPr>
            <w:tcW w:w="5432" w:type="dxa"/>
            <w:gridSpan w:val="3"/>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sz w:val="24"/>
                <w:lang w:val="en-US" w:eastAsia="zh-CN" w:bidi="ar-SA"/>
              </w:rPr>
            </w:pPr>
            <w:r>
              <w:rPr>
                <w:rFonts w:ascii="宋体" w:hAnsi="宋体" w:cs="宋体"/>
              </w:rPr>
              <w:t>审核内容、方法</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sz w:val="24"/>
                <w:lang w:val="en-US" w:eastAsia="zh-CN" w:bidi="ar-SA"/>
              </w:rPr>
            </w:pPr>
            <w:r>
              <w:rPr>
                <w:rFonts w:ascii="宋体" w:hAnsi="宋体" w:cs="宋体"/>
              </w:rPr>
              <w:t>记录</w:t>
            </w:r>
          </w:p>
        </w:tc>
        <w:tc>
          <w:tcPr>
            <w:tcW w:w="950"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sz w:val="24"/>
                <w:lang w:val="en-US" w:eastAsia="zh-CN" w:bidi="ar-SA"/>
              </w:rPr>
            </w:pPr>
            <w:r>
              <w:rPr>
                <w:rFonts w:ascii="宋体" w:hAnsi="宋体" w:cs="宋体"/>
              </w:rPr>
              <w:t>合格</w:t>
            </w:r>
          </w:p>
        </w:tc>
        <w:tc>
          <w:tcPr>
            <w:tcW w:w="92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ind w:left="0" w:hanging="86"/>
              <w:jc w:val="center"/>
              <w:rPr>
                <w:rFonts w:ascii="宋体" w:hAnsi="宋体" w:eastAsia="宋体" w:cs="宋体"/>
                <w:sz w:val="24"/>
                <w:lang w:val="en-US" w:eastAsia="zh-CN" w:bidi="ar-SA"/>
              </w:rPr>
            </w:pPr>
            <w:r>
              <w:rPr>
                <w:rFonts w:ascii="宋体" w:hAnsi="宋体" w:cs="宋体"/>
              </w:rPr>
              <w:t>不合格</w:t>
            </w:r>
          </w:p>
        </w:tc>
        <w:tc>
          <w:tcPr>
            <w:tcW w:w="128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sz w:val="24"/>
                <w:lang w:val="en-US" w:eastAsia="zh-CN" w:bidi="ar-SA"/>
              </w:rPr>
            </w:pPr>
            <w:r>
              <w:rPr>
                <w:rFonts w:ascii="宋体" w:hAnsi="宋体" w:cs="宋体"/>
              </w:rPr>
              <w:t>观察项</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3.1.1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6.3</w:t>
            </w:r>
          </w:p>
        </w:tc>
        <w:tc>
          <w:tcPr>
            <w:tcW w:w="5432" w:type="dxa"/>
            <w:gridSpan w:val="3"/>
            <w:tcBorders>
              <w:top w:val="single" w:sz="4" w:space="0" w:color="000000"/>
              <w:left w:val="single" w:sz="4" w:space="0" w:color="000000"/>
              <w:bottom w:val="single" w:sz="4" w:space="0" w:color="000000"/>
              <w:right w:val="single" w:sz="4" w:space="0" w:color="000000"/>
            </w:tcBorders>
          </w:tcPr>
          <w:p>
            <w:pPr>
              <w:pStyle w:val="Normal"/>
              <w:widowControl/>
              <w:snapToGrid w:val="false"/>
              <w:rPr>
                <w:rFonts w:ascii="Times New Roman" w:hAnsi="Times New Roman" w:eastAsia="仿宋_GB2312;仿宋" w:cs="Times New Roman"/>
                <w:szCs w:val="21"/>
              </w:rPr>
            </w:pPr>
            <w:r>
              <w:rPr>
                <w:rFonts w:ascii="Times New Roman" w:hAnsi="Times New Roman" w:cs="Times New Roman" w:eastAsia="仿宋_GB2312;仿宋"/>
                <w:szCs w:val="21"/>
              </w:rPr>
              <w:t>应当在软件生存周期过程持续提供充分、适宜、有效的软件开发和测试环境，包括软硬件设备、开发测试工具、网络等资源以及病毒防护、数据备份与恢复等保证措施。</w:t>
            </w:r>
          </w:p>
          <w:p>
            <w:pPr>
              <w:pStyle w:val="Normal"/>
              <w:widowControl/>
              <w:snapToGrid w:val="false"/>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b/>
                <w:kern w:val="0"/>
                <w:szCs w:val="21"/>
              </w:rPr>
              <w:t>查看软件开发和测试所用设备与工具清单，现场抽查进行核实。</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lang w:val="en-US" w:eastAsia="zh-CN"/>
              </w:rPr>
            </w:pPr>
            <w:r>
              <w:rPr>
                <w:rFonts w:eastAsia="宋体" w:cs="宋体" w:ascii="宋体" w:hAnsi="宋体"/>
                <w:lang w:val="en-US" w:eastAsia="zh-CN"/>
              </w:rP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lang w:val="en-US" w:eastAsia="zh-CN"/>
              </w:rPr>
            </w:pPr>
            <w:r>
              <w:rPr>
                <w:rFonts w:eastAsia="宋体" w:cs="宋体" w:ascii="宋体" w:hAnsi="宋体"/>
                <w:lang w:val="en-US" w:eastAsia="zh-CN"/>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*3.2.1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6.3</w:t>
            </w:r>
          </w:p>
        </w:tc>
        <w:tc>
          <w:tcPr>
            <w:tcW w:w="5432" w:type="dxa"/>
            <w:gridSpan w:val="3"/>
            <w:tcBorders>
              <w:top w:val="single" w:sz="4" w:space="0" w:color="000000"/>
              <w:left w:val="single" w:sz="4" w:space="0" w:color="000000"/>
              <w:bottom w:val="single" w:sz="4" w:space="0" w:color="000000"/>
              <w:right w:val="single" w:sz="4" w:space="0" w:color="000000"/>
            </w:tcBorders>
          </w:tcPr>
          <w:p>
            <w:pPr>
              <w:pStyle w:val="Normal"/>
              <w:widowControl/>
              <w:snapToGrid w:val="false"/>
              <w:rPr>
                <w:rFonts w:ascii="Times New Roman" w:hAnsi="Times New Roman" w:eastAsia="仿宋_GB2312;仿宋" w:cs="Times New Roman"/>
                <w:szCs w:val="21"/>
              </w:rPr>
            </w:pPr>
            <w:r>
              <w:rPr>
                <w:rFonts w:ascii="Times New Roman" w:hAnsi="Times New Roman" w:cs="Times New Roman" w:eastAsia="仿宋_GB2312;仿宋"/>
                <w:szCs w:val="21"/>
              </w:rPr>
              <w:t>软件开发和测试环境维护应当形成文件，确定软件开发和测试环境定期验证、更新升级、病毒防护等活动要求，保持相关记录。</w:t>
            </w:r>
          </w:p>
          <w:p>
            <w:pPr>
              <w:pStyle w:val="Normal"/>
              <w:widowControl/>
              <w:snapToGrid w:val="false"/>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b/>
                <w:kern w:val="0"/>
                <w:szCs w:val="21"/>
              </w:rPr>
              <w:t>查看软件开发和测试环境维护文件规定，现场抽查相关记录。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3.3.1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6.3</w:t>
            </w:r>
          </w:p>
        </w:tc>
        <w:tc>
          <w:tcPr>
            <w:tcW w:w="5432" w:type="dxa"/>
            <w:gridSpan w:val="3"/>
            <w:tcBorders>
              <w:top w:val="single" w:sz="4" w:space="0" w:color="000000"/>
              <w:left w:val="single" w:sz="4" w:space="0" w:color="000000"/>
              <w:bottom w:val="single" w:sz="4" w:space="0" w:color="000000"/>
              <w:right w:val="single" w:sz="4" w:space="0" w:color="000000"/>
            </w:tcBorders>
          </w:tcPr>
          <w:p>
            <w:pPr>
              <w:pStyle w:val="Normal"/>
              <w:widowControl/>
              <w:snapToGrid w:val="false"/>
              <w:rPr>
                <w:rFonts w:ascii="宋体" w:hAnsi="宋体" w:eastAsia="宋体" w:cs="宋体"/>
                <w:b/>
                <w:b/>
                <w:color w:val="000000"/>
                <w:sz w:val="24"/>
                <w:szCs w:val="21"/>
                <w:lang w:val="en-US" w:eastAsia="zh-CN" w:bidi="ar-SA"/>
              </w:rPr>
            </w:pPr>
            <w:r>
              <w:rPr>
                <w:rFonts w:ascii="Times New Roman" w:hAnsi="Times New Roman" w:cs="Times New Roman" w:eastAsia="仿宋_GB2312;仿宋"/>
                <w:szCs w:val="21"/>
              </w:rPr>
              <w:t>生产设备应当有明显的状态标识，防止非预期使用。应当建立生产设备使用、清洁、维护和维修的操作规程，并保存相应的设备操作记录。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sz w:val="24"/>
                <w:szCs w:val="21"/>
                <w:lang w:val="en-US" w:eastAsia="zh-CN" w:bidi="ar-SA"/>
              </w:rPr>
            </w:pPr>
            <w:r>
              <w:rPr>
                <w:rFonts w:eastAsia="宋体" w:cs="宋体" w:ascii="宋体" w:hAnsi="宋体"/>
                <w:b/>
                <w:color w:val="00000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3.4.1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7.6</w:t>
            </w:r>
          </w:p>
        </w:tc>
        <w:tc>
          <w:tcPr>
            <w:tcW w:w="5432" w:type="dxa"/>
            <w:gridSpan w:val="3"/>
            <w:tcBorders>
              <w:top w:val="single" w:sz="4" w:space="0" w:color="000000"/>
              <w:left w:val="single" w:sz="4" w:space="0" w:color="000000"/>
              <w:bottom w:val="single" w:sz="4" w:space="0" w:color="000000"/>
              <w:right w:val="single" w:sz="4" w:space="0" w:color="000000"/>
            </w:tcBorders>
          </w:tcPr>
          <w:p>
            <w:pPr>
              <w:pStyle w:val="Normal"/>
              <w:widowControl/>
              <w:snapToGrid w:val="false"/>
              <w:rPr>
                <w:rFonts w:ascii="宋体" w:hAnsi="宋体" w:eastAsia="宋体" w:cs="宋体"/>
                <w:i w:val="false"/>
                <w:i w:val="false"/>
                <w:iCs/>
                <w:color w:val="000000"/>
                <w:sz w:val="24"/>
                <w:lang w:val="en-US" w:eastAsia="zh-CN" w:bidi="ar-SA"/>
              </w:rPr>
            </w:pPr>
            <w:r>
              <w:rPr>
                <w:rFonts w:ascii="Times New Roman" w:hAnsi="Times New Roman" w:cs="Times New Roman" w:eastAsia="仿宋_GB2312;仿宋"/>
                <w:szCs w:val="21"/>
              </w:rPr>
              <w:t>应当建立检验仪器和设备的使用记录，记录内容应当包括使用、校准、维护和维修等情况。</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bl>
    <w:p>
      <w:pPr>
        <w:pStyle w:val="Normal"/>
        <w:spacing w:lineRule="auto" w:line="360"/>
        <w:rPr/>
      </w:pPr>
      <w:r>
        <w:rPr/>
      </w:r>
    </w:p>
    <w:tbl>
      <w:tblPr>
        <w:tblW w:w="14294" w:type="dxa"/>
        <w:jc w:val="left"/>
        <w:tblInd w:w="0" w:type="dxa"/>
        <w:tblLayout w:type="fixed"/>
        <w:tblCellMar>
          <w:top w:w="0" w:type="dxa"/>
          <w:left w:w="108" w:type="dxa"/>
          <w:bottom w:w="0" w:type="dxa"/>
          <w:right w:w="108" w:type="dxa"/>
        </w:tblCellMar>
      </w:tblPr>
      <w:tblGrid>
        <w:gridCol w:w="1501"/>
        <w:gridCol w:w="1414"/>
        <w:gridCol w:w="2968"/>
        <w:gridCol w:w="1050"/>
        <w:gridCol w:w="2699"/>
        <w:gridCol w:w="1501"/>
        <w:gridCol w:w="950"/>
        <w:gridCol w:w="925"/>
        <w:gridCol w:w="1286"/>
      </w:tblGrid>
      <w:tr>
        <w:trPr>
          <w:trHeight w:val="455" w:hRule="atLeast"/>
        </w:trPr>
        <w:tc>
          <w:tcPr>
            <w:tcW w:w="2915"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受审部门：</w:t>
            </w:r>
          </w:p>
        </w:tc>
        <w:tc>
          <w:tcPr>
            <w:tcW w:w="2968"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rPr>
            </w:pPr>
            <w:r>
              <w:rPr>
                <w:rFonts w:ascii="宋体" w:hAnsi="宋体" w:cs="宋体"/>
                <w:b/>
                <w:bCs/>
              </w:rPr>
              <w:t>审核员：</w:t>
            </w:r>
          </w:p>
        </w:tc>
        <w:tc>
          <w:tcPr>
            <w:tcW w:w="3749"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陪同人员：</w:t>
            </w:r>
          </w:p>
        </w:tc>
        <w:tc>
          <w:tcPr>
            <w:tcW w:w="4662" w:type="dxa"/>
            <w:gridSpan w:val="4"/>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rPr>
            </w:pPr>
            <w:r>
              <w:rPr>
                <w:rFonts w:ascii="宋体" w:hAnsi="宋体" w:cs="宋体"/>
                <w:b/>
                <w:bCs/>
              </w:rPr>
              <w:t>时间：   年  月  日   时－    时</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审核要素</w:t>
            </w:r>
          </w:p>
        </w:tc>
        <w:tc>
          <w:tcPr>
            <w:tcW w:w="5432" w:type="dxa"/>
            <w:gridSpan w:val="3"/>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审核内容、方法</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记录</w:t>
            </w:r>
          </w:p>
        </w:tc>
        <w:tc>
          <w:tcPr>
            <w:tcW w:w="950"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合格</w:t>
            </w:r>
          </w:p>
        </w:tc>
        <w:tc>
          <w:tcPr>
            <w:tcW w:w="92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ind w:left="1" w:hanging="87"/>
              <w:jc w:val="center"/>
              <w:rPr>
                <w:rFonts w:ascii="宋体" w:hAnsi="宋体" w:eastAsia="宋体" w:cs="宋体"/>
                <w:b/>
                <w:b/>
                <w:bCs/>
                <w:sz w:val="24"/>
                <w:lang w:val="en-US" w:eastAsia="zh-CN" w:bidi="ar-SA"/>
              </w:rPr>
            </w:pPr>
            <w:r>
              <w:rPr>
                <w:rFonts w:ascii="宋体" w:hAnsi="宋体" w:cs="宋体"/>
                <w:b/>
                <w:bCs/>
              </w:rPr>
              <w:t>不合格</w:t>
            </w:r>
          </w:p>
        </w:tc>
        <w:tc>
          <w:tcPr>
            <w:tcW w:w="128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观察项</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*4.1.1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4.2.1</w:t>
            </w:r>
            <w:r>
              <w:rPr>
                <w:rFonts w:ascii="宋体" w:hAnsi="宋体" w:cs="宋体"/>
                <w:color w:val="000000"/>
                <w:kern w:val="0"/>
                <w:szCs w:val="21"/>
                <w:lang w:val="en-US" w:eastAsia="zh-CN"/>
              </w:rPr>
              <w:t>、</w:t>
            </w:r>
            <w:r>
              <w:rPr>
                <w:rFonts w:eastAsia="宋体" w:cs="宋体" w:ascii="宋体" w:hAnsi="宋体"/>
                <w:color w:val="000000"/>
                <w:kern w:val="0"/>
                <w:szCs w:val="21"/>
                <w:lang w:val="en-US" w:eastAsia="zh-CN"/>
              </w:rPr>
              <w:t>5.3</w:t>
            </w:r>
            <w:r>
              <w:rPr>
                <w:rFonts w:ascii="宋体" w:hAnsi="宋体" w:cs="宋体"/>
                <w:color w:val="000000"/>
                <w:kern w:val="0"/>
                <w:szCs w:val="21"/>
                <w:lang w:val="en-US" w:eastAsia="zh-CN"/>
              </w:rPr>
              <w:t>、</w:t>
            </w:r>
            <w:r>
              <w:rPr>
                <w:rFonts w:eastAsia="宋体" w:cs="宋体" w:ascii="宋体" w:hAnsi="宋体"/>
                <w:color w:val="000000"/>
                <w:kern w:val="0"/>
                <w:szCs w:val="21"/>
                <w:lang w:val="en-US" w:eastAsia="zh-CN"/>
              </w:rPr>
              <w:t>5.4</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应当建立健全质量管理体系文件，包括质量方针和质量目标、质量手册、程序文件、技术文件和记录，以及法规要求的其他文件。</w:t>
            </w:r>
          </w:p>
          <w:p>
            <w:pPr>
              <w:pStyle w:val="Normal"/>
              <w:widowControl/>
              <w:snapToGrid w:val="false"/>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b/>
                <w:kern w:val="0"/>
                <w:szCs w:val="21"/>
                <w:lang w:bidi="bn-IN"/>
              </w:rPr>
              <w:t>质量方针应当在企业内部得到沟通和理解；应当在持续适宜性方面得到评审。质量目标应当与质量方针保持一致；应当根据总的质量目标，在相关职能和层次上进行分解，建立各职能和层次的质量目标；应当包括满足产品要求所需的内容；应当可测量、可评估；应当有具体的方法和程序来保障。</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4.1.2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4.2.2</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质量手册应当对质量管理体系</w:t>
            </w:r>
            <w:r>
              <w:rPr>
                <w:rFonts w:ascii="Times New Roman" w:hAnsi="Times New Roman" w:cs="Times New Roman" w:eastAsia="仿宋_GB2312;仿宋"/>
                <w:b/>
                <w:szCs w:val="21"/>
              </w:rPr>
              <w:t>作</w:t>
            </w:r>
            <w:r>
              <w:rPr>
                <w:rFonts w:ascii="Times New Roman" w:hAnsi="Times New Roman" w:cs="Times New Roman" w:eastAsia="仿宋_GB2312;仿宋"/>
                <w:kern w:val="0"/>
                <w:szCs w:val="21"/>
                <w:lang w:bidi="bn-IN"/>
              </w:rPr>
              <w:t>出规定。</w:t>
            </w:r>
          </w:p>
          <w:p>
            <w:pPr>
              <w:pStyle w:val="Normal"/>
              <w:widowControl/>
              <w:snapToGrid w:val="false"/>
              <w:jc w:val="left"/>
              <w:rPr>
                <w:rFonts w:ascii="宋体" w:hAnsi="宋体" w:eastAsia="宋体" w:cs="宋体"/>
                <w:b/>
                <w:b/>
                <w:i w:val="false"/>
                <w:i w:val="false"/>
                <w:iCs/>
                <w:color w:val="000000"/>
                <w:sz w:val="24"/>
                <w:lang w:val="en-US" w:eastAsia="zh-CN" w:bidi="ar-SA"/>
              </w:rPr>
            </w:pPr>
            <w:r>
              <w:rPr>
                <w:rStyle w:val="1"/>
                <w:rFonts w:ascii="Times New Roman" w:hAnsi="Times New Roman" w:cs="Times New Roman" w:eastAsia="仿宋_GB2312;仿宋"/>
                <w:b/>
                <w:i w:val="false"/>
                <w:color w:val="000000"/>
              </w:rPr>
              <w:t>查看企业的</w:t>
            </w:r>
            <w:r>
              <w:rPr>
                <w:rFonts w:ascii="Times New Roman" w:hAnsi="Times New Roman" w:cs="Times New Roman" w:eastAsia="仿宋_GB2312;仿宋"/>
                <w:b/>
                <w:kern w:val="0"/>
                <w:szCs w:val="21"/>
                <w:lang w:bidi="bn-IN"/>
              </w:rPr>
              <w:t>质量手册，应当包括企业质量目标、组织机构及职责、质量体系的适用范围和要求。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lang w:val="en-US" w:eastAsia="zh-CN"/>
              </w:rPr>
            </w:pPr>
            <w:r>
              <w:rPr>
                <w:rFonts w:eastAsia="宋体" w:cs="宋体" w:ascii="宋体" w:hAnsi="宋体"/>
                <w:lang w:val="en-US" w:eastAsia="zh-CN"/>
              </w:rPr>
              <w:t xml:space="preserve"> </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lang w:val="en-US" w:eastAsia="zh-CN"/>
              </w:rPr>
            </w:pPr>
            <w:r>
              <w:rPr>
                <w:rFonts w:eastAsia="宋体" w:cs="宋体" w:ascii="宋体" w:hAnsi="宋体"/>
                <w:lang w:val="en-US" w:eastAsia="zh-CN"/>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4.1.3</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4.2.1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宋体" w:hAnsi="宋体" w:eastAsia="宋体" w:cs="宋体"/>
                <w:i w:val="false"/>
                <w:i w:val="false"/>
                <w:iCs/>
                <w:color w:val="000000"/>
                <w:sz w:val="24"/>
                <w:lang w:val="en-US" w:eastAsia="zh-CN" w:bidi="ar-SA"/>
              </w:rPr>
            </w:pPr>
            <w:r>
              <w:rPr>
                <w:rFonts w:ascii="Times New Roman" w:hAnsi="Times New Roman" w:cs="Times New Roman" w:eastAsia="仿宋_GB2312;仿宋"/>
                <w:kern w:val="0"/>
                <w:szCs w:val="21"/>
                <w:lang w:bidi="bn-IN"/>
              </w:rPr>
              <w:t>程序文件应当根据产品生产和质量管理过程中需要建立的各种工作程序而制定，包含本规范所规定的各项程序文件。</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*4.1.4</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4.2.3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宋体" w:hAnsi="宋体" w:eastAsia="宋体" w:cs="宋体"/>
                <w:i w:val="false"/>
                <w:i w:val="false"/>
                <w:iCs/>
                <w:color w:val="000000"/>
                <w:sz w:val="24"/>
                <w:lang w:val="en-US" w:eastAsia="zh-CN" w:bidi="ar-SA"/>
              </w:rPr>
            </w:pPr>
            <w:r>
              <w:rPr>
                <w:rFonts w:ascii="Times New Roman" w:hAnsi="Times New Roman" w:cs="Times New Roman" w:eastAsia="仿宋_GB2312;仿宋"/>
                <w:kern w:val="0"/>
                <w:szCs w:val="21"/>
                <w:lang w:bidi="bn-IN"/>
              </w:rPr>
              <w:t>技术文件应当包括产品技术要求及相关标准、生产工艺规程、作业指导书、检验和试验操作规程、安装和服务操作规程等相关文件。</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4.2.1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4.2.4</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宋体" w:hAnsi="宋体" w:eastAsia="宋体" w:cs="宋体"/>
                <w:color w:val="000000"/>
                <w:kern w:val="0"/>
                <w:sz w:val="24"/>
                <w:szCs w:val="21"/>
                <w:lang w:val="en-US" w:eastAsia="zh-CN" w:bidi="ar-SA"/>
              </w:rPr>
            </w:pPr>
            <w:r>
              <w:rPr>
                <w:rFonts w:ascii="Times New Roman" w:hAnsi="Times New Roman" w:cs="Times New Roman" w:eastAsia="仿宋_GB2312;仿宋"/>
                <w:kern w:val="0"/>
                <w:szCs w:val="21"/>
                <w:lang w:bidi="bn-IN"/>
              </w:rPr>
              <w:t>应当建立文件控制程序，系统地设计、制定、审核、批准和发放质量管理体系文件。</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4.2.2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4.2.4</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 w:hAnsi="宋体" w:eastAsia="宋体" w:cs="宋体"/>
                <w:i w:val="false"/>
                <w:i w:val="false"/>
                <w:iCs/>
                <w:dstrike/>
                <w:color w:val="000000"/>
                <w:sz w:val="24"/>
                <w:lang w:val="en-US" w:eastAsia="zh-CN" w:bidi="ar-SA"/>
              </w:rPr>
            </w:pPr>
            <w:r>
              <w:rPr>
                <w:rFonts w:ascii="Times New Roman" w:hAnsi="Times New Roman" w:cs="Times New Roman" w:eastAsia="仿宋_GB2312;仿宋"/>
                <w:kern w:val="0"/>
                <w:szCs w:val="21"/>
                <w:lang w:bidi="bn-IN"/>
              </w:rPr>
              <w:t>文件的起草、修订、审核、批准、替换或撤销、复制、保管和销毁等应当按照控制程序管理，并有相应的文件分发、撤销、复制和销毁记录。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dstrike/>
                <w:color w:val="000000"/>
                <w:sz w:val="24"/>
                <w:lang w:val="en-US" w:eastAsia="zh-CN" w:bidi="ar-SA"/>
              </w:rPr>
            </w:pPr>
            <w:r>
              <w:rPr>
                <w:rFonts w:eastAsia="宋体" w:cs="宋体" w:ascii="宋体" w:hAnsi="宋体"/>
                <w:i w:val="false"/>
                <w:iCs/>
                <w:dstrike/>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iCs/>
                <w:color w:val="000000"/>
                <w:kern w:val="0"/>
                <w:szCs w:val="21"/>
              </w:rPr>
            </w:pPr>
            <w:r>
              <w:rPr>
                <w:rFonts w:eastAsia="宋体" w:cs="宋体" w:ascii="宋体" w:hAnsi="宋体"/>
                <w:color w:val="000000"/>
                <w:kern w:val="0"/>
                <w:szCs w:val="21"/>
                <w:lang w:val="en-US" w:eastAsia="zh-CN"/>
              </w:rPr>
              <w:t>GMP:</w:t>
            </w:r>
            <w:r>
              <w:rPr>
                <w:rFonts w:eastAsia="宋体" w:cs="宋体" w:ascii="宋体" w:hAnsi="宋体"/>
                <w:i w:val="false"/>
                <w:iCs w:val="false"/>
                <w:color w:val="000000"/>
                <w:kern w:val="0"/>
                <w:szCs w:val="21"/>
                <w:u w:val="none"/>
              </w:rPr>
              <w:t>4.</w:t>
            </w:r>
            <w:r>
              <w:rPr>
                <w:rFonts w:eastAsia="宋体" w:cs="宋体" w:ascii="宋体" w:hAnsi="宋体"/>
                <w:iCs/>
                <w:color w:val="000000"/>
                <w:kern w:val="0"/>
                <w:szCs w:val="21"/>
              </w:rPr>
              <w:t>2.3</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iCs/>
                <w:color w:val="000000"/>
                <w:kern w:val="0"/>
                <w:szCs w:val="21"/>
                <w:lang w:val="en-US" w:eastAsia="zh-CN"/>
              </w:rPr>
            </w:pPr>
            <w:r>
              <w:rPr>
                <w:rFonts w:eastAsia="宋体" w:cs="宋体" w:ascii="宋体" w:hAnsi="宋体"/>
                <w:color w:val="000000"/>
                <w:kern w:val="0"/>
                <w:szCs w:val="21"/>
                <w:lang w:val="en-US" w:eastAsia="zh-CN"/>
              </w:rPr>
              <w:t>4.2.4</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文件更新或修订时应当按规定评审和批准，能够识别文件的更改和修订状态。</w:t>
            </w:r>
          </w:p>
          <w:p>
            <w:pPr>
              <w:pStyle w:val="Normal"/>
              <w:snapToGrid w:val="false"/>
              <w:rPr>
                <w:rFonts w:ascii="宋体" w:hAnsi="宋体" w:eastAsia="宋体" w:cs="宋体"/>
                <w:b/>
                <w:b/>
                <w:i w:val="false"/>
                <w:i w:val="false"/>
                <w:iCs/>
                <w:color w:val="000000"/>
                <w:sz w:val="24"/>
                <w:lang w:val="en-US" w:eastAsia="zh-CN" w:bidi="ar-SA"/>
              </w:rPr>
            </w:pPr>
            <w:r>
              <w:rPr>
                <w:rStyle w:val="1"/>
                <w:rFonts w:ascii="Times New Roman" w:hAnsi="Times New Roman" w:cs="Times New Roman" w:eastAsia="仿宋_GB2312;仿宋"/>
                <w:b/>
                <w:i w:val="false"/>
                <w:color w:val="000000"/>
              </w:rPr>
              <w:t>查看相关记录确认文件的更新或修订是否经过评审和批准；其更改和修订状态是否能够得到识别。</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4.2.4</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4.2.4</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分发和使用的文件应当为适宜的文本，已撤销或作废的文件应当进行标识，防止误用。</w:t>
            </w:r>
          </w:p>
          <w:p>
            <w:pPr>
              <w:pStyle w:val="Normal"/>
              <w:widowControl/>
              <w:snapToGrid w:val="false"/>
              <w:rPr>
                <w:rFonts w:ascii="宋体" w:hAnsi="宋体" w:eastAsia="宋体" w:cs="宋体"/>
                <w:b/>
                <w:b/>
                <w:i w:val="false"/>
                <w:i w:val="false"/>
                <w:iCs/>
                <w:color w:val="000000"/>
                <w:sz w:val="24"/>
                <w:lang w:val="en-US" w:eastAsia="zh-CN" w:bidi="ar-SA"/>
              </w:rPr>
            </w:pPr>
            <w:r>
              <w:rPr>
                <w:rStyle w:val="1"/>
                <w:rFonts w:ascii="Times New Roman" w:hAnsi="Times New Roman" w:cs="Times New Roman" w:eastAsia="仿宋_GB2312;仿宋"/>
                <w:b/>
                <w:i w:val="false"/>
                <w:color w:val="000000"/>
              </w:rPr>
              <w:t>到工作现场抽查现场使用的文件，确认是否是有效版本。作废文件是否明确标识。</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rPr>
            </w:pPr>
            <w:r>
              <w:rPr>
                <w:rFonts w:eastAsia="宋体" w:cs="宋体" w:ascii="宋体" w:hAnsi="宋体"/>
                <w:color w:val="000000"/>
                <w:kern w:val="0"/>
                <w:szCs w:val="21"/>
                <w:lang w:val="en-US" w:eastAsia="zh-CN"/>
              </w:rPr>
              <w:t>GMP:</w:t>
            </w:r>
            <w:r>
              <w:rPr>
                <w:rFonts w:eastAsia="宋体" w:cs="宋体" w:ascii="宋体" w:hAnsi="宋体"/>
                <w:color w:val="000000"/>
                <w:kern w:val="0"/>
                <w:szCs w:val="21"/>
              </w:rPr>
              <w:t>4.3.1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4.2.4</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应当确定作废的技术文件等必要的质量管理体系文件的保存期限，满足产品维修和产品质量责任追溯等需要。</w:t>
            </w:r>
          </w:p>
          <w:p>
            <w:pPr>
              <w:pStyle w:val="Normal"/>
              <w:widowControl/>
              <w:snapToGrid w:val="false"/>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b/>
                <w:kern w:val="0"/>
                <w:szCs w:val="21"/>
                <w:lang w:bidi="bn-IN"/>
              </w:rPr>
              <w:t>保存</w:t>
            </w:r>
            <w:r>
              <w:rPr>
                <w:rFonts w:ascii="Times New Roman" w:hAnsi="Times New Roman" w:cs="Times New Roman" w:eastAsia="仿宋_GB2312;仿宋"/>
                <w:b/>
                <w:kern w:val="0"/>
                <w:szCs w:val="21"/>
              </w:rPr>
              <w:t>期限应当不少于企业所规定的医疗器械寿命期。</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iCs/>
                <w:color w:val="000000"/>
                <w:kern w:val="0"/>
                <w:szCs w:val="21"/>
              </w:rPr>
            </w:pPr>
            <w:r>
              <w:rPr>
                <w:rFonts w:eastAsia="宋体" w:cs="宋体" w:ascii="宋体" w:hAnsi="宋体"/>
                <w:color w:val="000000"/>
                <w:kern w:val="0"/>
                <w:szCs w:val="21"/>
                <w:lang w:val="en-US" w:eastAsia="zh-CN"/>
              </w:rPr>
              <w:t>GMP:</w:t>
            </w:r>
            <w:r>
              <w:rPr>
                <w:rFonts w:eastAsia="宋体" w:cs="宋体" w:ascii="宋体" w:hAnsi="宋体"/>
                <w:i w:val="false"/>
                <w:iCs w:val="false"/>
                <w:color w:val="000000"/>
                <w:kern w:val="0"/>
                <w:szCs w:val="21"/>
                <w:u w:val="none"/>
              </w:rPr>
              <w:t>4.</w:t>
            </w:r>
            <w:r>
              <w:rPr>
                <w:rFonts w:eastAsia="宋体" w:cs="宋体" w:ascii="宋体" w:hAnsi="宋体"/>
                <w:iCs/>
                <w:color w:val="000000"/>
                <w:kern w:val="0"/>
                <w:szCs w:val="21"/>
              </w:rPr>
              <w:t>4.1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宋体" w:hAnsi="宋体" w:eastAsia="宋体" w:cs="宋体"/>
                <w:iCs/>
                <w:color w:val="000000"/>
                <w:kern w:val="0"/>
                <w:szCs w:val="21"/>
                <w:lang w:val="en-US" w:eastAsia="zh-CN"/>
              </w:rPr>
            </w:pPr>
            <w:r>
              <w:rPr>
                <w:rFonts w:eastAsia="宋体" w:cs="宋体" w:ascii="宋体" w:hAnsi="宋体"/>
                <w:color w:val="000000"/>
                <w:kern w:val="0"/>
                <w:szCs w:val="21"/>
                <w:lang w:val="en-US" w:eastAsia="zh-CN"/>
              </w:rPr>
              <w:t>4.2.5</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宋体" w:hAnsi="宋体" w:eastAsia="宋体" w:cs="宋体"/>
                <w:color w:val="000000"/>
                <w:kern w:val="0"/>
                <w:sz w:val="24"/>
                <w:szCs w:val="21"/>
                <w:lang w:val="en-US" w:eastAsia="zh-CN" w:bidi="ar-SA"/>
              </w:rPr>
            </w:pPr>
            <w:r>
              <w:rPr>
                <w:rFonts w:ascii="Times New Roman" w:hAnsi="Times New Roman" w:cs="Times New Roman" w:eastAsia="仿宋_GB2312;仿宋"/>
                <w:kern w:val="0"/>
                <w:szCs w:val="21"/>
                <w:lang w:bidi="bn-IN"/>
              </w:rPr>
              <w:t>应当建立记录控制程序，包括记录的标识、保管、检索、保存期限和处置要求等。记录应当保证产品生产、质量控制等活动可追溯性。记录应当清晰、完整，易于识别和检索，防止破损和丢失。记录不得随意涂改或销毁，更改记录应当签注姓名和日期，并使原有信息仍清晰可辨，必要时，应当说明更改的理由。记录的保存期限至少相当于生产企业所规定的医疗器械的寿命期，但从放行产品的日期起不少于</w:t>
            </w:r>
            <w:r>
              <w:rPr>
                <w:rFonts w:eastAsia="仿宋_GB2312;仿宋" w:cs="Times New Roman"/>
                <w:kern w:val="0"/>
                <w:szCs w:val="21"/>
                <w:lang w:bidi="bn-IN"/>
              </w:rPr>
              <w:t>2</w:t>
            </w:r>
            <w:r>
              <w:rPr>
                <w:rFonts w:ascii="Times New Roman" w:hAnsi="Times New Roman" w:cs="Times New Roman" w:eastAsia="仿宋_GB2312;仿宋"/>
                <w:kern w:val="0"/>
                <w:szCs w:val="21"/>
                <w:lang w:bidi="bn-IN"/>
              </w:rPr>
              <w:t>年，或符合相关法规要求，并可追溯。</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bl>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tbl>
      <w:tblPr>
        <w:tblW w:w="14294" w:type="dxa"/>
        <w:jc w:val="left"/>
        <w:tblInd w:w="0" w:type="dxa"/>
        <w:tblLayout w:type="fixed"/>
        <w:tblCellMar>
          <w:top w:w="0" w:type="dxa"/>
          <w:left w:w="108" w:type="dxa"/>
          <w:bottom w:w="0" w:type="dxa"/>
          <w:right w:w="108" w:type="dxa"/>
        </w:tblCellMar>
      </w:tblPr>
      <w:tblGrid>
        <w:gridCol w:w="1501"/>
        <w:gridCol w:w="1842"/>
        <w:gridCol w:w="2904"/>
        <w:gridCol w:w="1062"/>
        <w:gridCol w:w="2323"/>
        <w:gridCol w:w="1501"/>
        <w:gridCol w:w="950"/>
        <w:gridCol w:w="925"/>
        <w:gridCol w:w="1286"/>
      </w:tblGrid>
      <w:tr>
        <w:trPr>
          <w:trHeight w:val="455" w:hRule="atLeast"/>
        </w:trPr>
        <w:tc>
          <w:tcPr>
            <w:tcW w:w="3343"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受审部门：</w:t>
            </w:r>
          </w:p>
        </w:tc>
        <w:tc>
          <w:tcPr>
            <w:tcW w:w="2904"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审核员：</w:t>
            </w:r>
          </w:p>
        </w:tc>
        <w:tc>
          <w:tcPr>
            <w:tcW w:w="3385"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陪同人员：</w:t>
            </w:r>
          </w:p>
        </w:tc>
        <w:tc>
          <w:tcPr>
            <w:tcW w:w="4662" w:type="dxa"/>
            <w:gridSpan w:val="4"/>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rPr>
            </w:pPr>
            <w:r>
              <w:rPr>
                <w:rFonts w:ascii="宋体" w:hAnsi="宋体" w:cs="宋体"/>
                <w:b/>
                <w:bCs/>
              </w:rPr>
              <w:t>时间：   年  月  日   时－    时</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审核要素</w:t>
            </w:r>
          </w:p>
        </w:tc>
        <w:tc>
          <w:tcPr>
            <w:tcW w:w="5808" w:type="dxa"/>
            <w:gridSpan w:val="3"/>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审核内容、方法</w:t>
            </w:r>
          </w:p>
        </w:tc>
        <w:tc>
          <w:tcPr>
            <w:tcW w:w="3824"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记录</w:t>
            </w:r>
          </w:p>
        </w:tc>
        <w:tc>
          <w:tcPr>
            <w:tcW w:w="950"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合格</w:t>
            </w:r>
          </w:p>
        </w:tc>
        <w:tc>
          <w:tcPr>
            <w:tcW w:w="92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ind w:left="1" w:hanging="87"/>
              <w:jc w:val="center"/>
              <w:rPr>
                <w:rFonts w:ascii="宋体" w:hAnsi="宋体" w:eastAsia="宋体" w:cs="宋体"/>
                <w:b/>
                <w:b/>
                <w:bCs/>
                <w:sz w:val="24"/>
                <w:lang w:val="en-US" w:eastAsia="zh-CN" w:bidi="ar-SA"/>
              </w:rPr>
            </w:pPr>
            <w:r>
              <w:rPr>
                <w:rFonts w:ascii="宋体" w:hAnsi="宋体" w:cs="宋体"/>
                <w:b/>
                <w:bCs/>
              </w:rPr>
              <w:t>不合格</w:t>
            </w:r>
          </w:p>
        </w:tc>
        <w:tc>
          <w:tcPr>
            <w:tcW w:w="128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观察项</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7.1</w:t>
            </w:r>
            <w:r>
              <w:rPr>
                <w:rFonts w:ascii="宋体" w:hAnsi="宋体" w:cs="宋体"/>
                <w:color w:val="000000"/>
                <w:kern w:val="0"/>
                <w:szCs w:val="21"/>
                <w:lang w:val="en-US" w:eastAsia="zh-CN"/>
              </w:rPr>
              <w:t>、</w:t>
            </w:r>
            <w:r>
              <w:rPr>
                <w:rFonts w:eastAsia="宋体" w:cs="宋体" w:ascii="宋体" w:hAnsi="宋体"/>
                <w:color w:val="000000"/>
                <w:kern w:val="0"/>
                <w:szCs w:val="21"/>
                <w:lang w:val="en-US" w:eastAsia="zh-CN"/>
              </w:rPr>
              <w:t>7.3.2</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应当结合软件生存周期模型特点建立软件生存周期过程控制程序并形成文件，确定软件开发策划、软件需求分析、软件设计、软件编码、验证与确认、软件更新、风险管理、缺陷管理、可追溯性分析、配置管理、文件与记录控制、现成软件使用、网络安全保证、软件发布、软件部署、软件停运等活动要求。</w:t>
            </w:r>
          </w:p>
          <w:p>
            <w:pPr>
              <w:pStyle w:val="Normal"/>
              <w:widowControl/>
              <w:snapToGrid w:val="false"/>
              <w:spacing w:lineRule="exact" w:line="300"/>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kern w:val="0"/>
                <w:szCs w:val="21"/>
              </w:rPr>
              <w:t>查看软件生存周期过程控制程序文件是否有相应规定，若使用敏捷开发方法是否明确文件与记录控制要求。</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7.3.3</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软件生存周期过程质量保证活动要求应当与软件安全性级别相适宜。</w:t>
            </w:r>
          </w:p>
          <w:p>
            <w:pPr>
              <w:pStyle w:val="Normal"/>
              <w:widowControl/>
              <w:snapToGrid w:val="false"/>
              <w:spacing w:lineRule="exact" w:line="300"/>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rPr>
              <w:t>查看软件质量保证相关文件是否根据软件安全性级别规定相应软件质量保证活动要求。</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5.2.2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7.3.3</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软件安全性级别应当在采取风险控制措施之前，结合软件的预期用途、使用场景和核心功能进行综合判定，并仅可通过外部风险控制措施降低级别。</w:t>
            </w:r>
          </w:p>
          <w:p>
            <w:pPr>
              <w:pStyle w:val="Normal"/>
              <w:widowControl/>
              <w:snapToGrid w:val="false"/>
              <w:spacing w:lineRule="exact" w:line="300"/>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kern w:val="0"/>
                <w:szCs w:val="21"/>
              </w:rPr>
              <w:t>查看软件质量保证相关文件是否规定软件安全性级别判定方法。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7.3.3</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应当依据风险管理控制程序实施软件风险管理活动，结合产品识别、分析、评价、控制和监测软件功能、接口、用户界面、现成软件、网络安全等风险，并贯穿于软件生存周期全过程。</w:t>
            </w:r>
          </w:p>
          <w:p>
            <w:pPr>
              <w:pStyle w:val="Normal"/>
              <w:widowControl/>
              <w:snapToGrid w:val="false"/>
              <w:spacing w:lineRule="exact" w:line="300"/>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kern w:val="0"/>
                <w:szCs w:val="21"/>
              </w:rPr>
              <w:t>查看软件风险管理相关文件是否有相应规定，抽查风险管理相关记录。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5.4.1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7.3.9</w:t>
            </w:r>
            <w:r>
              <w:rPr>
                <w:rFonts w:ascii="宋体" w:hAnsi="宋体" w:cs="宋体"/>
                <w:color w:val="000000"/>
                <w:kern w:val="0"/>
                <w:szCs w:val="21"/>
                <w:lang w:val="en-US" w:eastAsia="zh-CN"/>
              </w:rPr>
              <w:t>、</w:t>
            </w:r>
            <w:r>
              <w:rPr>
                <w:rFonts w:eastAsia="宋体" w:cs="宋体" w:ascii="宋体" w:hAnsi="宋体"/>
                <w:color w:val="000000"/>
                <w:kern w:val="0"/>
                <w:szCs w:val="21"/>
                <w:lang w:val="en-US" w:eastAsia="zh-CN"/>
              </w:rPr>
              <w:t>7.3.10</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软件配置管理应当建立控制程序并形成文件，规范软件版本、源代码、文件、工具、现成软件等控制要求，确定配置标识、变更控制、配置状态记录等活动要求。</w:t>
            </w:r>
          </w:p>
          <w:p>
            <w:pPr>
              <w:pStyle w:val="Normal"/>
              <w:widowControl/>
              <w:snapToGrid w:val="false"/>
              <w:spacing w:lineRule="exact" w:line="300"/>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rPr>
              <w:t>查看软件配置管理控制程序文件是否有相应规定，抽查配置管理相关记录。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5.4.2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7.3.9</w:t>
            </w:r>
            <w:r>
              <w:rPr>
                <w:rFonts w:ascii="宋体" w:hAnsi="宋体" w:cs="宋体"/>
                <w:color w:val="000000"/>
                <w:kern w:val="0"/>
                <w:szCs w:val="21"/>
                <w:lang w:val="en-US" w:eastAsia="zh-CN"/>
              </w:rPr>
              <w:t>、</w:t>
            </w:r>
            <w:r>
              <w:rPr>
                <w:rFonts w:eastAsia="宋体" w:cs="宋体" w:ascii="宋体" w:hAnsi="宋体"/>
                <w:color w:val="000000"/>
                <w:kern w:val="0"/>
                <w:szCs w:val="21"/>
                <w:lang w:val="en-US" w:eastAsia="zh-CN"/>
              </w:rPr>
              <w:t>7.3.10</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使用配置管理工具保证软件质量，并贯穿于软件生存周期全过程。</w:t>
            </w:r>
          </w:p>
          <w:p>
            <w:pPr>
              <w:pStyle w:val="Normal"/>
              <w:widowControl/>
              <w:snapToGrid w:val="false"/>
              <w:spacing w:lineRule="exact" w:line="300"/>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kern w:val="0"/>
                <w:szCs w:val="21"/>
              </w:rPr>
              <w:t>现场查看软件配置管理工具（或常用办公软件）及其使用记录，抽查配置项相关记录。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5.5.1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7.5.9</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软件版本控制应当基于合规性要求确定软件版本命名规则，涵盖软件、现成软件、网络安全的全部软件更新类型，各字段含义应当明确且无歧义无矛盾。</w:t>
            </w:r>
          </w:p>
          <w:p>
            <w:pPr>
              <w:pStyle w:val="Normal"/>
              <w:widowControl/>
              <w:snapToGrid w:val="false"/>
              <w:spacing w:lineRule="exact" w:line="300"/>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rPr>
              <w:t>查看软件配置管理控制程序文件是否有软件版本命名规则的合理规定。</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*5.5.2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7.5.9</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软件版本变更应当符合软件版本命名规则的要求。</w:t>
            </w:r>
          </w:p>
          <w:p>
            <w:pPr>
              <w:pStyle w:val="Normal"/>
              <w:widowControl/>
              <w:snapToGrid w:val="false"/>
              <w:spacing w:lineRule="exact" w:line="300"/>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kern w:val="0"/>
                <w:szCs w:val="21"/>
              </w:rPr>
              <w:t>结合配置管理工具（或常用办公软件）抽查软件更新记录进行核实。</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*5.6.1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7.3.6</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软件可追溯性分析应当建立控制程序并形成文件，涵盖现成软件、网络安全的控制要求，形成软件可追溯性分析报告以供评审。</w:t>
            </w:r>
          </w:p>
          <w:p>
            <w:pPr>
              <w:pStyle w:val="Normal"/>
              <w:widowControl/>
              <w:snapToGrid w:val="false"/>
              <w:spacing w:lineRule="exact" w:line="300"/>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rPr>
              <w:t>查看软件可追溯性分析控制程序文件是否有相应规定，查看可追溯性分析报告，抽查相关评审记录。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5.6.2</w:t>
            </w: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7.3.6</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使用可追溯性分析工具保证软件开发、软件更新过程满足可追溯性要求，并贯穿于软件生存周期全过程。</w:t>
            </w:r>
          </w:p>
          <w:p>
            <w:pPr>
              <w:pStyle w:val="Normal"/>
              <w:widowControl/>
              <w:snapToGrid w:val="false"/>
              <w:spacing w:lineRule="exact" w:line="300"/>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rPr>
              <w:t>现场查看软件可追溯性分析工具（或常用办公软件）及其使用记录，抽查相关记录。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5.7.1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7.4</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现成软件使用应当形成文件，确定风险管理、验证与确认、缺陷管理、可追溯性分析、软件更新、配置管理、文件与记录控制、网络安全保证等活动要求。遗留软件还应当确定现有文件、上市后使用情况、用户投诉、不良事件、召回情况等评估活动要求。使用开源软件应当遵循相应开源许可协议。</w:t>
            </w:r>
          </w:p>
          <w:p>
            <w:pPr>
              <w:pStyle w:val="Normal"/>
              <w:widowControl/>
              <w:snapToGrid w:val="false"/>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rPr>
              <w:t>查看现成软件使用相关文件是否有相应规定。</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5.8.1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7.3.2</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开发策划应当确定软件需求分析、软件设计、软件编码、验证与确认、风险管理、缺陷管理、可追溯性分析、配置管理、文件与记录控制、现成软件使用、网络安全保证、评审等活动计划，形成相关文件和记录，并适时更新。</w:t>
            </w:r>
          </w:p>
          <w:p>
            <w:pPr>
              <w:pStyle w:val="Normal"/>
              <w:widowControl/>
              <w:snapToGrid w:val="false"/>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kern w:val="0"/>
                <w:szCs w:val="21"/>
              </w:rPr>
              <w:t>查看软件开发计划书，抽查相关评审记录。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5.8.2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7.3.2</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软件开发策划应当保证软件开发和测试的人员及环境与软件开发要求相适宜。</w:t>
            </w:r>
          </w:p>
          <w:p>
            <w:pPr>
              <w:pStyle w:val="Normal"/>
              <w:widowControl/>
              <w:snapToGrid w:val="false"/>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rPr>
              <w:t>查看软件开发计划书是否有相应规定。</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*5.9.1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7.3.3</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需求分析应当综合分析法规、标准、用户、产品、功能、性能、接口、用户界面、网络安全、警示提示等软件需求，确定风险管理、可追溯性分析、现成软件使用评估、软件确认测试计划创建、评审等活动要求，形成软件需求规范和评审记录并经批准，适时更新并经批准。可追溯性分析此时应当分析软件需求与风险管理、软件需求与产品需求的关系。</w:t>
            </w:r>
          </w:p>
          <w:p>
            <w:pPr>
              <w:pStyle w:val="Normal"/>
              <w:widowControl/>
              <w:snapToGrid w:val="false"/>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kern w:val="0"/>
                <w:szCs w:val="21"/>
              </w:rPr>
              <w:t>查看软件需求分析相关文件是否有相应规定；查看软件需求规范</w:t>
            </w:r>
            <w:r>
              <w:rPr>
                <w:rFonts w:eastAsia="仿宋_GB2312;仿宋" w:cs="Times New Roman"/>
                <w:b/>
                <w:kern w:val="0"/>
                <w:szCs w:val="21"/>
              </w:rPr>
              <w:t>/</w:t>
            </w:r>
            <w:r>
              <w:rPr>
                <w:rFonts w:ascii="Times New Roman" w:hAnsi="Times New Roman" w:cs="Times New Roman" w:eastAsia="仿宋_GB2312;仿宋"/>
                <w:b/>
                <w:kern w:val="0"/>
                <w:szCs w:val="21"/>
              </w:rPr>
              <w:t>软件需求规格说明（</w:t>
            </w:r>
            <w:r>
              <w:rPr>
                <w:rFonts w:eastAsia="仿宋_GB2312;仿宋" w:cs="Times New Roman"/>
                <w:b/>
                <w:kern w:val="0"/>
                <w:szCs w:val="21"/>
              </w:rPr>
              <w:t>SRS</w:t>
            </w:r>
            <w:r>
              <w:rPr>
                <w:rFonts w:ascii="Times New Roman" w:hAnsi="Times New Roman" w:cs="Times New Roman" w:eastAsia="仿宋_GB2312;仿宋"/>
                <w:b/>
                <w:kern w:val="0"/>
                <w:szCs w:val="21"/>
              </w:rPr>
              <w:t>），若适用是否涵盖强制性标准要求；抽查相关评审记录、可追溯性分析记录。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5.10.1</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设计应当依据软件需求规范实施软件体系架构、功能、性能、算法、接口、用户界面、单元、网络安全等设计，确定风险管理、可追溯性分析、现成软件使用评估、软件验证测试计划创建、评审等活动要求，形成软件设计规范和评审记录并经批准，适时更新并经批准。可追溯性分析此时应当分析软件设计与软件需求之间的关系。</w:t>
            </w:r>
          </w:p>
          <w:p>
            <w:pPr>
              <w:pStyle w:val="Normal"/>
              <w:widowControl/>
              <w:snapToGrid w:val="false"/>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kern w:val="0"/>
                <w:szCs w:val="21"/>
              </w:rPr>
              <w:t>查看软件设计相关文件是否有相应规定；查看软件设计规范</w:t>
            </w:r>
            <w:r>
              <w:rPr>
                <w:rFonts w:eastAsia="仿宋_GB2312;仿宋" w:cs="Times New Roman"/>
                <w:b/>
                <w:kern w:val="0"/>
                <w:szCs w:val="21"/>
              </w:rPr>
              <w:t>/</w:t>
            </w:r>
            <w:r>
              <w:rPr>
                <w:rFonts w:ascii="Times New Roman" w:hAnsi="Times New Roman" w:cs="Times New Roman" w:eastAsia="仿宋_GB2312;仿宋"/>
                <w:b/>
                <w:kern w:val="0"/>
                <w:szCs w:val="21"/>
              </w:rPr>
              <w:t>软件设计规格说明（</w:t>
            </w:r>
            <w:r>
              <w:rPr>
                <w:rFonts w:eastAsia="仿宋_GB2312;仿宋" w:cs="Times New Roman"/>
                <w:b/>
                <w:kern w:val="0"/>
                <w:szCs w:val="21"/>
              </w:rPr>
              <w:t>SDS</w:t>
            </w:r>
            <w:r>
              <w:rPr>
                <w:rFonts w:ascii="Times New Roman" w:hAnsi="Times New Roman" w:cs="Times New Roman" w:eastAsia="仿宋_GB2312;仿宋"/>
                <w:b/>
                <w:kern w:val="0"/>
                <w:szCs w:val="21"/>
              </w:rPr>
              <w:t>），若适用是否明确强制性标准要求；抽查相关评审记录、可追溯性分析记录。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7.3.4</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编码应当依据软件设计规范实施，确定源代码编写与注释、现成软件使用、可追溯性分析、各级测试用例创建、评审等活动要求，形成评审记录，并适时更新。源代码编写与注释应当符合软件编码规则文件的要求。测试用例应当保证软件验证与确认测试的充分性、适宜性、有效性。可追溯性分析此时应当分析源代码与软件设计、源代码与测试用例的关系。</w:t>
            </w:r>
          </w:p>
          <w:p>
            <w:pPr>
              <w:pStyle w:val="Normal"/>
              <w:widowControl/>
              <w:snapToGrid w:val="false"/>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b/>
                <w:kern w:val="0"/>
                <w:szCs w:val="21"/>
              </w:rPr>
              <w:t>查看软件编码相关文件是否有相应规定，抽查相关评审记录、可追溯性分析记录。查看软件编码规则文件规定，现场抽查源代码编写与注释是否符合软件编码规则文件规定。抽查相关测试用例创建记录、评审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7.3.6</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验证应当确定源代码审核、静态分析、动态分析、单元测试、集成测试、系统测试、评审等活动要求，涵盖现成软件、网络安全的验证要求，并保持相关记录。白盒测试应当确定语句、判定、条件、路径等测试覆盖率要求，并与软件安全性级别相适宜。</w:t>
            </w:r>
          </w:p>
          <w:p>
            <w:pPr>
              <w:pStyle w:val="Normal"/>
              <w:widowControl/>
              <w:snapToGrid w:val="false"/>
              <w:rPr>
                <w:rFonts w:ascii="宋体" w:hAnsi="宋体" w:eastAsia="宋体" w:cs="宋体"/>
                <w:i w:val="false"/>
                <w:i w:val="false"/>
                <w:iCs/>
                <w:color w:val="000000"/>
                <w:sz w:val="24"/>
                <w:lang w:val="en-US" w:eastAsia="zh-CN" w:bidi="ar-SA"/>
              </w:rPr>
            </w:pPr>
            <w:r>
              <w:rPr>
                <w:rFonts w:ascii="Times New Roman" w:hAnsi="Times New Roman" w:cs="Times New Roman" w:eastAsia="仿宋_GB2312;仿宋"/>
                <w:b/>
                <w:kern w:val="0"/>
                <w:szCs w:val="21"/>
              </w:rPr>
              <w:t>查看软件验证相关文件是否有相应规定。</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7.3.6</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28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单元测试、集成测试、系统测试应当依据相应测试计划实施，涵盖现成软件、网络安全的测试要求，确定缺陷管理、风险管理、可追溯性分析、评审等活动要求，形成相应软件测试记录、测试报告以及评审记录，并适时更新。可追溯性分析此时应当分析各级测试用例与软件设计、系统测试与软件需求、系统测试与风险管理的关系。</w:t>
            </w:r>
          </w:p>
          <w:p>
            <w:pPr>
              <w:pStyle w:val="Normal"/>
              <w:widowControl/>
              <w:snapToGrid w:val="false"/>
              <w:spacing w:lineRule="exact" w:line="280"/>
              <w:rPr>
                <w:rFonts w:ascii="Times New Roman" w:hAnsi="Times New Roman" w:eastAsia="仿宋_GB2312;仿宋" w:cs="Times New Roman"/>
                <w:kern w:val="0"/>
                <w:sz w:val="24"/>
                <w:szCs w:val="21"/>
                <w:lang w:val="en-US" w:eastAsia="zh-CN" w:bidi="bn-IN"/>
              </w:rPr>
            </w:pPr>
            <w:r>
              <w:rPr>
                <w:rFonts w:ascii="Times New Roman" w:hAnsi="Times New Roman" w:cs="Times New Roman" w:eastAsia="仿宋_GB2312;仿宋"/>
                <w:b/>
                <w:bCs/>
                <w:kern w:val="0"/>
                <w:szCs w:val="21"/>
              </w:rPr>
              <w:t>抽查相关测试记录与报告、缺陷管理记录、风险管理记录、评审记录、</w:t>
            </w:r>
            <w:r>
              <w:rPr>
                <w:rFonts w:ascii="Times New Roman" w:hAnsi="Times New Roman" w:cs="Times New Roman" w:eastAsia="仿宋_GB2312;仿宋"/>
                <w:b/>
                <w:kern w:val="0"/>
                <w:szCs w:val="21"/>
              </w:rPr>
              <w:t>可追溯性分析记录。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kern w:val="0"/>
                <w:sz w:val="24"/>
                <w:szCs w:val="21"/>
                <w:lang w:val="en-US" w:eastAsia="zh-CN" w:bidi="bn-IN"/>
              </w:rPr>
            </w:pPr>
            <w:r>
              <w:rPr>
                <w:rFonts w:eastAsia="宋体" w:cs="宋体" w:ascii="宋体" w:hAnsi="宋体"/>
                <w:kern w:val="0"/>
                <w:sz w:val="24"/>
                <w:szCs w:val="21"/>
                <w:lang w:val="en-US" w:eastAsia="zh-CN" w:bidi="bn-IN"/>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5.14.1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7.3.7</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28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软件确认应当确定用户测试、临床评价、评审等活动要求，涵盖现成软件、网络安全的确认要求，并保持相关记录。</w:t>
            </w:r>
          </w:p>
          <w:p>
            <w:pPr>
              <w:pStyle w:val="Normal"/>
              <w:widowControl/>
              <w:snapToGrid w:val="false"/>
              <w:spacing w:lineRule="exact" w:line="280"/>
              <w:rPr>
                <w:rFonts w:ascii="Times New Roman" w:hAnsi="Times New Roman" w:eastAsia="仿宋_GB2312;仿宋" w:cs="Times New Roman"/>
                <w:kern w:val="0"/>
                <w:sz w:val="24"/>
                <w:szCs w:val="21"/>
                <w:lang w:val="en-US" w:eastAsia="zh-CN" w:bidi="ar-SA"/>
              </w:rPr>
            </w:pPr>
            <w:r>
              <w:rPr>
                <w:rFonts w:ascii="Times New Roman" w:hAnsi="Times New Roman" w:cs="Times New Roman" w:eastAsia="仿宋_GB2312;仿宋"/>
                <w:b/>
                <w:kern w:val="0"/>
                <w:szCs w:val="21"/>
              </w:rPr>
              <w:t>查看软件确认相关文件是否有相应规定。</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kern w:val="0"/>
                <w:sz w:val="24"/>
                <w:szCs w:val="21"/>
                <w:lang w:val="en-US" w:eastAsia="zh-CN" w:bidi="ar-SA"/>
              </w:rPr>
            </w:pPr>
            <w:r>
              <w:rPr>
                <w:rFonts w:eastAsia="宋体" w:cs="宋体" w:ascii="宋体" w:hAnsi="宋体"/>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*5.14.2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7.3.7</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28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软件确认应当保证软件满足用户需求和预期目的，且软件已知剩余缺陷的风险均可接受。</w:t>
            </w:r>
          </w:p>
          <w:p>
            <w:pPr>
              <w:pStyle w:val="Normal"/>
              <w:widowControl/>
              <w:snapToGrid w:val="false"/>
              <w:spacing w:lineRule="exact" w:line="280"/>
              <w:rPr>
                <w:rFonts w:ascii="Times New Roman" w:hAnsi="Times New Roman" w:eastAsia="仿宋_GB2312;仿宋" w:cs="Times New Roman"/>
                <w:b/>
                <w:b/>
                <w:kern w:val="0"/>
                <w:sz w:val="24"/>
                <w:szCs w:val="21"/>
                <w:lang w:val="en-US" w:eastAsia="zh-CN" w:bidi="ar-SA"/>
              </w:rPr>
            </w:pPr>
            <w:r>
              <w:rPr>
                <w:rFonts w:ascii="Times New Roman" w:hAnsi="Times New Roman" w:cs="Times New Roman" w:eastAsia="仿宋_GB2312;仿宋"/>
                <w:b/>
                <w:kern w:val="0"/>
                <w:szCs w:val="21"/>
              </w:rPr>
              <w:t>查看软件已知剩余缺陷风险管理记录，若适用是否符合强制性标准要求。</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kern w:val="0"/>
                <w:sz w:val="24"/>
                <w:szCs w:val="21"/>
                <w:lang w:val="en-US" w:eastAsia="zh-CN" w:bidi="ar-SA"/>
              </w:rPr>
            </w:pPr>
            <w:r>
              <w:rPr>
                <w:rFonts w:eastAsia="宋体" w:cs="宋体" w:ascii="宋体" w:hAnsi="宋体"/>
                <w:b/>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5.15.1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7.3.7</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28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用户测试应当依据用户测试计划在真实使用环境或模拟使用环境下实施，涵盖现成软件、网络安全的测试要求，确定缺陷管理、风险管理、可追溯性分析、评审等活动要求，形成用户测试记录、测试报告以及评审记录并经批准，适时更新并经批准。可追溯性分析此时应当分析用户测试与用户需求、用户测试与风险管理的关系。</w:t>
            </w:r>
          </w:p>
          <w:p>
            <w:pPr>
              <w:pStyle w:val="Normal"/>
              <w:widowControl/>
              <w:snapToGrid w:val="false"/>
              <w:spacing w:lineRule="exact" w:line="280"/>
              <w:rPr>
                <w:rFonts w:ascii="Times New Roman" w:hAnsi="Times New Roman" w:eastAsia="仿宋_GB2312;仿宋" w:cs="Times New Roman"/>
                <w:kern w:val="0"/>
                <w:sz w:val="24"/>
                <w:szCs w:val="21"/>
                <w:lang w:val="en-US" w:eastAsia="zh-CN" w:bidi="ar-SA"/>
              </w:rPr>
            </w:pPr>
            <w:r>
              <w:rPr>
                <w:rFonts w:ascii="Times New Roman" w:hAnsi="Times New Roman" w:cs="Times New Roman" w:eastAsia="仿宋_GB2312;仿宋"/>
                <w:b/>
                <w:bCs/>
                <w:kern w:val="0"/>
                <w:szCs w:val="21"/>
              </w:rPr>
              <w:t>抽查相关测试记录与报告、缺陷管理记录、风险管理记录、评审记录、</w:t>
            </w:r>
            <w:r>
              <w:rPr>
                <w:rFonts w:ascii="Times New Roman" w:hAnsi="Times New Roman" w:cs="Times New Roman" w:eastAsia="仿宋_GB2312;仿宋"/>
                <w:b/>
                <w:kern w:val="0"/>
                <w:szCs w:val="21"/>
              </w:rPr>
              <w:t>可追溯性分析记录。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kern w:val="0"/>
                <w:sz w:val="24"/>
                <w:szCs w:val="21"/>
                <w:lang w:val="en-US" w:eastAsia="zh-CN" w:bidi="ar-SA"/>
              </w:rPr>
            </w:pPr>
            <w:r>
              <w:rPr>
                <w:rFonts w:eastAsia="宋体" w:cs="宋体" w:ascii="宋体" w:hAnsi="宋体"/>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5.16.1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7.3.9</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更新应当形成文件，涵盖现成软件、网络安全的变更控制要求，确定软件更新请求评估、软件更新策划、软件更新实施、风险管理、验证与确认、缺陷管理、可追溯性分析、配置管理、文件与记录控制、评审、用户告知等活动要求，形成相关文件和记录并经批准，适时更新并经批准。</w:t>
            </w:r>
          </w:p>
          <w:p>
            <w:pPr>
              <w:pStyle w:val="Normal"/>
              <w:widowControl/>
              <w:snapToGrid w:val="false"/>
              <w:spacing w:lineRule="exact" w:line="300"/>
              <w:rPr>
                <w:rFonts w:ascii="Times New Roman" w:hAnsi="Times New Roman" w:eastAsia="仿宋_GB2312;仿宋" w:cs="Times New Roman"/>
                <w:kern w:val="0"/>
                <w:sz w:val="24"/>
                <w:szCs w:val="21"/>
                <w:lang w:val="en-US" w:eastAsia="zh-CN" w:bidi="ar-SA"/>
              </w:rPr>
            </w:pPr>
            <w:r>
              <w:rPr>
                <w:rFonts w:ascii="Times New Roman" w:hAnsi="Times New Roman" w:cs="Times New Roman" w:eastAsia="仿宋_GB2312;仿宋"/>
                <w:b/>
                <w:kern w:val="0"/>
                <w:szCs w:val="21"/>
              </w:rPr>
              <w:t>查看软件更新相关文件是否有相应规定，抽查</w:t>
            </w:r>
            <w:r>
              <w:rPr>
                <w:rFonts w:ascii="Times New Roman" w:hAnsi="Times New Roman" w:cs="Times New Roman" w:eastAsia="仿宋_GB2312;仿宋"/>
                <w:b/>
                <w:bCs/>
                <w:kern w:val="0"/>
                <w:szCs w:val="21"/>
              </w:rPr>
              <w:t>相关开发计划、开发记录、测试记录与报告、缺陷管理记录、风险管理记录、评审记录、</w:t>
            </w:r>
            <w:r>
              <w:rPr>
                <w:rFonts w:ascii="Times New Roman" w:hAnsi="Times New Roman" w:cs="Times New Roman" w:eastAsia="仿宋_GB2312;仿宋"/>
                <w:b/>
                <w:kern w:val="0"/>
                <w:szCs w:val="21"/>
              </w:rPr>
              <w:t>可追溯性分析记录。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kern w:val="0"/>
                <w:sz w:val="24"/>
                <w:szCs w:val="21"/>
                <w:lang w:val="en-US" w:eastAsia="zh-CN" w:bidi="ar-SA"/>
              </w:rPr>
            </w:pPr>
            <w:r>
              <w:rPr>
                <w:rFonts w:eastAsia="宋体" w:cs="宋体" w:ascii="宋体" w:hAnsi="宋体"/>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*5.16.2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7.3.9</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软件版本变更应当与软件更新情况相匹配。</w:t>
            </w:r>
          </w:p>
          <w:p>
            <w:pPr>
              <w:pStyle w:val="Normal"/>
              <w:widowControl/>
              <w:snapToGrid w:val="false"/>
              <w:spacing w:lineRule="exact" w:line="300"/>
              <w:rPr>
                <w:rFonts w:ascii="Times New Roman" w:hAnsi="Times New Roman" w:eastAsia="仿宋_GB2312;仿宋" w:cs="Times New Roman"/>
                <w:b/>
                <w:b/>
                <w:kern w:val="0"/>
                <w:sz w:val="24"/>
                <w:szCs w:val="21"/>
                <w:lang w:val="en-US" w:eastAsia="zh-CN" w:bidi="ar-SA"/>
              </w:rPr>
            </w:pPr>
            <w:r>
              <w:rPr>
                <w:rFonts w:ascii="Times New Roman" w:hAnsi="Times New Roman" w:cs="Times New Roman" w:eastAsia="仿宋_GB2312;仿宋"/>
                <w:b/>
                <w:kern w:val="0"/>
                <w:szCs w:val="21"/>
              </w:rPr>
              <w:t>结合配置管理工具（或常用办公软件）抽查相关软件更新记录进行核实。</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kern w:val="0"/>
                <w:sz w:val="24"/>
                <w:szCs w:val="21"/>
                <w:lang w:val="en-US" w:eastAsia="zh-CN" w:bidi="ar-SA"/>
              </w:rPr>
            </w:pPr>
            <w:r>
              <w:rPr>
                <w:rFonts w:eastAsia="宋体" w:cs="宋体" w:ascii="宋体" w:hAnsi="宋体"/>
                <w:b/>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5.16.3</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7.3.9</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验证与确认应当根据软件更新的类型、内容和程度实施相适宜的回归测试、用户测试等活动。</w:t>
            </w:r>
          </w:p>
          <w:p>
            <w:pPr>
              <w:pStyle w:val="Normal"/>
              <w:widowControl/>
              <w:snapToGrid w:val="false"/>
              <w:spacing w:lineRule="exact" w:line="300"/>
              <w:rPr>
                <w:rFonts w:ascii="Times New Roman" w:hAnsi="Times New Roman" w:eastAsia="仿宋_GB2312;仿宋" w:cs="Times New Roman"/>
                <w:kern w:val="0"/>
                <w:sz w:val="24"/>
                <w:szCs w:val="21"/>
                <w:lang w:val="en-US" w:eastAsia="zh-CN" w:bidi="ar-SA"/>
              </w:rPr>
            </w:pPr>
            <w:r>
              <w:rPr>
                <w:rFonts w:ascii="Times New Roman" w:hAnsi="Times New Roman" w:cs="Times New Roman" w:eastAsia="仿宋_GB2312;仿宋"/>
                <w:b/>
                <w:kern w:val="0"/>
                <w:szCs w:val="21"/>
              </w:rPr>
              <w:t>查看软件更新开发计划书是否有相应规定。</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kern w:val="0"/>
                <w:sz w:val="24"/>
                <w:szCs w:val="21"/>
                <w:lang w:val="en-US" w:eastAsia="zh-CN" w:bidi="ar-SA"/>
              </w:rPr>
            </w:pPr>
            <w:r>
              <w:rPr>
                <w:rFonts w:eastAsia="宋体" w:cs="宋体" w:ascii="宋体" w:hAnsi="宋体"/>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5.17.1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7.3.9</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软件缺陷管理应当形成文件，确定软件缺陷评估、软件缺陷修复、回归测试、风险管理、配置管理、评审等活动要求，形成软件缺陷分析报告以供评审。</w:t>
            </w:r>
          </w:p>
          <w:p>
            <w:pPr>
              <w:pStyle w:val="Normal"/>
              <w:widowControl/>
              <w:snapToGrid w:val="false"/>
              <w:spacing w:lineRule="exact" w:line="300"/>
              <w:rPr>
                <w:rFonts w:ascii="Times New Roman" w:hAnsi="Times New Roman" w:eastAsia="仿宋_GB2312;仿宋" w:cs="Times New Roman"/>
                <w:b/>
                <w:b/>
                <w:kern w:val="0"/>
                <w:sz w:val="24"/>
                <w:szCs w:val="21"/>
                <w:lang w:val="en-US" w:eastAsia="zh-CN" w:bidi="ar-SA"/>
              </w:rPr>
            </w:pPr>
            <w:r>
              <w:rPr>
                <w:rFonts w:ascii="Times New Roman" w:hAnsi="Times New Roman" w:cs="Times New Roman" w:eastAsia="仿宋_GB2312;仿宋"/>
                <w:b/>
                <w:kern w:val="0"/>
                <w:szCs w:val="21"/>
              </w:rPr>
              <w:t>查看软件缺陷管理相关文件是否有相应规定，抽查相关评审记录。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kern w:val="0"/>
                <w:sz w:val="24"/>
                <w:szCs w:val="21"/>
                <w:lang w:val="en-US" w:eastAsia="zh-CN" w:bidi="ar-SA"/>
              </w:rPr>
            </w:pPr>
            <w:r>
              <w:rPr>
                <w:rFonts w:eastAsia="宋体" w:cs="宋体" w:ascii="宋体" w:hAnsi="宋体"/>
                <w:b/>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eastAsia="仿宋_GB2312;仿宋" w:cs="Times New Roman"/>
                <w:kern w:val="0"/>
                <w:szCs w:val="21"/>
                <w:lang w:bidi="bn-IN"/>
              </w:rPr>
              <w:t>5.17.2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7.3.9</w:t>
            </w:r>
          </w:p>
        </w:tc>
        <w:tc>
          <w:tcPr>
            <w:tcW w:w="580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0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使用缺陷管理工具保证软件质量，并贯穿于软件生存周期全过程。</w:t>
            </w:r>
          </w:p>
          <w:p>
            <w:pPr>
              <w:pStyle w:val="Normal"/>
              <w:widowControl/>
              <w:snapToGrid w:val="false"/>
              <w:spacing w:lineRule="exact" w:line="300"/>
              <w:rPr>
                <w:rFonts w:ascii="Times New Roman" w:hAnsi="Times New Roman" w:eastAsia="仿宋_GB2312;仿宋" w:cs="Times New Roman"/>
                <w:kern w:val="0"/>
                <w:sz w:val="24"/>
                <w:szCs w:val="21"/>
                <w:lang w:val="en-US" w:eastAsia="zh-CN" w:bidi="ar-SA"/>
              </w:rPr>
            </w:pPr>
            <w:r>
              <w:rPr>
                <w:rFonts w:ascii="Times New Roman" w:hAnsi="Times New Roman" w:cs="Times New Roman" w:eastAsia="仿宋_GB2312;仿宋"/>
                <w:b/>
                <w:kern w:val="0"/>
                <w:szCs w:val="21"/>
              </w:rPr>
              <w:t>现场查看软件缺陷管理工具（或常用办公软件）及其使用记录，抽查相关记录。</w:t>
            </w:r>
          </w:p>
        </w:tc>
        <w:tc>
          <w:tcPr>
            <w:tcW w:w="38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kern w:val="0"/>
                <w:sz w:val="24"/>
                <w:szCs w:val="21"/>
                <w:lang w:val="en-US" w:eastAsia="zh-CN" w:bidi="ar-SA"/>
              </w:rPr>
            </w:pPr>
            <w:r>
              <w:rPr>
                <w:rFonts w:eastAsia="宋体" w:cs="宋体" w:ascii="宋体" w:hAnsi="宋体"/>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bl>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tbl>
      <w:tblPr>
        <w:tblW w:w="14294" w:type="dxa"/>
        <w:jc w:val="left"/>
        <w:tblInd w:w="0" w:type="dxa"/>
        <w:tblLayout w:type="fixed"/>
        <w:tblCellMar>
          <w:top w:w="0" w:type="dxa"/>
          <w:left w:w="108" w:type="dxa"/>
          <w:bottom w:w="0" w:type="dxa"/>
          <w:right w:w="108" w:type="dxa"/>
        </w:tblCellMar>
      </w:tblPr>
      <w:tblGrid>
        <w:gridCol w:w="1501"/>
        <w:gridCol w:w="1435"/>
        <w:gridCol w:w="3225"/>
        <w:gridCol w:w="772"/>
        <w:gridCol w:w="2699"/>
        <w:gridCol w:w="1501"/>
        <w:gridCol w:w="950"/>
        <w:gridCol w:w="925"/>
        <w:gridCol w:w="1286"/>
      </w:tblGrid>
      <w:tr>
        <w:trPr>
          <w:trHeight w:val="455" w:hRule="atLeast"/>
        </w:trPr>
        <w:tc>
          <w:tcPr>
            <w:tcW w:w="2936"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受审部门：</w:t>
            </w:r>
          </w:p>
        </w:tc>
        <w:tc>
          <w:tcPr>
            <w:tcW w:w="322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rPr>
            </w:pPr>
            <w:r>
              <w:rPr>
                <w:rFonts w:ascii="宋体" w:hAnsi="宋体" w:cs="宋体"/>
                <w:b/>
                <w:bCs/>
              </w:rPr>
              <w:t>审核员：</w:t>
            </w:r>
          </w:p>
        </w:tc>
        <w:tc>
          <w:tcPr>
            <w:tcW w:w="3471"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陪同人员：</w:t>
            </w:r>
          </w:p>
        </w:tc>
        <w:tc>
          <w:tcPr>
            <w:tcW w:w="4662" w:type="dxa"/>
            <w:gridSpan w:val="4"/>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rPr>
            </w:pPr>
            <w:r>
              <w:rPr>
                <w:rFonts w:ascii="宋体" w:hAnsi="宋体" w:cs="宋体"/>
                <w:b/>
                <w:bCs/>
              </w:rPr>
              <w:t>时间：   年  月  日   时－    时</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审核要素</w:t>
            </w:r>
          </w:p>
        </w:tc>
        <w:tc>
          <w:tcPr>
            <w:tcW w:w="5432" w:type="dxa"/>
            <w:gridSpan w:val="3"/>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审核内容、方法</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记录</w:t>
            </w:r>
          </w:p>
        </w:tc>
        <w:tc>
          <w:tcPr>
            <w:tcW w:w="950"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合格</w:t>
            </w:r>
          </w:p>
        </w:tc>
        <w:tc>
          <w:tcPr>
            <w:tcW w:w="92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ind w:left="1" w:hanging="87"/>
              <w:jc w:val="center"/>
              <w:rPr>
                <w:rFonts w:ascii="宋体" w:hAnsi="宋体" w:eastAsia="宋体" w:cs="宋体"/>
                <w:b/>
                <w:b/>
                <w:bCs/>
                <w:sz w:val="24"/>
                <w:lang w:val="en-US" w:eastAsia="zh-CN" w:bidi="ar-SA"/>
              </w:rPr>
            </w:pPr>
            <w:r>
              <w:rPr>
                <w:rFonts w:ascii="宋体" w:hAnsi="宋体" w:cs="宋体"/>
                <w:b/>
                <w:bCs/>
              </w:rPr>
              <w:t>不合格</w:t>
            </w:r>
          </w:p>
        </w:tc>
        <w:tc>
          <w:tcPr>
            <w:tcW w:w="128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观察项</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iCs/>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6.</w:t>
            </w:r>
            <w:r>
              <w:rPr>
                <w:rFonts w:eastAsia="仿宋_GB2312;仿宋" w:cs="Times New Roman"/>
                <w:iCs/>
                <w:kern w:val="0"/>
                <w:szCs w:val="21"/>
                <w:lang w:bidi="bn-IN"/>
              </w:rPr>
              <w:t>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iCs/>
                <w:kern w:val="0"/>
                <w:szCs w:val="21"/>
                <w:lang w:val="en-US" w:eastAsia="zh-CN" w:bidi="bn-IN"/>
              </w:rPr>
            </w:pPr>
            <w:r>
              <w:rPr>
                <w:rFonts w:eastAsia="宋体" w:cs="宋体" w:ascii="宋体" w:hAnsi="宋体"/>
                <w:color w:val="000000"/>
                <w:kern w:val="0"/>
                <w:szCs w:val="21"/>
                <w:lang w:val="en-US" w:eastAsia="zh-CN"/>
              </w:rPr>
              <w:t>7.4.1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应当建立采购控制程序。应当确保采购物品符合规定的要求，且</w:t>
            </w:r>
            <w:r>
              <w:rPr>
                <w:rFonts w:ascii="Times New Roman" w:hAnsi="Times New Roman" w:cs="Times New Roman" w:eastAsia="仿宋_GB2312;仿宋"/>
                <w:kern w:val="0"/>
                <w:szCs w:val="21"/>
              </w:rPr>
              <w:t>不低于</w:t>
            </w:r>
            <w:r>
              <w:rPr>
                <w:rFonts w:ascii="Times New Roman" w:hAnsi="Times New Roman" w:cs="Times New Roman" w:eastAsia="仿宋_GB2312;仿宋"/>
                <w:kern w:val="0"/>
                <w:szCs w:val="21"/>
                <w:lang w:bidi="bn-IN"/>
              </w:rPr>
              <w:t>法律法规的相关规定和国家强制性标准的相关要求。</w:t>
            </w:r>
          </w:p>
          <w:p>
            <w:pPr>
              <w:pStyle w:val="Normal"/>
              <w:widowControl/>
              <w:snapToGrid w:val="false"/>
              <w:spacing w:lineRule="auto" w:line="360"/>
              <w:rPr>
                <w:rFonts w:ascii="宋体" w:hAnsi="宋体" w:eastAsia="宋体" w:cs="宋体"/>
                <w:b/>
                <w:b/>
                <w:i w:val="false"/>
                <w:i w:val="false"/>
                <w:iCs/>
                <w:color w:val="000000"/>
                <w:sz w:val="24"/>
                <w:lang w:val="en-US" w:eastAsia="zh-CN" w:bidi="ar-SA"/>
              </w:rPr>
            </w:pPr>
            <w:r>
              <w:rPr>
                <w:rStyle w:val="1"/>
                <w:rFonts w:ascii="Times New Roman" w:hAnsi="Times New Roman" w:cs="Times New Roman" w:eastAsia="仿宋_GB2312;仿宋"/>
                <w:b/>
                <w:i w:val="false"/>
                <w:color w:val="000000"/>
              </w:rPr>
              <w:t>采购程序内容至少包括：采购流程</w:t>
            </w:r>
            <w:r>
              <w:rPr>
                <w:rStyle w:val="1"/>
                <w:rFonts w:ascii="Times New Roman" w:hAnsi="Times New Roman" w:cs="Times New Roman" w:eastAsia="仿宋_GB2312;仿宋"/>
                <w:b/>
                <w:i w:val="false"/>
                <w:iCs w:val="false"/>
                <w:color w:val="000000"/>
              </w:rPr>
              <w:t>、</w:t>
            </w:r>
            <w:r>
              <w:rPr>
                <w:rStyle w:val="1"/>
                <w:rFonts w:ascii="Times New Roman" w:hAnsi="Times New Roman" w:cs="Times New Roman" w:eastAsia="仿宋_GB2312;仿宋"/>
                <w:b/>
                <w:i w:val="false"/>
                <w:color w:val="000000"/>
              </w:rPr>
              <w:t>合格供应商的选择、评价和再评价规定、采购物品检验或验证的要求、采购记录的要求。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6.2.1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7.4.3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应当根据采购物品对产品的影响，确定对采购物品实行控制的方式和程度。</w:t>
            </w:r>
          </w:p>
          <w:p>
            <w:pPr>
              <w:pStyle w:val="Normal"/>
              <w:widowControl/>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kern w:val="0"/>
                <w:szCs w:val="21"/>
                <w:lang w:bidi="bn-IN"/>
              </w:rPr>
              <w:t>查看对采购物品实施控制方式和程度的规定，核实控制方式和程度能够满足产品要求。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6.3.1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7.4.2</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应当建立供应商审核制度，对供应商进行审核评价。必要时，应当进行现场审核。应当保留供方评价的结果和评价过程的记录。</w:t>
            </w:r>
          </w:p>
          <w:p>
            <w:pPr>
              <w:pStyle w:val="Normal"/>
              <w:widowControl/>
              <w:snapToGrid w:val="false"/>
              <w:spacing w:lineRule="auto" w:line="360"/>
              <w:rPr>
                <w:rFonts w:ascii="宋体" w:hAnsi="宋体" w:eastAsia="宋体" w:cs="宋体"/>
                <w:color w:val="000000"/>
                <w:kern w:val="0"/>
                <w:sz w:val="24"/>
                <w:szCs w:val="21"/>
                <w:lang w:val="en-US" w:eastAsia="zh-CN" w:bidi="ar-SA"/>
              </w:rPr>
            </w:pPr>
            <w:r>
              <w:rPr>
                <w:rStyle w:val="1"/>
                <w:rFonts w:ascii="Times New Roman" w:hAnsi="Times New Roman" w:cs="Times New Roman" w:eastAsia="仿宋_GB2312;仿宋"/>
                <w:b/>
                <w:i w:val="false"/>
                <w:color w:val="000000"/>
              </w:rPr>
              <w:t>是否符合《</w:t>
            </w:r>
            <w:r>
              <w:rPr>
                <w:rFonts w:ascii="Times New Roman" w:hAnsi="Times New Roman" w:cs="Times New Roman" w:eastAsia="仿宋_GB2312;仿宋"/>
                <w:b/>
                <w:iCs/>
              </w:rPr>
              <w:t>医疗器械生产企业供应商审核指南</w:t>
            </w:r>
            <w:r>
              <w:rPr>
                <w:rStyle w:val="1"/>
                <w:rFonts w:ascii="Times New Roman" w:hAnsi="Times New Roman" w:cs="Times New Roman" w:eastAsia="仿宋_GB2312;仿宋"/>
                <w:b/>
                <w:i w:val="false"/>
                <w:color w:val="000000"/>
              </w:rPr>
              <w:t>》的要求。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6.4.1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7.4.2</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left"/>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现成软件采购应当形成文件，根据现成软件的类型、使用方式、对产品质量影响程度，确定分类管理、质量控制、供应商审核等活动要求。</w:t>
            </w:r>
          </w:p>
          <w:p>
            <w:pPr>
              <w:pStyle w:val="Normal"/>
              <w:spacing w:lineRule="auto" w:line="360"/>
              <w:jc w:val="left"/>
              <w:rPr>
                <w:rFonts w:ascii="宋体" w:hAnsi="宋体" w:eastAsia="宋体" w:cs="宋体"/>
                <w:i w:val="false"/>
                <w:i w:val="false"/>
                <w:iCs/>
                <w:color w:val="000000"/>
                <w:sz w:val="24"/>
                <w:lang w:val="en-US" w:eastAsia="zh-CN" w:bidi="ar-SA"/>
              </w:rPr>
            </w:pPr>
            <w:r>
              <w:rPr>
                <w:rStyle w:val="1"/>
                <w:rFonts w:ascii="Times New Roman" w:hAnsi="Times New Roman" w:cs="Times New Roman" w:eastAsia="仿宋_GB2312;仿宋"/>
                <w:b/>
                <w:i w:val="false"/>
                <w:color w:val="000000"/>
                <w:szCs w:val="21"/>
              </w:rPr>
              <w:t>查看现成软件采购相关文件是否有相应规定。</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*6.5.1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7.4.2</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left"/>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应当与供应商签订外包软件质量协议，明确外包软件需求分析、交付形式、验收方式与准则、设计开发文件交付、知识产权归属、维护等要求以及双方质量责任承担要求。</w:t>
            </w:r>
          </w:p>
          <w:p>
            <w:pPr>
              <w:pStyle w:val="Normal"/>
              <w:spacing w:lineRule="auto" w:line="360"/>
              <w:jc w:val="left"/>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szCs w:val="21"/>
              </w:rPr>
              <w:t>若使用外包软件，查看外包软件质量协议是否有相应规定。</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6.6.1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7.4.2</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left"/>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云计算服务协议应当明确网络安全保证、患者数据与隐私保护等责任承担要求。</w:t>
            </w:r>
          </w:p>
          <w:p>
            <w:pPr>
              <w:pStyle w:val="Normal"/>
              <w:widowControl/>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szCs w:val="21"/>
              </w:rPr>
              <w:t>若使用云计算服务，查看云计算服务协议是否有相应规定。</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6.7.1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7.4.2</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i w:val="false"/>
                <w:i w:val="false"/>
                <w:iCs/>
                <w:color w:val="000000"/>
                <w:sz w:val="24"/>
                <w:lang w:val="en-US" w:eastAsia="zh-CN" w:bidi="ar-SA"/>
              </w:rPr>
            </w:pPr>
            <w:r>
              <w:rPr>
                <w:rFonts w:ascii="Times New Roman" w:hAnsi="Times New Roman" w:cs="Times New Roman" w:eastAsia="仿宋_GB2312;仿宋"/>
                <w:kern w:val="0"/>
                <w:szCs w:val="21"/>
                <w:lang w:bidi="bn-IN"/>
              </w:rPr>
              <w:t>采购时应当明确采购信息，清晰表述采购要求，包括采购物品类别、验收准则、规格型号、规程、图样等内容。应当建立采购记录，包括采购合同、原材料清单、供应商资质证明文件、质量标准、检验报告及验收标准等。采购记录应当满足可追溯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6.8.1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7.4.3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left"/>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应当对采购物品进行检验或验证，确保满足生产要求。</w:t>
            </w:r>
          </w:p>
          <w:p>
            <w:pPr>
              <w:pStyle w:val="Normal"/>
              <w:widowControl/>
              <w:snapToGrid w:val="false"/>
              <w:spacing w:lineRule="auto" w:line="360"/>
              <w:rPr>
                <w:rFonts w:ascii="宋体" w:hAnsi="宋体" w:eastAsia="宋体" w:cs="宋体"/>
                <w:i w:val="false"/>
                <w:i w:val="false"/>
                <w:iCs/>
                <w:color w:val="000000"/>
                <w:sz w:val="24"/>
                <w:lang w:val="en-US" w:eastAsia="zh-CN" w:bidi="ar-SA"/>
              </w:rPr>
            </w:pPr>
            <w:r>
              <w:rPr>
                <w:rStyle w:val="1"/>
                <w:rFonts w:ascii="Times New Roman" w:hAnsi="Times New Roman" w:cs="Times New Roman" w:eastAsia="仿宋_GB2312;仿宋"/>
                <w:b/>
                <w:i w:val="false"/>
                <w:color w:val="000000"/>
                <w:szCs w:val="21"/>
              </w:rPr>
              <w:t>查看采购物品的检查或验收记录。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bl>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tbl>
      <w:tblPr>
        <w:tblW w:w="14294" w:type="dxa"/>
        <w:jc w:val="left"/>
        <w:tblInd w:w="0" w:type="dxa"/>
        <w:tblLayout w:type="fixed"/>
        <w:tblCellMar>
          <w:top w:w="0" w:type="dxa"/>
          <w:left w:w="108" w:type="dxa"/>
          <w:bottom w:w="0" w:type="dxa"/>
          <w:right w:w="108" w:type="dxa"/>
        </w:tblCellMar>
      </w:tblPr>
      <w:tblGrid>
        <w:gridCol w:w="1501"/>
        <w:gridCol w:w="1215"/>
        <w:gridCol w:w="3231"/>
        <w:gridCol w:w="986"/>
        <w:gridCol w:w="2699"/>
        <w:gridCol w:w="1501"/>
        <w:gridCol w:w="950"/>
        <w:gridCol w:w="925"/>
        <w:gridCol w:w="1286"/>
      </w:tblGrid>
      <w:tr>
        <w:trPr>
          <w:trHeight w:val="455" w:hRule="atLeast"/>
        </w:trPr>
        <w:tc>
          <w:tcPr>
            <w:tcW w:w="2716"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受审部门：</w:t>
            </w:r>
          </w:p>
        </w:tc>
        <w:tc>
          <w:tcPr>
            <w:tcW w:w="3231"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审核员：</w:t>
            </w:r>
          </w:p>
        </w:tc>
        <w:tc>
          <w:tcPr>
            <w:tcW w:w="3685"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陪同人员：</w:t>
            </w:r>
          </w:p>
        </w:tc>
        <w:tc>
          <w:tcPr>
            <w:tcW w:w="4662" w:type="dxa"/>
            <w:gridSpan w:val="4"/>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rPr>
            </w:pPr>
            <w:r>
              <w:rPr>
                <w:rFonts w:ascii="宋体" w:hAnsi="宋体" w:cs="宋体"/>
                <w:b/>
                <w:bCs/>
              </w:rPr>
              <w:t>时间：   年  月  日   时－    时</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审核要素</w:t>
            </w:r>
          </w:p>
        </w:tc>
        <w:tc>
          <w:tcPr>
            <w:tcW w:w="5432" w:type="dxa"/>
            <w:gridSpan w:val="3"/>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审核内容、方法</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记录</w:t>
            </w:r>
          </w:p>
        </w:tc>
        <w:tc>
          <w:tcPr>
            <w:tcW w:w="950"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合格</w:t>
            </w:r>
          </w:p>
        </w:tc>
        <w:tc>
          <w:tcPr>
            <w:tcW w:w="92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ind w:left="1" w:hanging="87"/>
              <w:jc w:val="center"/>
              <w:rPr>
                <w:rFonts w:ascii="宋体" w:hAnsi="宋体" w:eastAsia="宋体" w:cs="宋体"/>
                <w:b/>
                <w:b/>
                <w:bCs/>
                <w:sz w:val="24"/>
                <w:lang w:val="en-US" w:eastAsia="zh-CN" w:bidi="ar-SA"/>
              </w:rPr>
            </w:pPr>
            <w:r>
              <w:rPr>
                <w:rFonts w:ascii="宋体" w:hAnsi="宋体" w:cs="宋体"/>
                <w:b/>
                <w:bCs/>
              </w:rPr>
              <w:t>不合格</w:t>
            </w:r>
          </w:p>
        </w:tc>
        <w:tc>
          <w:tcPr>
            <w:tcW w:w="128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观察项</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*7.1.1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7.5.1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kern w:val="0"/>
                <w:szCs w:val="21"/>
                <w:lang w:bidi="bn-IN"/>
              </w:rPr>
              <w:t>应当按照建立的质量管理体系进行生产，以保证产品符合强制性标准和经注册或者备案的产品技术要求。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7.2.1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7.5.1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left"/>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软件发布应当形成文件，确定软件产品文件创建、软件产品与文件归档备份、软件版本识别与标记、交付形式评估与验证、病毒防护等活动要求，保证软件发布的可重复性。</w:t>
            </w:r>
          </w:p>
          <w:p>
            <w:pPr>
              <w:pStyle w:val="Normal"/>
              <w:widowControl/>
              <w:snapToGrid w:val="false"/>
              <w:spacing w:lineRule="auto" w:line="360"/>
              <w:jc w:val="left"/>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kern w:val="0"/>
                <w:szCs w:val="21"/>
              </w:rPr>
              <w:t>查看软件发布相关文件是否有相应规定，现场抽查相关记录。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7.3.1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7.5.1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left"/>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物理交付方式应当确定软件产品复制、许可授权以及存储媒介包装、标记、防护等要求，网络交付方式应当确定软件产品标记、许可授权、网络安全保证等要求。</w:t>
            </w:r>
          </w:p>
          <w:p>
            <w:pPr>
              <w:pStyle w:val="Normal"/>
              <w:spacing w:lineRule="auto" w:line="360"/>
              <w:jc w:val="left"/>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bCs/>
                <w:kern w:val="0"/>
                <w:szCs w:val="21"/>
              </w:rPr>
              <w:t>查看软件发布相关文件是否有相应规定。</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7.4.1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7.5.6</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kern w:val="0"/>
                <w:szCs w:val="21"/>
                <w:lang w:bidi="bn-IN"/>
              </w:rPr>
              <w:t>生产过程中采用的计算机软件对产品质量有影响的，应当进行验证或确认。</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513"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7.5.1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7.5.1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每批（台）产品均应当有生产记录，并满足可追溯的要求。生产记录应当包括：产品名称、规格型号、原材料批号、生产批号或产品编号、生产日期、数量、主要设备、工艺参数、操作人员等内容。</w:t>
            </w:r>
          </w:p>
          <w:p>
            <w:pPr>
              <w:pStyle w:val="Normal"/>
              <w:widowControl/>
              <w:snapToGrid w:val="false"/>
              <w:spacing w:lineRule="auto" w:line="360"/>
              <w:rPr>
                <w:rFonts w:ascii="宋体" w:hAnsi="宋体" w:eastAsia="宋体" w:cs="宋体"/>
                <w:b/>
                <w:b/>
                <w:color w:val="000000"/>
                <w:kern w:val="0"/>
                <w:sz w:val="24"/>
                <w:szCs w:val="21"/>
                <w:lang w:val="en-US" w:eastAsia="zh-CN" w:bidi="ar-SA"/>
              </w:rPr>
            </w:pPr>
            <w:r>
              <w:rPr>
                <w:rFonts w:ascii="Times New Roman" w:hAnsi="Times New Roman" w:cs="Times New Roman" w:eastAsia="仿宋_GB2312;仿宋"/>
                <w:b/>
                <w:bCs/>
                <w:kern w:val="0"/>
                <w:szCs w:val="21"/>
              </w:rPr>
              <w:t>结合配置管理工具</w:t>
            </w:r>
            <w:r>
              <w:rPr>
                <w:rFonts w:ascii="Times New Roman" w:hAnsi="Times New Roman" w:cs="Times New Roman" w:eastAsia="仿宋_GB2312;仿宋"/>
                <w:b/>
                <w:kern w:val="0"/>
                <w:szCs w:val="21"/>
              </w:rPr>
              <w:t>（或常用办公软件）</w:t>
            </w:r>
            <w:r>
              <w:rPr>
                <w:rFonts w:ascii="Times New Roman" w:hAnsi="Times New Roman" w:cs="Times New Roman" w:eastAsia="仿宋_GB2312;仿宋"/>
                <w:b/>
                <w:bCs/>
                <w:kern w:val="0"/>
                <w:szCs w:val="21"/>
              </w:rPr>
              <w:t>抽查某一软件版本的相关记录。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color w:val="000000"/>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color w:val="000000"/>
                <w:kern w:val="0"/>
                <w:szCs w:val="21"/>
                <w:lang w:bidi="bn-IN"/>
              </w:rPr>
              <w:t>7.6.1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color w:val="000000"/>
                <w:kern w:val="0"/>
                <w:szCs w:val="21"/>
                <w:lang w:val="en-US" w:eastAsia="zh-CN" w:bidi="bn-IN"/>
              </w:rPr>
            </w:pPr>
            <w:r>
              <w:rPr>
                <w:rFonts w:eastAsia="宋体" w:cs="宋体" w:ascii="宋体" w:hAnsi="宋体"/>
                <w:color w:val="000000"/>
                <w:kern w:val="0"/>
                <w:szCs w:val="21"/>
                <w:lang w:val="en-US" w:eastAsia="zh-CN"/>
              </w:rPr>
              <w:t>7.5.8</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color w:val="000000"/>
                <w:kern w:val="0"/>
                <w:szCs w:val="21"/>
                <w:lang w:bidi="bn-IN"/>
              </w:rPr>
              <w:t>应当建立产品标识控制程序，用适宜的方法对产品进行标识，以便识别，防止混用和错用。</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color w:val="000000"/>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color w:val="000000"/>
                <w:kern w:val="0"/>
                <w:szCs w:val="21"/>
                <w:lang w:bidi="bn-IN"/>
              </w:rPr>
              <w:t>7.7.1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color w:val="000000"/>
                <w:kern w:val="0"/>
                <w:szCs w:val="21"/>
                <w:lang w:val="en-US" w:eastAsia="zh-CN" w:bidi="bn-IN"/>
              </w:rPr>
            </w:pPr>
            <w:r>
              <w:rPr>
                <w:rFonts w:eastAsia="宋体" w:cs="宋体" w:ascii="宋体" w:hAnsi="宋体"/>
                <w:color w:val="000000"/>
                <w:kern w:val="0"/>
                <w:szCs w:val="21"/>
                <w:lang w:val="en-US" w:eastAsia="zh-CN"/>
              </w:rPr>
              <w:t>7.5.8</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color w:val="000000"/>
                <w:kern w:val="0"/>
                <w:szCs w:val="21"/>
                <w:lang w:bidi="bn-IN"/>
              </w:rPr>
              <w:t>应当在生产过程中标识产品的检验状态，防止不合格中间产品流向下道工序。</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iCs/>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iCs/>
                <w:kern w:val="0"/>
                <w:szCs w:val="21"/>
                <w:lang w:bidi="bn-IN"/>
              </w:rPr>
              <w:t>7.8.1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iCs/>
                <w:kern w:val="0"/>
                <w:szCs w:val="21"/>
                <w:lang w:val="en-US" w:eastAsia="zh-CN" w:bidi="bn-IN"/>
              </w:rPr>
            </w:pPr>
            <w:r>
              <w:rPr>
                <w:rFonts w:eastAsia="宋体" w:cs="宋体" w:ascii="宋体" w:hAnsi="宋体"/>
                <w:color w:val="000000"/>
                <w:kern w:val="0"/>
                <w:szCs w:val="21"/>
                <w:lang w:val="en-US" w:eastAsia="zh-CN"/>
              </w:rPr>
              <w:t>7.5.9</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left"/>
              <w:rPr>
                <w:rFonts w:ascii="宋体" w:hAnsi="宋体" w:eastAsia="宋体" w:cs="宋体"/>
                <w:i w:val="false"/>
                <w:i w:val="false"/>
                <w:iCs/>
                <w:color w:val="000000"/>
                <w:sz w:val="24"/>
                <w:lang w:val="en-US" w:eastAsia="zh-CN" w:bidi="ar-SA"/>
              </w:rPr>
            </w:pPr>
            <w:r>
              <w:rPr>
                <w:rFonts w:ascii="Times New Roman" w:hAnsi="Times New Roman" w:cs="Times New Roman" w:eastAsia="仿宋_GB2312;仿宋"/>
                <w:kern w:val="0"/>
                <w:szCs w:val="21"/>
                <w:lang w:bidi="bn-IN"/>
              </w:rPr>
              <w:t>应当建立产品的可追溯性程序，规定产品追溯范围、程度、标识和必要的记录。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iCs/>
                <w:kern w:val="0"/>
                <w:szCs w:val="21"/>
                <w:lang w:bidi="bn-IN"/>
              </w:rPr>
              <w:t>*</w:t>
            </w:r>
            <w:r>
              <w:rPr>
                <w:rFonts w:eastAsia="仿宋_GB2312;仿宋" w:cs="Times New Roman"/>
                <w:kern w:val="0"/>
                <w:szCs w:val="21"/>
                <w:lang w:bidi="bn-IN"/>
              </w:rPr>
              <w:t>7.9.1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7.5.8</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left"/>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kern w:val="0"/>
                <w:szCs w:val="21"/>
                <w:lang w:bidi="bn-IN"/>
              </w:rPr>
              <w:t>产品的说明书、标签应当符合相关法律法规及标准要求。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7.10.1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宋体" w:cs="宋体" w:ascii="宋体" w:hAnsi="宋体"/>
                <w:color w:val="000000"/>
                <w:kern w:val="0"/>
                <w:szCs w:val="21"/>
                <w:lang w:val="en-US" w:eastAsia="zh-CN"/>
              </w:rPr>
              <w:t>7.5.11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kern w:val="0"/>
                <w:szCs w:val="21"/>
                <w:lang w:bidi="bn-IN"/>
              </w:rPr>
              <w:t>应当建立产品防护程序，规定产品及其组成部分的防护要求，包括污染防护、静电防护、粉尘防护、腐蚀防护、运输防护等要求。防护应当包括标识、搬运、包装、贮存和保护等。</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bl>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tbl>
      <w:tblPr>
        <w:tblW w:w="14294" w:type="dxa"/>
        <w:jc w:val="left"/>
        <w:tblInd w:w="0" w:type="dxa"/>
        <w:tblLayout w:type="fixed"/>
        <w:tblCellMar>
          <w:top w:w="0" w:type="dxa"/>
          <w:left w:w="108" w:type="dxa"/>
          <w:bottom w:w="0" w:type="dxa"/>
          <w:right w:w="108" w:type="dxa"/>
        </w:tblCellMar>
      </w:tblPr>
      <w:tblGrid>
        <w:gridCol w:w="1501"/>
        <w:gridCol w:w="1215"/>
        <w:gridCol w:w="2716"/>
        <w:gridCol w:w="1501"/>
        <w:gridCol w:w="2699"/>
        <w:gridCol w:w="1501"/>
        <w:gridCol w:w="950"/>
        <w:gridCol w:w="925"/>
        <w:gridCol w:w="1286"/>
      </w:tblGrid>
      <w:tr>
        <w:trPr>
          <w:trHeight w:val="455" w:hRule="atLeast"/>
        </w:trPr>
        <w:tc>
          <w:tcPr>
            <w:tcW w:w="2716"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受审部门：</w:t>
            </w:r>
          </w:p>
        </w:tc>
        <w:tc>
          <w:tcPr>
            <w:tcW w:w="271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审核员：</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陪同人员：</w:t>
            </w:r>
          </w:p>
        </w:tc>
        <w:tc>
          <w:tcPr>
            <w:tcW w:w="4662" w:type="dxa"/>
            <w:gridSpan w:val="4"/>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rPr>
            </w:pPr>
            <w:r>
              <w:rPr>
                <w:rFonts w:ascii="宋体" w:hAnsi="宋体" w:cs="宋体"/>
                <w:b/>
                <w:bCs/>
              </w:rPr>
              <w:t>时间：   年  月  日   时－    时</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审核要素</w:t>
            </w:r>
          </w:p>
        </w:tc>
        <w:tc>
          <w:tcPr>
            <w:tcW w:w="5432" w:type="dxa"/>
            <w:gridSpan w:val="3"/>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审核内容、方法</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记录</w:t>
            </w:r>
          </w:p>
        </w:tc>
        <w:tc>
          <w:tcPr>
            <w:tcW w:w="950"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合格</w:t>
            </w:r>
          </w:p>
        </w:tc>
        <w:tc>
          <w:tcPr>
            <w:tcW w:w="92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ind w:left="1" w:hanging="87"/>
              <w:jc w:val="center"/>
              <w:rPr>
                <w:rFonts w:ascii="宋体" w:hAnsi="宋体" w:eastAsia="宋体" w:cs="宋体"/>
                <w:b/>
                <w:b/>
                <w:bCs/>
                <w:sz w:val="24"/>
                <w:lang w:val="en-US" w:eastAsia="zh-CN" w:bidi="ar-SA"/>
              </w:rPr>
            </w:pPr>
            <w:r>
              <w:rPr>
                <w:rFonts w:ascii="宋体" w:hAnsi="宋体" w:cs="宋体"/>
                <w:b/>
                <w:bCs/>
              </w:rPr>
              <w:t>不合格</w:t>
            </w:r>
          </w:p>
        </w:tc>
        <w:tc>
          <w:tcPr>
            <w:tcW w:w="128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观察项</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8.1.1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tabs>
                <w:tab w:val="clear" w:pos="420"/>
                <w:tab w:val="left" w:pos="3285" w:leader="none"/>
              </w:tabs>
              <w:snapToGrid w:val="false"/>
              <w:spacing w:lineRule="auto" w:line="36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应当建立质量控制程序，规定产品检验部门、人员、操作等要求。应当规定检验仪器和设备的使用、校准等要求，以及产品放行的程序。</w:t>
            </w:r>
          </w:p>
          <w:p>
            <w:pPr>
              <w:pStyle w:val="Normal"/>
              <w:widowControl/>
              <w:tabs>
                <w:tab w:val="clear" w:pos="420"/>
                <w:tab w:val="left" w:pos="3285" w:leader="none"/>
              </w:tabs>
              <w:snapToGrid w:val="false"/>
              <w:spacing w:lineRule="auto" w:line="360"/>
              <w:rPr>
                <w:rFonts w:ascii="宋体" w:hAnsi="宋体" w:eastAsia="宋体" w:cs="宋体"/>
                <w:b/>
                <w:b/>
                <w:bCs w:val="false"/>
                <w:i w:val="false"/>
                <w:i w:val="false"/>
                <w:iCs/>
                <w:color w:val="000000"/>
                <w:sz w:val="24"/>
                <w:szCs w:val="21"/>
                <w:lang w:val="en-US" w:eastAsia="zh-CN" w:bidi="ar-SA"/>
              </w:rPr>
            </w:pPr>
            <w:r>
              <w:rPr>
                <w:rStyle w:val="1"/>
                <w:rFonts w:ascii="Times New Roman" w:hAnsi="Times New Roman" w:cs="Times New Roman" w:eastAsia="仿宋_GB2312;仿宋"/>
                <w:b/>
                <w:i w:val="false"/>
                <w:color w:val="000000"/>
              </w:rPr>
              <w:t>查看质量控制程序，是否对检验部门职责、人员资质、操作规程等</w:t>
            </w:r>
            <w:r>
              <w:rPr>
                <w:rFonts w:ascii="Times New Roman" w:hAnsi="Times New Roman" w:cs="Times New Roman" w:eastAsia="仿宋_GB2312;仿宋"/>
                <w:b/>
                <w:szCs w:val="21"/>
              </w:rPr>
              <w:t>作</w:t>
            </w:r>
            <w:r>
              <w:rPr>
                <w:rStyle w:val="1"/>
                <w:rFonts w:ascii="Times New Roman" w:hAnsi="Times New Roman" w:cs="Times New Roman" w:eastAsia="仿宋_GB2312;仿宋"/>
                <w:b/>
                <w:i w:val="false"/>
                <w:color w:val="000000"/>
              </w:rPr>
              <w:t>出规定，是否对检验设备的使用和维护</w:t>
            </w:r>
            <w:r>
              <w:rPr>
                <w:rFonts w:ascii="Times New Roman" w:hAnsi="Times New Roman" w:cs="Times New Roman" w:eastAsia="仿宋_GB2312;仿宋"/>
                <w:b/>
                <w:szCs w:val="21"/>
              </w:rPr>
              <w:t>作</w:t>
            </w:r>
            <w:r>
              <w:rPr>
                <w:rStyle w:val="1"/>
                <w:rFonts w:ascii="Times New Roman" w:hAnsi="Times New Roman" w:cs="Times New Roman" w:eastAsia="仿宋_GB2312;仿宋"/>
                <w:b/>
                <w:i w:val="false"/>
                <w:color w:val="000000"/>
              </w:rPr>
              <w:t>出规定。</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bCs w:val="false"/>
                <w:i w:val="false"/>
                <w:i w:val="false"/>
                <w:iCs/>
                <w:color w:val="000000"/>
                <w:sz w:val="24"/>
                <w:szCs w:val="21"/>
                <w:lang w:val="en-US" w:eastAsia="zh-CN" w:bidi="ar-SA"/>
              </w:rPr>
            </w:pPr>
            <w:r>
              <w:rPr>
                <w:rFonts w:eastAsia="宋体" w:cs="宋体" w:ascii="宋体" w:hAnsi="宋体"/>
                <w:b/>
                <w:bCs w:val="false"/>
                <w:i w:val="false"/>
                <w:iCs/>
                <w:color w:val="00000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8.2.1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7.6</w:t>
            </w:r>
          </w:p>
        </w:tc>
        <w:tc>
          <w:tcPr>
            <w:tcW w:w="5432" w:type="dxa"/>
            <w:gridSpan w:val="3"/>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bCs/>
                <w:szCs w:val="21"/>
              </w:rPr>
              <w:t>应当定期对检验仪器和设备进行校准或检定，并予以标识。应当规定检验仪器和设备在搬运、维护、贮存期间的防护要求，防止检验结果失准。当发现检验仪器和设备不符合要求时，应当对以往检验结果进行评价，并保存验证记录。</w:t>
            </w:r>
            <w:r>
              <w:rPr>
                <w:rFonts w:ascii="Times New Roman" w:hAnsi="Times New Roman" w:cs="Times New Roman" w:eastAsia="仿宋_GB2312;仿宋"/>
                <w:kern w:val="0"/>
                <w:szCs w:val="21"/>
                <w:lang w:bidi="bn-IN"/>
              </w:rPr>
              <w:t>对用于检验的计算机软件，应当进行确认。</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8.3.1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8.2.6</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Style w:val="Style16"/>
                <w:rFonts w:ascii="Times New Roman" w:hAnsi="Times New Roman" w:eastAsia="仿宋_GB2312;仿宋" w:cs="Times New Roman"/>
                <w:i w:val="false"/>
                <w:i w:val="false"/>
                <w:color w:val="000000"/>
                <w:u w:val="none"/>
              </w:rPr>
            </w:pPr>
            <w:r>
              <w:rPr>
                <w:rStyle w:val="Style16"/>
                <w:rFonts w:ascii="Times New Roman" w:hAnsi="Times New Roman" w:cs="Times New Roman" w:eastAsia="仿宋_GB2312;仿宋"/>
                <w:i w:val="false"/>
                <w:color w:val="000000"/>
                <w:u w:val="none"/>
              </w:rPr>
              <w:t>应当根据强制性标准以及经注册或者备案的产品技术要求制定产品的检验规程</w:t>
            </w:r>
            <w:r>
              <w:rPr>
                <w:rFonts w:ascii="Times New Roman" w:hAnsi="Times New Roman" w:cs="Times New Roman" w:eastAsia="仿宋_GB2312;仿宋"/>
                <w:kern w:val="0"/>
                <w:szCs w:val="21"/>
                <w:lang w:bidi="bn-IN"/>
              </w:rPr>
              <w:t>，并出具相应的检验报告或证书</w:t>
            </w:r>
            <w:r>
              <w:rPr>
                <w:rStyle w:val="Style16"/>
                <w:rFonts w:ascii="Times New Roman" w:hAnsi="Times New Roman" w:cs="Times New Roman" w:eastAsia="仿宋_GB2312;仿宋"/>
                <w:i w:val="false"/>
                <w:color w:val="000000"/>
                <w:u w:val="none"/>
              </w:rPr>
              <w:t>。</w:t>
            </w:r>
            <w:r>
              <w:rPr>
                <w:rFonts w:ascii="Times New Roman" w:hAnsi="Times New Roman" w:cs="Times New Roman" w:eastAsia="仿宋_GB2312;仿宋"/>
                <w:kern w:val="0"/>
                <w:szCs w:val="21"/>
                <w:lang w:bidi="bn-IN"/>
              </w:rPr>
              <w:t>需要常规控制的进货检验、过程检验和成品检验项目原则上不得进行委托检验。对于检验条件和设备要求较高，确需委托检验的项目，可委托具有资质的机构进行检验，以证明产品符合强制性标准和经注册或者备案的产品技术要求。</w:t>
            </w:r>
          </w:p>
          <w:p>
            <w:pPr>
              <w:pStyle w:val="Normal"/>
              <w:widowControl/>
              <w:snapToGrid w:val="false"/>
              <w:spacing w:lineRule="auto" w:line="360"/>
              <w:rPr>
                <w:rFonts w:ascii="宋体" w:hAnsi="宋体" w:eastAsia="宋体" w:cs="宋体"/>
                <w:color w:val="000000"/>
                <w:kern w:val="0"/>
                <w:sz w:val="24"/>
                <w:szCs w:val="21"/>
                <w:lang w:val="en-US" w:eastAsia="zh-CN" w:bidi="ar-SA"/>
              </w:rPr>
            </w:pPr>
            <w:r>
              <w:rPr>
                <w:rStyle w:val="1"/>
                <w:rFonts w:ascii="Times New Roman" w:hAnsi="Times New Roman" w:cs="Times New Roman" w:eastAsia="仿宋_GB2312;仿宋"/>
                <w:b/>
                <w:i w:val="false"/>
                <w:color w:val="000000"/>
              </w:rPr>
              <w:t>查看软件产品检验规程，若适用是否明确强制性标准检验要求，并提供相应检验报告</w:t>
            </w:r>
            <w:r>
              <w:rPr>
                <w:rFonts w:ascii="Times New Roman" w:hAnsi="Times New Roman" w:cs="Times New Roman"/>
                <w:bCs/>
                <w:iCs/>
                <w:kern w:val="0"/>
                <w:szCs w:val="21"/>
              </w:rPr>
              <w:t>。</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8.4.1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8.2.6</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tabs>
                <w:tab w:val="clear" w:pos="420"/>
                <w:tab w:val="left" w:pos="3285" w:leader="none"/>
              </w:tabs>
              <w:snapToGrid w:val="false"/>
              <w:spacing w:lineRule="auto" w:line="360"/>
              <w:rPr>
                <w:rFonts w:ascii="Times New Roman" w:hAnsi="Times New Roman" w:eastAsia="仿宋_GB2312;仿宋" w:cs="Times New Roman"/>
                <w:kern w:val="0"/>
                <w:szCs w:val="21"/>
              </w:rPr>
            </w:pPr>
            <w:r>
              <w:rPr>
                <w:rFonts w:ascii="Times New Roman" w:hAnsi="Times New Roman" w:cs="Times New Roman" w:eastAsia="仿宋_GB2312;仿宋"/>
                <w:kern w:val="0"/>
                <w:szCs w:val="21"/>
                <w:lang w:bidi="bn-IN"/>
              </w:rPr>
              <w:t>每批（台）产品均应当有批检验记录，并满足可追溯要求。</w:t>
            </w:r>
            <w:r>
              <w:rPr>
                <w:rFonts w:ascii="Times New Roman" w:hAnsi="Times New Roman" w:cs="Times New Roman" w:eastAsia="仿宋_GB2312;仿宋"/>
                <w:kern w:val="0"/>
                <w:szCs w:val="21"/>
              </w:rPr>
              <w:t>检验记录应当包括进货检验、过程检验和成品检验的检验记录、检验报告或证书等。</w:t>
            </w:r>
          </w:p>
          <w:p>
            <w:pPr>
              <w:pStyle w:val="Normal"/>
              <w:widowControl/>
              <w:tabs>
                <w:tab w:val="clear" w:pos="420"/>
                <w:tab w:val="left" w:pos="3285" w:leader="none"/>
              </w:tabs>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bCs/>
                <w:kern w:val="0"/>
                <w:szCs w:val="21"/>
              </w:rPr>
              <w:t>结合配置管理工具</w:t>
            </w:r>
            <w:r>
              <w:rPr>
                <w:rFonts w:ascii="Times New Roman" w:hAnsi="Times New Roman" w:cs="Times New Roman" w:eastAsia="仿宋_GB2312;仿宋"/>
                <w:b/>
                <w:kern w:val="0"/>
                <w:szCs w:val="21"/>
              </w:rPr>
              <w:t>（或常用办公软件）</w:t>
            </w:r>
            <w:r>
              <w:rPr>
                <w:rFonts w:ascii="Times New Roman" w:hAnsi="Times New Roman" w:cs="Times New Roman" w:eastAsia="仿宋_GB2312;仿宋"/>
                <w:b/>
                <w:bCs/>
                <w:kern w:val="0"/>
                <w:szCs w:val="21"/>
              </w:rPr>
              <w:t>抽查某一软件版本的相关记录。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8.5.1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8.2.6</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软件产品放行应当形成文件，确定软件版本识别、安装卸载测试、产品完整性检查、放行批准等活动要求，保持相关记录。</w:t>
            </w:r>
          </w:p>
          <w:p>
            <w:pPr>
              <w:pStyle w:val="Normal"/>
              <w:widowControl/>
              <w:snapToGrid w:val="false"/>
              <w:spacing w:lineRule="auto" w:line="360"/>
              <w:rPr>
                <w:rFonts w:ascii="宋体" w:hAnsi="宋体" w:eastAsia="宋体" w:cs="宋体"/>
                <w:b/>
                <w:b/>
                <w:color w:val="000000"/>
                <w:kern w:val="0"/>
                <w:sz w:val="24"/>
                <w:szCs w:val="21"/>
                <w:highlight w:val="yellow"/>
                <w:lang w:val="en-US" w:eastAsia="zh-CN" w:bidi="ar-SA"/>
              </w:rPr>
            </w:pPr>
            <w:r>
              <w:rPr>
                <w:rFonts w:ascii="Times New Roman" w:hAnsi="Times New Roman" w:cs="Times New Roman" w:eastAsia="仿宋_GB2312;仿宋"/>
                <w:b/>
                <w:kern w:val="0"/>
                <w:szCs w:val="21"/>
              </w:rPr>
              <w:t>查看软件产品放行相关文件是否有相应规定，现场抽查相关记录。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highlight w:val="yellow"/>
                <w:lang w:val="en-US" w:eastAsia="zh-CN" w:bidi="ar-SA"/>
              </w:rPr>
            </w:pPr>
            <w:r>
              <w:rPr>
                <w:rFonts w:eastAsia="宋体" w:cs="宋体" w:ascii="宋体" w:hAnsi="宋体"/>
                <w:b/>
                <w:color w:val="000000"/>
                <w:kern w:val="0"/>
                <w:sz w:val="24"/>
                <w:szCs w:val="21"/>
                <w:highlight w:val="yellow"/>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bl>
    <w:p>
      <w:pPr>
        <w:pStyle w:val="Normal"/>
        <w:spacing w:lineRule="auto" w:line="360"/>
        <w:rPr/>
      </w:pPr>
      <w:r>
        <w:rPr/>
        <w:br/>
      </w:r>
    </w:p>
    <w:tbl>
      <w:tblPr>
        <w:tblW w:w="14294" w:type="dxa"/>
        <w:jc w:val="left"/>
        <w:tblInd w:w="0" w:type="dxa"/>
        <w:tblLayout w:type="fixed"/>
        <w:tblCellMar>
          <w:top w:w="0" w:type="dxa"/>
          <w:left w:w="108" w:type="dxa"/>
          <w:bottom w:w="0" w:type="dxa"/>
          <w:right w:w="108" w:type="dxa"/>
        </w:tblCellMar>
      </w:tblPr>
      <w:tblGrid>
        <w:gridCol w:w="1501"/>
        <w:gridCol w:w="1215"/>
        <w:gridCol w:w="3060"/>
        <w:gridCol w:w="1157"/>
        <w:gridCol w:w="2699"/>
        <w:gridCol w:w="1501"/>
        <w:gridCol w:w="950"/>
        <w:gridCol w:w="925"/>
        <w:gridCol w:w="1286"/>
      </w:tblGrid>
      <w:tr>
        <w:trPr>
          <w:trHeight w:val="455" w:hRule="atLeast"/>
        </w:trPr>
        <w:tc>
          <w:tcPr>
            <w:tcW w:w="2716"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受审部门：</w:t>
            </w:r>
          </w:p>
        </w:tc>
        <w:tc>
          <w:tcPr>
            <w:tcW w:w="3060"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审核员：</w:t>
            </w:r>
          </w:p>
        </w:tc>
        <w:tc>
          <w:tcPr>
            <w:tcW w:w="3856"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陪同人员：</w:t>
            </w:r>
          </w:p>
        </w:tc>
        <w:tc>
          <w:tcPr>
            <w:tcW w:w="4662" w:type="dxa"/>
            <w:gridSpan w:val="4"/>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rPr>
            </w:pPr>
            <w:r>
              <w:rPr>
                <w:rFonts w:ascii="宋体" w:hAnsi="宋体" w:cs="宋体"/>
                <w:b/>
                <w:bCs/>
              </w:rPr>
              <w:t>时间：   年  月  日   时－    时</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审核要素</w:t>
            </w:r>
          </w:p>
        </w:tc>
        <w:tc>
          <w:tcPr>
            <w:tcW w:w="5432" w:type="dxa"/>
            <w:gridSpan w:val="3"/>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审核内容、方法</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记录</w:t>
            </w:r>
          </w:p>
        </w:tc>
        <w:tc>
          <w:tcPr>
            <w:tcW w:w="950"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合格</w:t>
            </w:r>
          </w:p>
        </w:tc>
        <w:tc>
          <w:tcPr>
            <w:tcW w:w="92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ind w:left="1" w:hanging="87"/>
              <w:jc w:val="center"/>
              <w:rPr>
                <w:rFonts w:ascii="宋体" w:hAnsi="宋体" w:eastAsia="宋体" w:cs="宋体"/>
                <w:b/>
                <w:b/>
                <w:bCs/>
                <w:sz w:val="24"/>
                <w:lang w:val="en-US" w:eastAsia="zh-CN" w:bidi="ar-SA"/>
              </w:rPr>
            </w:pPr>
            <w:r>
              <w:rPr>
                <w:rFonts w:ascii="宋体" w:hAnsi="宋体" w:cs="宋体"/>
                <w:b/>
                <w:bCs/>
              </w:rPr>
              <w:t>不合格</w:t>
            </w:r>
          </w:p>
        </w:tc>
        <w:tc>
          <w:tcPr>
            <w:tcW w:w="128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观察项</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*9.1.1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4.2.5</w:t>
            </w:r>
            <w:r>
              <w:rPr>
                <w:rFonts w:ascii="Times New Roman" w:hAnsi="Times New Roman" w:cs="Times New Roman" w:eastAsia="仿宋_GB2312;仿宋"/>
                <w:kern w:val="0"/>
                <w:szCs w:val="21"/>
                <w:lang w:val="en-US" w:eastAsia="zh-CN" w:bidi="bn-IN"/>
              </w:rPr>
              <w:t>、</w:t>
            </w:r>
            <w:r>
              <w:rPr>
                <w:rFonts w:eastAsia="仿宋_GB2312;仿宋" w:cs="Times New Roman"/>
                <w:kern w:val="0"/>
                <w:szCs w:val="21"/>
                <w:lang w:val="en-US" w:eastAsia="zh-CN" w:bidi="bn-IN"/>
              </w:rPr>
              <w:t>7.5.9</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kern w:val="0"/>
                <w:szCs w:val="21"/>
              </w:rPr>
              <w:t>应当建立产品销售记录，并满足可追溯要求。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9.1.2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7.2.1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kern w:val="0"/>
                <w:szCs w:val="21"/>
              </w:rPr>
              <w:t>销售记录至少应当包括：医疗器械名称、规格、型号、数量、生产批号、有效期、销售日期、购货单位名称、地址、联系方式等内容。</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9.2.1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8.2.3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kern w:val="0"/>
                <w:szCs w:val="21"/>
              </w:rPr>
              <w:t>直接销售自产产品或者选择医疗器械经营企业，应当符合医疗器械相关法规和规范要求。发现医疗器械经营企业存在违法违规经营行为时，应当及时向当地食品药品监督管理部门报告。</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9.3.1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7.5.4</w:t>
            </w:r>
            <w:r>
              <w:rPr>
                <w:rFonts w:ascii="Times New Roman" w:hAnsi="Times New Roman" w:cs="Times New Roman" w:eastAsia="仿宋_GB2312;仿宋"/>
                <w:kern w:val="0"/>
                <w:szCs w:val="21"/>
                <w:lang w:val="en-US" w:eastAsia="zh-CN" w:bidi="bn-IN"/>
              </w:rPr>
              <w:t>、</w:t>
            </w:r>
            <w:r>
              <w:rPr>
                <w:rFonts w:eastAsia="仿宋_GB2312;仿宋" w:cs="Times New Roman"/>
                <w:kern w:val="0"/>
                <w:szCs w:val="21"/>
                <w:lang w:val="en-US" w:eastAsia="zh-CN" w:bidi="bn-IN"/>
              </w:rPr>
              <w:t>7.5.1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i w:val="false"/>
                <w:i w:val="false"/>
                <w:iCs/>
                <w:color w:val="000000"/>
                <w:sz w:val="24"/>
                <w:lang w:val="en-US" w:eastAsia="zh-CN" w:bidi="ar-SA"/>
              </w:rPr>
            </w:pPr>
            <w:r>
              <w:rPr>
                <w:rFonts w:ascii="Times New Roman" w:hAnsi="Times New Roman" w:cs="Times New Roman" w:eastAsia="仿宋_GB2312;仿宋"/>
                <w:kern w:val="0"/>
                <w:szCs w:val="21"/>
              </w:rPr>
              <w:t>应当具备与所生产产品相适应的售后服务能力，建立健全售后服务制度。应当规定售后服务要求并建立售后服务记录，并满足可追溯的要求。</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1471"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9.4.1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7.5.3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软件部署应当形成文件，确定交付、安装、设置、配置、用户培训等活动要求，保持相关记录。</w:t>
            </w:r>
          </w:p>
          <w:p>
            <w:pPr>
              <w:pStyle w:val="Normal"/>
              <w:widowControl/>
              <w:snapToGrid w:val="false"/>
              <w:spacing w:lineRule="auto" w:line="360"/>
              <w:rPr>
                <w:rFonts w:ascii="宋体" w:hAnsi="宋体" w:eastAsia="宋体" w:cs="宋体"/>
                <w:i w:val="false"/>
                <w:i w:val="false"/>
                <w:iCs/>
                <w:color w:val="000000"/>
                <w:sz w:val="24"/>
                <w:lang w:val="en-US" w:eastAsia="zh-CN" w:bidi="ar-SA"/>
              </w:rPr>
            </w:pPr>
            <w:r>
              <w:rPr>
                <w:rFonts w:ascii="Times New Roman" w:hAnsi="Times New Roman" w:cs="Times New Roman" w:eastAsia="仿宋_GB2312;仿宋"/>
                <w:b/>
                <w:kern w:val="0"/>
                <w:szCs w:val="21"/>
              </w:rPr>
              <w:t>查看软件部署相关文件是否有相应规定，现场抽查相关记录。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9.5.1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7.2.3</w:t>
            </w:r>
            <w:r>
              <w:rPr>
                <w:rFonts w:ascii="Times New Roman" w:hAnsi="Times New Roman" w:cs="Times New Roman" w:eastAsia="仿宋_GB2312;仿宋"/>
                <w:kern w:val="0"/>
                <w:szCs w:val="21"/>
                <w:lang w:val="en-US" w:eastAsia="zh-CN" w:bidi="bn-IN"/>
              </w:rPr>
              <w:t>、</w:t>
            </w:r>
            <w:r>
              <w:rPr>
                <w:rFonts w:eastAsia="仿宋_GB2312;仿宋" w:cs="Times New Roman"/>
                <w:kern w:val="0"/>
                <w:szCs w:val="21"/>
                <w:lang w:val="en-US" w:eastAsia="zh-CN" w:bidi="bn-IN"/>
              </w:rPr>
              <w:t>8.2.1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应当建立顾客反馈处理程序，对顾客反馈信息进行跟踪分析。</w:t>
            </w:r>
          </w:p>
          <w:p>
            <w:pPr>
              <w:pStyle w:val="Normal"/>
              <w:widowControl/>
              <w:snapToGrid w:val="false"/>
              <w:spacing w:lineRule="auto" w:line="360"/>
              <w:rPr>
                <w:rFonts w:ascii="宋体" w:hAnsi="宋体" w:eastAsia="宋体" w:cs="宋体"/>
                <w:color w:val="000000"/>
                <w:kern w:val="0"/>
                <w:sz w:val="24"/>
                <w:szCs w:val="21"/>
                <w:lang w:val="en-US" w:eastAsia="zh-CN" w:bidi="ar-SA"/>
              </w:rPr>
            </w:pPr>
            <w:r>
              <w:rPr>
                <w:rStyle w:val="1"/>
                <w:rFonts w:ascii="Times New Roman" w:hAnsi="Times New Roman" w:cs="Times New Roman" w:eastAsia="仿宋_GB2312;仿宋"/>
                <w:b/>
                <w:i w:val="false"/>
                <w:color w:val="000000"/>
              </w:rPr>
              <w:t>查看程序文件是否对上述活动的实施</w:t>
            </w:r>
            <w:r>
              <w:rPr>
                <w:rFonts w:ascii="Times New Roman" w:hAnsi="Times New Roman" w:cs="Times New Roman" w:eastAsia="仿宋_GB2312;仿宋"/>
                <w:b/>
                <w:szCs w:val="21"/>
              </w:rPr>
              <w:t>作</w:t>
            </w:r>
            <w:r>
              <w:rPr>
                <w:rStyle w:val="1"/>
                <w:rFonts w:ascii="Times New Roman" w:hAnsi="Times New Roman" w:cs="Times New Roman" w:eastAsia="仿宋_GB2312;仿宋"/>
                <w:b/>
                <w:i w:val="false"/>
                <w:color w:val="000000"/>
              </w:rPr>
              <w:t>出了规定，并对顾客反馈信息进行了跟踪和分析。</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9.6.1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7.5.3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rPr>
            </w:pPr>
            <w:r>
              <w:rPr>
                <w:rFonts w:ascii="Times New Roman" w:hAnsi="Times New Roman" w:cs="Times New Roman" w:eastAsia="仿宋_GB2312;仿宋"/>
                <w:kern w:val="0"/>
                <w:szCs w:val="21"/>
              </w:rPr>
              <w:t>软件停运应当形成文件，确定停运后续用户服务、数据迁移、患者数据与隐私保护、用户告知等活动要求，保持相关记录。</w:t>
            </w:r>
          </w:p>
          <w:p>
            <w:pPr>
              <w:pStyle w:val="Normal"/>
              <w:widowControl/>
              <w:snapToGrid w:val="false"/>
              <w:spacing w:lineRule="auto" w:line="360"/>
              <w:rPr>
                <w:rFonts w:ascii="宋体" w:hAnsi="宋体" w:eastAsia="宋体" w:cs="宋体"/>
                <w:i w:val="false"/>
                <w:i w:val="false"/>
                <w:iCs/>
                <w:color w:val="000000"/>
                <w:sz w:val="24"/>
                <w:lang w:val="en-US" w:eastAsia="zh-CN" w:bidi="ar-SA"/>
              </w:rPr>
            </w:pPr>
            <w:r>
              <w:rPr>
                <w:rFonts w:ascii="Times New Roman" w:hAnsi="Times New Roman" w:cs="Times New Roman" w:eastAsia="仿宋_GB2312;仿宋"/>
                <w:b/>
                <w:kern w:val="0"/>
                <w:szCs w:val="21"/>
              </w:rPr>
              <w:t>查看软件停运相关文件是否有相应规定，若适用现场抽查相关记录。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bl>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tbl>
      <w:tblPr>
        <w:tblW w:w="14294" w:type="dxa"/>
        <w:jc w:val="left"/>
        <w:tblInd w:w="0" w:type="dxa"/>
        <w:tblLayout w:type="fixed"/>
        <w:tblCellMar>
          <w:top w:w="0" w:type="dxa"/>
          <w:left w:w="108" w:type="dxa"/>
          <w:bottom w:w="0" w:type="dxa"/>
          <w:right w:w="108" w:type="dxa"/>
        </w:tblCellMar>
      </w:tblPr>
      <w:tblGrid>
        <w:gridCol w:w="1501"/>
        <w:gridCol w:w="1215"/>
        <w:gridCol w:w="2716"/>
        <w:gridCol w:w="1501"/>
        <w:gridCol w:w="2699"/>
        <w:gridCol w:w="1501"/>
        <w:gridCol w:w="950"/>
        <w:gridCol w:w="925"/>
        <w:gridCol w:w="1286"/>
      </w:tblGrid>
      <w:tr>
        <w:trPr>
          <w:trHeight w:val="455" w:hRule="atLeast"/>
        </w:trPr>
        <w:tc>
          <w:tcPr>
            <w:tcW w:w="2716"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受审部门：</w:t>
            </w:r>
          </w:p>
        </w:tc>
        <w:tc>
          <w:tcPr>
            <w:tcW w:w="271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审核员：</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陪同人员：</w:t>
            </w:r>
          </w:p>
        </w:tc>
        <w:tc>
          <w:tcPr>
            <w:tcW w:w="4662" w:type="dxa"/>
            <w:gridSpan w:val="4"/>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rPr>
            </w:pPr>
            <w:r>
              <w:rPr>
                <w:rFonts w:ascii="宋体" w:hAnsi="宋体" w:cs="宋体"/>
                <w:b/>
                <w:bCs/>
              </w:rPr>
              <w:t>时间：   年  月  日   时－    时</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审核要素</w:t>
            </w:r>
          </w:p>
        </w:tc>
        <w:tc>
          <w:tcPr>
            <w:tcW w:w="5432" w:type="dxa"/>
            <w:gridSpan w:val="3"/>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审核内容、方法</w:t>
            </w:r>
          </w:p>
        </w:tc>
        <w:tc>
          <w:tcPr>
            <w:tcW w:w="4200" w:type="dxa"/>
            <w:gridSpan w:val="2"/>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记录</w:t>
            </w:r>
          </w:p>
        </w:tc>
        <w:tc>
          <w:tcPr>
            <w:tcW w:w="950"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合格</w:t>
            </w:r>
          </w:p>
        </w:tc>
        <w:tc>
          <w:tcPr>
            <w:tcW w:w="925"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ind w:left="1" w:hanging="87"/>
              <w:jc w:val="center"/>
              <w:rPr>
                <w:rFonts w:ascii="宋体" w:hAnsi="宋体" w:eastAsia="宋体" w:cs="宋体"/>
                <w:b/>
                <w:b/>
                <w:bCs/>
                <w:sz w:val="24"/>
                <w:lang w:val="en-US" w:eastAsia="zh-CN" w:bidi="ar-SA"/>
              </w:rPr>
            </w:pPr>
            <w:r>
              <w:rPr>
                <w:rFonts w:ascii="宋体" w:hAnsi="宋体" w:cs="宋体"/>
                <w:b/>
                <w:bCs/>
              </w:rPr>
              <w:t>不合格</w:t>
            </w:r>
          </w:p>
        </w:tc>
        <w:tc>
          <w:tcPr>
            <w:tcW w:w="1286" w:type="dxa"/>
            <w:tcBorders>
              <w:top w:val="single" w:sz="4" w:space="0" w:color="000000"/>
              <w:left w:val="single" w:sz="4" w:space="0" w:color="000000"/>
              <w:bottom w:val="single" w:sz="4" w:space="0" w:color="000000"/>
              <w:right w:val="single" w:sz="4" w:space="0" w:color="000000"/>
            </w:tcBorders>
            <w:shd w:fill="F1F1F1" w:val="clear"/>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观察项</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10.1.1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8.3.1</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kern w:val="0"/>
                <w:szCs w:val="21"/>
              </w:rPr>
              <w:t>应当建立不合格品控制程序，规定不合格品控制的部门和人员的职责与权限。</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10.2.1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8.3.2</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kern w:val="0"/>
                <w:szCs w:val="21"/>
              </w:rPr>
              <w:t>应当对不合格品进行标识、记录、隔离、评审，根据评审结果，应当对不合格品采取相应的处置措施。</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10.3.1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8.3.3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kern w:val="0"/>
                <w:szCs w:val="21"/>
              </w:rPr>
              <w:t>在产品销售后发现产品不合格时，应及时采取相应措施，如召回、销毁等措施。现场查看在产品销售后发现不合格时的处置措施，是否召回和销毁等。</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14294" w:type="dxa"/>
        <w:jc w:val="left"/>
        <w:tblInd w:w="0" w:type="dxa"/>
        <w:tblLayout w:type="fixed"/>
        <w:tblCellMar>
          <w:top w:w="0" w:type="dxa"/>
          <w:left w:w="108" w:type="dxa"/>
          <w:bottom w:w="0" w:type="dxa"/>
          <w:right w:w="108" w:type="dxa"/>
        </w:tblCellMar>
      </w:tblPr>
      <w:tblGrid>
        <w:gridCol w:w="1501"/>
        <w:gridCol w:w="1215"/>
        <w:gridCol w:w="2716"/>
        <w:gridCol w:w="1501"/>
        <w:gridCol w:w="2699"/>
        <w:gridCol w:w="1501"/>
        <w:gridCol w:w="950"/>
        <w:gridCol w:w="925"/>
        <w:gridCol w:w="1286"/>
      </w:tblGrid>
      <w:tr>
        <w:trPr>
          <w:trHeight w:val="455" w:hRule="atLeast"/>
        </w:trPr>
        <w:tc>
          <w:tcPr>
            <w:tcW w:w="271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受审部门：</w:t>
            </w:r>
          </w:p>
        </w:tc>
        <w:tc>
          <w:tcPr>
            <w:tcW w:w="271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审核员：</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b/>
                <w:b/>
                <w:bCs/>
                <w:sz w:val="24"/>
                <w:lang w:val="en-US" w:eastAsia="zh-CN" w:bidi="ar-SA"/>
              </w:rPr>
            </w:pPr>
            <w:r>
              <w:rPr>
                <w:rFonts w:ascii="宋体" w:hAnsi="宋体" w:cs="宋体"/>
                <w:b/>
                <w:bCs/>
              </w:rPr>
              <w:t>陪同人员：</w:t>
            </w:r>
          </w:p>
        </w:tc>
        <w:tc>
          <w:tcPr>
            <w:tcW w:w="4662"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rPr>
            </w:pPr>
            <w:r>
              <w:rPr>
                <w:rFonts w:ascii="宋体" w:hAnsi="宋体" w:cs="宋体"/>
                <w:b/>
                <w:bCs/>
              </w:rPr>
              <w:t>时间：   年  月  日   时－    时</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审核要素</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审核内容、方法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记录</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合格</w:t>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ind w:left="1" w:hanging="87"/>
              <w:jc w:val="center"/>
              <w:rPr>
                <w:rFonts w:ascii="宋体" w:hAnsi="宋体" w:eastAsia="宋体" w:cs="宋体"/>
                <w:b/>
                <w:b/>
                <w:bCs/>
                <w:sz w:val="24"/>
                <w:lang w:val="en-US" w:eastAsia="zh-CN" w:bidi="ar-SA"/>
              </w:rPr>
            </w:pPr>
            <w:r>
              <w:rPr>
                <w:rFonts w:ascii="宋体" w:hAnsi="宋体" w:cs="宋体"/>
                <w:b/>
                <w:bCs/>
              </w:rPr>
              <w:t>不合格</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eastAsia="宋体" w:cs="宋体"/>
                <w:b/>
                <w:b/>
                <w:bCs/>
                <w:sz w:val="24"/>
                <w:lang w:val="en-US" w:eastAsia="zh-CN" w:bidi="ar-SA"/>
              </w:rPr>
            </w:pPr>
            <w:r>
              <w:rPr>
                <w:rFonts w:ascii="宋体" w:hAnsi="宋体" w:cs="宋体"/>
                <w:b/>
                <w:bCs/>
              </w:rPr>
              <w:t>观察项</w:t>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11.1.1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8.2.1/8.2.2</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应当指定相关部门负责接收、调查、评价和处理顾客投诉，并保持相关记录。</w:t>
            </w:r>
          </w:p>
          <w:p>
            <w:pPr>
              <w:pStyle w:val="Normal"/>
              <w:widowControl/>
              <w:snapToGrid w:val="false"/>
              <w:spacing w:lineRule="auto" w:line="360"/>
              <w:rPr>
                <w:rFonts w:ascii="宋体" w:hAnsi="宋体" w:eastAsia="宋体" w:cs="宋体"/>
                <w:b/>
                <w:b/>
                <w:color w:val="000000"/>
                <w:kern w:val="0"/>
                <w:sz w:val="24"/>
                <w:szCs w:val="21"/>
                <w:lang w:val="en-US" w:eastAsia="zh-CN" w:bidi="ar-SA"/>
              </w:rPr>
            </w:pPr>
            <w:r>
              <w:rPr>
                <w:rStyle w:val="1"/>
                <w:rFonts w:ascii="Times New Roman" w:hAnsi="Times New Roman" w:cs="Times New Roman" w:eastAsia="仿宋_GB2312;仿宋"/>
                <w:b/>
                <w:i w:val="false"/>
                <w:color w:val="000000"/>
              </w:rPr>
              <w:t>查看有关职责权限的文件，确定是否对上述活动</w:t>
            </w:r>
            <w:r>
              <w:rPr>
                <w:rFonts w:ascii="Times New Roman" w:hAnsi="Times New Roman" w:cs="Times New Roman" w:eastAsia="仿宋_GB2312;仿宋"/>
                <w:b/>
                <w:szCs w:val="21"/>
              </w:rPr>
              <w:t>作</w:t>
            </w:r>
            <w:r>
              <w:rPr>
                <w:rStyle w:val="1"/>
                <w:rFonts w:ascii="Times New Roman" w:hAnsi="Times New Roman" w:cs="Times New Roman" w:eastAsia="仿宋_GB2312;仿宋"/>
                <w:b/>
                <w:i w:val="false"/>
                <w:color w:val="000000"/>
              </w:rPr>
              <w:t>出了规定。</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*11.2.1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仿宋_GB2312;仿宋" w:cs="Times New Roman"/>
                <w:kern w:val="0"/>
                <w:szCs w:val="21"/>
                <w:lang w:val="en-US" w:eastAsia="zh-CN" w:bidi="bn-IN"/>
              </w:rPr>
              <w:t>8.2.3</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应当按照有关法规要求建立医疗器械不良事件监测制度，开展不良事件监测和再评价工作，保持相关记录。</w:t>
            </w:r>
          </w:p>
          <w:p>
            <w:pPr>
              <w:pStyle w:val="Normal"/>
              <w:widowControl/>
              <w:snapToGrid w:val="false"/>
              <w:spacing w:lineRule="auto" w:line="360"/>
              <w:rPr>
                <w:rFonts w:ascii="宋体" w:hAnsi="宋体" w:eastAsia="宋体" w:cs="宋体"/>
                <w:i w:val="false"/>
                <w:i w:val="false"/>
                <w:iCs/>
                <w:color w:val="000000"/>
                <w:sz w:val="24"/>
                <w:lang w:val="en-US" w:eastAsia="zh-CN" w:bidi="ar-SA"/>
              </w:rPr>
            </w:pPr>
            <w:r>
              <w:rPr>
                <w:rStyle w:val="1"/>
                <w:rFonts w:ascii="Times New Roman" w:hAnsi="Times New Roman" w:cs="Times New Roman" w:eastAsia="仿宋_GB2312;仿宋"/>
                <w:b/>
                <w:i w:val="false"/>
                <w:color w:val="000000"/>
              </w:rPr>
              <w:t>查看企业建立的不良事件的监测制度，是否</w:t>
            </w:r>
            <w:r>
              <w:rPr>
                <w:rFonts w:ascii="Times New Roman" w:hAnsi="Times New Roman" w:cs="Times New Roman" w:eastAsia="仿宋_GB2312;仿宋"/>
                <w:b/>
                <w:kern w:val="0"/>
                <w:szCs w:val="21"/>
              </w:rPr>
              <w:t>规定了可疑不良事件管理人员的职责、报告原则、上报程序、上报时限，制定了启动实施医疗器械再评价的程序和文件等，并符合法规要求。</w:t>
            </w:r>
            <w:r>
              <w:rPr>
                <w:rStyle w:val="1"/>
                <w:rFonts w:ascii="Times New Roman" w:hAnsi="Times New Roman" w:cs="Times New Roman" w:eastAsia="仿宋_GB2312;仿宋"/>
                <w:b/>
                <w:i w:val="false"/>
                <w:color w:val="000000"/>
              </w:rPr>
              <w:t>查看相关记录，确认是否存在不良事件，并按规定要求实施。</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11.3.1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8.2.5/8.4</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应当建立数据分析程序，收集分析与产品质量、不良事件、顾客反馈和质量管理体系运行有关的数据</w:t>
            </w:r>
            <w:r>
              <w:rPr>
                <w:rFonts w:ascii="Times New Roman" w:hAnsi="Times New Roman" w:cs="Times New Roman" w:eastAsia="仿宋_GB2312;仿宋"/>
                <w:kern w:val="0"/>
                <w:szCs w:val="21"/>
              </w:rPr>
              <w:t>，</w:t>
            </w:r>
            <w:r>
              <w:rPr>
                <w:rFonts w:ascii="Times New Roman" w:hAnsi="Times New Roman" w:cs="Times New Roman" w:eastAsia="仿宋_GB2312;仿宋"/>
                <w:kern w:val="0"/>
                <w:szCs w:val="21"/>
                <w:lang w:bidi="bn-IN"/>
              </w:rPr>
              <w:t>验证产品安全性和有效性，</w:t>
            </w:r>
            <w:r>
              <w:rPr>
                <w:rFonts w:ascii="Times New Roman" w:hAnsi="Times New Roman" w:cs="Times New Roman" w:eastAsia="仿宋_GB2312;仿宋"/>
                <w:kern w:val="0"/>
                <w:szCs w:val="21"/>
              </w:rPr>
              <w:t>并保持相关记录</w:t>
            </w:r>
            <w:r>
              <w:rPr>
                <w:rFonts w:ascii="Times New Roman" w:hAnsi="Times New Roman" w:cs="Times New Roman" w:eastAsia="仿宋_GB2312;仿宋"/>
                <w:kern w:val="0"/>
                <w:szCs w:val="21"/>
                <w:lang w:bidi="bn-IN"/>
              </w:rPr>
              <w:t>。</w:t>
            </w:r>
          </w:p>
          <w:p>
            <w:pPr>
              <w:pStyle w:val="Normal"/>
              <w:widowControl/>
              <w:snapToGrid w:val="false"/>
              <w:spacing w:lineRule="auto" w:line="360"/>
              <w:rPr>
                <w:rFonts w:ascii="宋体" w:hAnsi="宋体" w:eastAsia="宋体" w:cs="宋体"/>
                <w:b/>
                <w:b/>
                <w:i w:val="false"/>
                <w:i w:val="false"/>
                <w:iCs/>
                <w:color w:val="000000"/>
                <w:sz w:val="24"/>
                <w:lang w:val="en-US" w:eastAsia="zh-CN" w:bidi="ar-SA"/>
              </w:rPr>
            </w:pPr>
            <w:r>
              <w:rPr>
                <w:rStyle w:val="1"/>
                <w:rFonts w:ascii="Times New Roman" w:hAnsi="Times New Roman" w:cs="Times New Roman" w:eastAsia="仿宋_GB2312;仿宋"/>
                <w:b/>
                <w:i w:val="false"/>
                <w:color w:val="000000"/>
              </w:rPr>
              <w:t>查看数据分析的实施记录，是否按程序规定进行，是否应用了统计技术并保留了数据分析结果的记录。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11.3.2</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8.2.5/8.4</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数据分析控制程序应当涵盖软件缺陷、网络安全事件要求。</w:t>
            </w:r>
          </w:p>
          <w:p>
            <w:pPr>
              <w:pStyle w:val="Normal"/>
              <w:widowControl/>
              <w:snapToGrid w:val="false"/>
              <w:spacing w:lineRule="auto" w:line="360"/>
              <w:rPr>
                <w:rFonts w:ascii="宋体" w:hAnsi="宋体" w:eastAsia="宋体" w:cs="宋体"/>
                <w:color w:val="000000"/>
                <w:kern w:val="0"/>
                <w:sz w:val="24"/>
                <w:szCs w:val="21"/>
                <w:lang w:val="en-US" w:eastAsia="zh-CN" w:bidi="ar-SA"/>
              </w:rPr>
            </w:pPr>
            <w:r>
              <w:rPr>
                <w:rFonts w:ascii="Times New Roman" w:hAnsi="Times New Roman" w:cs="Times New Roman" w:eastAsia="仿宋_GB2312;仿宋"/>
                <w:b/>
                <w:kern w:val="0"/>
                <w:szCs w:val="21"/>
              </w:rPr>
              <w:t>查看</w:t>
            </w:r>
            <w:r>
              <w:rPr>
                <w:rFonts w:ascii="Times New Roman" w:hAnsi="Times New Roman" w:cs="Times New Roman" w:eastAsia="仿宋_GB2312;仿宋"/>
                <w:b/>
                <w:kern w:val="0"/>
                <w:szCs w:val="21"/>
                <w:lang w:bidi="bn-IN"/>
              </w:rPr>
              <w:t>数据分析控制程序文件是否有相应规定</w:t>
            </w:r>
            <w:r>
              <w:rPr>
                <w:rFonts w:ascii="Times New Roman" w:hAnsi="Times New Roman" w:cs="Times New Roman" w:eastAsia="仿宋_GB2312;仿宋"/>
                <w:b/>
                <w:kern w:val="0"/>
                <w:szCs w:val="21"/>
              </w:rPr>
              <w:t>。</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11.4.1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8.5.2/8.5.3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kern w:val="0"/>
                <w:szCs w:val="21"/>
                <w:lang w:bidi="bn-IN"/>
              </w:rPr>
              <w:t>应当建立纠正措施程序，确定产生问题的原因，采取有效措施，防止相关问题再次发生。应当建立预防措施程序，确定潜在问题的原因，采取有效措施，防止问题发生。</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*11.5.1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8.2.3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i w:val="false"/>
                <w:i w:val="false"/>
                <w:iCs/>
                <w:color w:val="000000"/>
                <w:sz w:val="24"/>
                <w:lang w:val="en-US" w:eastAsia="zh-CN" w:bidi="ar-SA"/>
              </w:rPr>
            </w:pPr>
            <w:r>
              <w:rPr>
                <w:rFonts w:ascii="Times New Roman" w:hAnsi="Times New Roman" w:cs="Times New Roman" w:eastAsia="仿宋_GB2312;仿宋"/>
                <w:kern w:val="0"/>
                <w:szCs w:val="21"/>
                <w:lang w:bidi="bn-IN"/>
              </w:rPr>
              <w:t>对存在安全隐患的医疗器械，应当按照有关法规要求采取召回等措施，并按规定向有关部门报告。</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i w:val="false"/>
                <w:i w:val="false"/>
                <w:iCs/>
                <w:color w:val="000000"/>
                <w:sz w:val="24"/>
                <w:lang w:val="en-US" w:eastAsia="zh-CN" w:bidi="ar-SA"/>
              </w:rPr>
            </w:pPr>
            <w:r>
              <w:rPr>
                <w:rFonts w:eastAsia="宋体" w:cs="宋体" w:ascii="宋体" w:hAnsi="宋体"/>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11.6.1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8.2.3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kern w:val="0"/>
                <w:szCs w:val="21"/>
                <w:lang w:bidi="bn-IN"/>
              </w:rPr>
              <w:t>应当建立产品信息告知程序，及时将产品变动、使用等补充信息通知使用单位、相关企业或消费者。</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11.7.1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8.2.3</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网络安全事件应急响应应当形成文件，确定网络安全事件风险管理、应急响应措施验证、用户告知、召回等活动要求，保持相关记录。</w:t>
            </w:r>
          </w:p>
          <w:p>
            <w:pPr>
              <w:pStyle w:val="Normal"/>
              <w:widowControl/>
              <w:snapToGrid w:val="false"/>
              <w:spacing w:lineRule="auto" w:line="360"/>
              <w:rPr>
                <w:rFonts w:ascii="宋体" w:hAnsi="宋体" w:eastAsia="宋体" w:cs="宋体"/>
                <w:b/>
                <w:b/>
                <w:i w:val="false"/>
                <w:i w:val="false"/>
                <w:iCs/>
                <w:color w:val="000000"/>
                <w:sz w:val="24"/>
                <w:lang w:val="en-US" w:eastAsia="zh-CN" w:bidi="ar-SA"/>
              </w:rPr>
            </w:pPr>
            <w:r>
              <w:rPr>
                <w:rFonts w:ascii="Times New Roman" w:hAnsi="Times New Roman" w:cs="Times New Roman" w:eastAsia="仿宋_GB2312;仿宋"/>
                <w:b/>
                <w:kern w:val="0"/>
                <w:szCs w:val="21"/>
              </w:rPr>
              <w:t>查看网络安全事件应急响应相关文件是否有相应规定，若适用现场抽查相关记录。</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i w:val="false"/>
                <w:i w:val="false"/>
                <w:iCs/>
                <w:color w:val="000000"/>
                <w:sz w:val="24"/>
                <w:lang w:val="en-US" w:eastAsia="zh-CN" w:bidi="ar-SA"/>
              </w:rPr>
            </w:pPr>
            <w:r>
              <w:rPr>
                <w:rFonts w:eastAsia="宋体" w:cs="宋体" w:ascii="宋体" w:hAnsi="宋体"/>
                <w:b/>
                <w:i w:val="false"/>
                <w:iCs/>
                <w:color w:val="000000"/>
                <w:sz w:val="24"/>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455"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11.8.1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仿宋_GB2312;仿宋" w:cs="Times New Roman"/>
                <w:kern w:val="0"/>
                <w:szCs w:val="21"/>
                <w:lang w:val="en-US" w:eastAsia="zh-CN" w:bidi="bn-IN"/>
              </w:rPr>
              <w:t>8.2.4</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kern w:val="0"/>
                <w:szCs w:val="21"/>
                <w:lang w:bidi="bn-IN"/>
              </w:rPr>
            </w:pPr>
            <w:r>
              <w:rPr>
                <w:rFonts w:ascii="Times New Roman" w:hAnsi="Times New Roman" w:cs="Times New Roman" w:eastAsia="仿宋_GB2312;仿宋"/>
                <w:kern w:val="0"/>
                <w:szCs w:val="21"/>
                <w:lang w:bidi="bn-IN"/>
              </w:rPr>
              <w:t>应当建立质量管理体系内部审核程序，规定审核的准则、范围、频次、参加人员、方法、记录要求、纠正预防措施有效性的评定等内容，以确保质量管理体系符合本规范的要求。</w:t>
            </w:r>
          </w:p>
          <w:p>
            <w:pPr>
              <w:pStyle w:val="Normal"/>
              <w:widowControl/>
              <w:snapToGrid w:val="false"/>
              <w:spacing w:lineRule="auto" w:line="360"/>
              <w:rPr>
                <w:rFonts w:ascii="宋体" w:hAnsi="宋体" w:eastAsia="宋体" w:cs="宋体"/>
                <w:b/>
                <w:b/>
                <w:color w:val="000000"/>
                <w:kern w:val="0"/>
                <w:sz w:val="24"/>
                <w:szCs w:val="21"/>
                <w:lang w:val="en-US" w:eastAsia="zh-CN" w:bidi="ar-SA"/>
              </w:rPr>
            </w:pPr>
            <w:r>
              <w:rPr>
                <w:rStyle w:val="1"/>
                <w:rFonts w:ascii="Times New Roman" w:hAnsi="Times New Roman" w:cs="Times New Roman" w:eastAsia="仿宋_GB2312;仿宋"/>
                <w:b/>
                <w:i w:val="false"/>
                <w:color w:val="000000"/>
              </w:rPr>
              <w:t>查看内部审核程序是否包括了上述内容。查看内审资料，实施内审的人员是否经过培训，内审的记录是否符合要求，针对内审发现的问题是否采取了纠正措施，是否有效。</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b/>
                <w:b/>
                <w:color w:val="000000"/>
                <w:kern w:val="0"/>
                <w:sz w:val="24"/>
                <w:szCs w:val="21"/>
                <w:lang w:val="en-US" w:eastAsia="zh-CN" w:bidi="ar-SA"/>
              </w:rPr>
            </w:pPr>
            <w:r>
              <w:rPr>
                <w:rFonts w:eastAsia="宋体" w:cs="宋体" w:ascii="宋体" w:hAnsi="宋体"/>
                <w:b/>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r>
        <w:trPr>
          <w:trHeight w:val="3168" w:hRule="atLeast"/>
        </w:trPr>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jc w:val="center"/>
              <w:rPr>
                <w:rFonts w:ascii="Times New Roman" w:hAnsi="Times New Roman" w:eastAsia="仿宋_GB2312;仿宋" w:cs="Times New Roman"/>
                <w:kern w:val="0"/>
                <w:szCs w:val="21"/>
                <w:lang w:bidi="bn-IN"/>
              </w:rPr>
            </w:pPr>
            <w:r>
              <w:rPr>
                <w:rFonts w:eastAsia="宋体" w:cs="宋体" w:ascii="宋体" w:hAnsi="宋体"/>
                <w:color w:val="000000"/>
                <w:kern w:val="0"/>
                <w:szCs w:val="21"/>
                <w:lang w:val="en-US" w:eastAsia="zh-CN"/>
              </w:rPr>
              <w:t>GMP</w:t>
            </w:r>
            <w:r>
              <w:rPr>
                <w:rFonts w:ascii="宋体" w:hAnsi="宋体" w:cs="宋体"/>
                <w:color w:val="000000"/>
                <w:kern w:val="0"/>
                <w:szCs w:val="21"/>
                <w:lang w:val="en-US" w:eastAsia="zh-CN"/>
              </w:rPr>
              <w:t>：</w:t>
            </w:r>
            <w:r>
              <w:rPr>
                <w:rFonts w:eastAsia="仿宋_GB2312;仿宋" w:cs="Times New Roman"/>
                <w:kern w:val="0"/>
                <w:szCs w:val="21"/>
                <w:lang w:bidi="bn-IN"/>
              </w:rPr>
              <w:t>*11.9.1</w:t>
            </w:r>
          </w:p>
          <w:p>
            <w:pPr>
              <w:pStyle w:val="Normal"/>
              <w:widowControl/>
              <w:snapToGrid w:val="false"/>
              <w:spacing w:lineRule="auto" w:line="360"/>
              <w:jc w:val="center"/>
              <w:rPr>
                <w:rFonts w:ascii="宋体" w:hAnsi="宋体" w:eastAsia="宋体" w:cs="宋体"/>
                <w:color w:val="000000"/>
                <w:kern w:val="0"/>
                <w:szCs w:val="21"/>
                <w:lang w:val="en-US" w:eastAsia="zh-CN"/>
              </w:rPr>
            </w:pPr>
            <w:r>
              <w:rPr>
                <w:rFonts w:eastAsia="宋体" w:cs="宋体" w:ascii="宋体" w:hAnsi="宋体"/>
                <w:color w:val="000000"/>
                <w:kern w:val="0"/>
                <w:szCs w:val="21"/>
                <w:lang w:val="en-US" w:eastAsia="zh-CN"/>
              </w:rPr>
              <w:t>ISO13485:</w:t>
            </w:r>
          </w:p>
          <w:p>
            <w:pPr>
              <w:pStyle w:val="Normal"/>
              <w:widowControl/>
              <w:snapToGrid w:val="false"/>
              <w:spacing w:lineRule="auto" w:line="360"/>
              <w:jc w:val="center"/>
              <w:rPr>
                <w:rFonts w:ascii="Times New Roman" w:hAnsi="Times New Roman" w:eastAsia="仿宋_GB2312;仿宋" w:cs="Times New Roman"/>
                <w:kern w:val="0"/>
                <w:szCs w:val="21"/>
                <w:lang w:val="en-US" w:eastAsia="zh-CN" w:bidi="bn-IN"/>
              </w:rPr>
            </w:pPr>
            <w:r>
              <w:rPr>
                <w:rFonts w:eastAsia="Times New Roman" w:cs="Times New Roman"/>
                <w:kern w:val="0"/>
                <w:szCs w:val="21"/>
                <w:lang w:val="en-US" w:eastAsia="zh-CN" w:bidi="bn-IN"/>
              </w:rPr>
              <w:t xml:space="preserve"> </w:t>
            </w:r>
            <w:r>
              <w:rPr>
                <w:rFonts w:eastAsia="仿宋_GB2312;仿宋" w:cs="Times New Roman"/>
                <w:kern w:val="0"/>
                <w:szCs w:val="21"/>
                <w:lang w:val="en-US" w:eastAsia="zh-CN" w:bidi="bn-IN"/>
              </w:rPr>
              <w:t>5.6</w:t>
            </w:r>
          </w:p>
        </w:tc>
        <w:tc>
          <w:tcPr>
            <w:tcW w:w="543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uto" w:line="360"/>
              <w:rPr>
                <w:rFonts w:ascii="Times New Roman" w:hAnsi="Times New Roman" w:eastAsia="仿宋_GB2312;仿宋" w:cs="Times New Roman"/>
                <w:iCs/>
                <w:kern w:val="0"/>
                <w:szCs w:val="21"/>
                <w:lang w:bidi="bn-IN"/>
              </w:rPr>
            </w:pPr>
            <w:r>
              <w:rPr>
                <w:rFonts w:ascii="Times New Roman" w:hAnsi="Times New Roman" w:cs="Times New Roman" w:eastAsia="仿宋_GB2312;仿宋"/>
                <w:kern w:val="0"/>
                <w:szCs w:val="21"/>
                <w:lang w:bidi="bn-IN"/>
              </w:rPr>
              <w:t>应当定期开展管理评审，对质量管理体系进行评价和审核，以确保其</w:t>
            </w:r>
            <w:r>
              <w:rPr>
                <w:rFonts w:ascii="Times New Roman" w:hAnsi="Times New Roman" w:cs="Times New Roman" w:eastAsia="仿宋_GB2312;仿宋"/>
                <w:iCs/>
                <w:kern w:val="0"/>
                <w:szCs w:val="21"/>
                <w:lang w:bidi="bn-IN"/>
              </w:rPr>
              <w:t>持续的适宜性、充分性和有效性。</w:t>
            </w:r>
          </w:p>
          <w:p>
            <w:pPr>
              <w:pStyle w:val="Normal"/>
              <w:widowControl/>
              <w:snapToGrid w:val="false"/>
              <w:spacing w:lineRule="auto" w:line="360"/>
              <w:rPr>
                <w:rFonts w:ascii="宋体" w:hAnsi="宋体" w:eastAsia="宋体" w:cs="宋体"/>
                <w:color w:val="000000"/>
                <w:kern w:val="0"/>
                <w:sz w:val="24"/>
                <w:szCs w:val="21"/>
                <w:lang w:val="en-US" w:eastAsia="zh-CN" w:bidi="ar-SA"/>
              </w:rPr>
            </w:pPr>
            <w:r>
              <w:rPr>
                <w:rStyle w:val="1"/>
                <w:rFonts w:ascii="Times New Roman" w:hAnsi="Times New Roman" w:cs="Times New Roman" w:eastAsia="仿宋_GB2312;仿宋"/>
                <w:b/>
                <w:i w:val="false"/>
                <w:color w:val="000000"/>
              </w:rPr>
              <w:t>查看</w:t>
            </w:r>
            <w:r>
              <w:rPr>
                <w:rFonts w:ascii="Times New Roman" w:hAnsi="Times New Roman" w:cs="Times New Roman" w:eastAsia="仿宋_GB2312;仿宋"/>
                <w:b/>
                <w:kern w:val="0"/>
                <w:szCs w:val="21"/>
                <w:lang w:bidi="bn-IN"/>
              </w:rPr>
              <w:t>管理评审文件和记录，应包括管理评审计划、管理评审报告以及相关改进措施，管理评审报告中是否包括了对法规符合性的评价。</w:t>
            </w:r>
            <w:r>
              <w:rPr>
                <w:rStyle w:val="1"/>
                <w:rFonts w:ascii="Times New Roman" w:hAnsi="Times New Roman" w:cs="Times New Roman" w:eastAsia="仿宋_GB2312;仿宋"/>
                <w:b/>
                <w:i w:val="false"/>
                <w:color w:val="000000"/>
              </w:rPr>
              <w:t>是否在规定时间内进行了管理评审，是否提出了改进措施并落实具体职责和要求，是否按计划实施。</w:t>
            </w:r>
          </w:p>
        </w:tc>
        <w:tc>
          <w:tcPr>
            <w:tcW w:w="420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color w:val="000000"/>
                <w:kern w:val="0"/>
                <w:sz w:val="24"/>
                <w:szCs w:val="21"/>
                <w:lang w:val="en-US" w:eastAsia="zh-CN" w:bidi="ar-SA"/>
              </w:rPr>
            </w:pPr>
            <w:r>
              <w:rPr>
                <w:rFonts w:eastAsia="宋体" w:cs="宋体" w:ascii="宋体" w:hAnsi="宋体"/>
                <w:color w:val="000000"/>
                <w:kern w:val="0"/>
                <w:sz w:val="24"/>
                <w:szCs w:val="21"/>
                <w:lang w:val="en-US" w:eastAsia="zh-CN" w:bidi="ar-SA"/>
              </w:rPr>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c>
          <w:tcPr>
            <w:tcW w:w="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ind w:hanging="86"/>
              <w:jc w:val="center"/>
              <w:rPr>
                <w:rFonts w:ascii="宋体" w:hAnsi="宋体" w:eastAsia="宋体" w:cs="宋体"/>
              </w:rPr>
            </w:pPr>
            <w:r>
              <w:rPr>
                <w:rFonts w:eastAsia="宋体" w:cs="宋体" w:ascii="宋体" w:hAnsi="宋体"/>
              </w:rPr>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eastAsia="宋体" w:cs="宋体"/>
              </w:rPr>
            </w:pPr>
            <w:r>
              <w:rPr>
                <w:rFonts w:eastAsia="宋体" w:cs="宋体" w:ascii="宋体" w:hAnsi="宋体"/>
              </w:rPr>
            </w:r>
          </w:p>
        </w:tc>
      </w:tr>
    </w:tbl>
    <w:p>
      <w:pPr>
        <w:pStyle w:val="Normal"/>
        <w:tabs>
          <w:tab w:val="clear" w:pos="420"/>
          <w:tab w:val="left" w:pos="4635" w:leader="none"/>
        </w:tabs>
        <w:spacing w:lineRule="auto" w:line="360"/>
        <w:rPr>
          <w:rFonts w:ascii="宋体" w:hAnsi="宋体"/>
        </w:rPr>
      </w:pPr>
      <w:r>
        <w:rPr>
          <w:rFonts w:ascii="宋体" w:hAnsi="宋体"/>
        </w:rPr>
      </w:r>
    </w:p>
    <w:sectPr>
      <w:headerReference w:type="default" r:id="rId2"/>
      <w:footerReference w:type="default" r:id="rId3"/>
      <w:type w:val="nextPage"/>
      <w:pgSz w:orient="landscape" w:w="16838" w:h="11906"/>
      <w:pgMar w:left="1440" w:right="1440" w:gutter="0" w:header="851" w:top="1418" w:footer="526" w:bottom="993"/>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behindDoc="1" distT="0" distB="0" distL="114935" distR="0" simplePos="0" locked="0" layoutInCell="0" allowOverlap="1" relativeHeight="39">
              <wp:simplePos x="0" y="0"/>
              <wp:positionH relativeFrom="margin">
                <wp:align>right</wp:align>
              </wp:positionH>
              <wp:positionV relativeFrom="paragraph">
                <wp:posOffset>635</wp:posOffset>
              </wp:positionV>
              <wp:extent cx="116205" cy="229870"/>
              <wp:effectExtent l="0" t="0" r="0" b="0"/>
              <wp:wrapNone/>
              <wp:docPr id="1" name="Frame1"/>
              <a:graphic xmlns:a="http://schemas.openxmlformats.org/drawingml/2006/main">
                <a:graphicData uri="http://schemas.microsoft.com/office/word/2010/wordprocessingShape">
                  <wps:wsp>
                    <wps:cNvSpPr txBox="1"/>
                    <wps:spPr>
                      <a:xfrm>
                        <a:off x="0" y="0"/>
                        <a:ext cx="116205" cy="2298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38</w:t>
                          </w:r>
                          <w:r>
                            <w:rPr/>
                            <w:fldChar w:fldCharType="end"/>
                          </w:r>
                        </w:p>
                      </w:txbxContent>
                    </wps:txbx>
                    <wps:bodyPr anchor="t" lIns="635" tIns="635" rIns="635" bIns="635">
                      <a:spAutoFit/>
                    </wps:bodyPr>
                  </wps:wsp>
                </a:graphicData>
              </a:graphic>
            </wp:anchor>
          </w:drawing>
        </mc:Choice>
        <mc:Fallback>
          <w:pict>
            <v:rect fillcolor="#FFFFFF" style="position:absolute;rotation:-0;width:9.15pt;height:18.1pt;mso-wrap-distance-left:9.05pt;mso-wrap-distance-right:0pt;mso-wrap-distance-top:0pt;mso-wrap-distance-bottom:0pt;margin-top:0pt;mso-position-vertical-relative:text;margin-left:688.75pt;mso-position-horizontal:right;mso-position-horizontal-relative:margin">
              <v:fill opacity="0f"/>
              <v:textbox inset="0.000694444444444444in,0.000694444444444444in,0.000694444444444444in,0.000694444444444444in">
                <w:txbxContent>
                  <w:p>
                    <w:pPr>
                      <w:pStyle w:val="Footer"/>
                      <w:rPr/>
                    </w:pPr>
                    <w:r>
                      <w:rPr/>
                      <w:fldChar w:fldCharType="begin"/>
                    </w:r>
                    <w:r>
                      <w:rPr/>
                      <w:instrText xml:space="preserve"> PAGE </w:instrText>
                    </w:r>
                    <w:r>
                      <w:rPr/>
                      <w:fldChar w:fldCharType="separate"/>
                    </w:r>
                    <w:r>
                      <w:rPr/>
                      <w:t>38</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11400"/>
      <w:rPr>
        <w:color w:val="FF0000"/>
      </w:rPr>
    </w:pPr>
    <w:r>
      <w:rPr>
        <w:color w:val="FF0000"/>
      </w:rPr>
      <w:t>生效日期：</w:t>
    </w:r>
    <w:r>
      <w:rPr>
        <w:color w:val="FF0000"/>
      </w:rPr>
      <w:t>2020-06-22</w:t>
    </w:r>
  </w:p>
  <w:tbl>
    <w:tblPr>
      <w:tblW w:w="14067" w:type="dxa"/>
      <w:jc w:val="left"/>
      <w:tblInd w:w="108" w:type="dxa"/>
      <w:tblLayout w:type="fixed"/>
      <w:tblCellMar>
        <w:top w:w="0" w:type="dxa"/>
        <w:left w:w="108" w:type="dxa"/>
        <w:bottom w:w="0" w:type="dxa"/>
        <w:right w:w="108" w:type="dxa"/>
      </w:tblCellMar>
    </w:tblPr>
    <w:tblGrid>
      <w:gridCol w:w="1668"/>
      <w:gridCol w:w="9105"/>
      <w:gridCol w:w="1477"/>
      <w:gridCol w:w="1817"/>
    </w:tblGrid>
    <w:tr>
      <w:trPr/>
      <w:tc>
        <w:tcPr>
          <w:tcW w:w="1668" w:type="dxa"/>
          <w:tcBorders>
            <w:top w:val="single" w:sz="8" w:space="0" w:color="000000"/>
            <w:left w:val="single" w:sz="8" w:space="0" w:color="000000"/>
            <w:bottom w:val="single" w:sz="6" w:space="0" w:color="000000"/>
            <w:right w:val="single" w:sz="6" w:space="0" w:color="000000"/>
          </w:tcBorders>
        </w:tcPr>
        <w:p>
          <w:pPr>
            <w:pStyle w:val="Normal"/>
            <w:spacing w:lineRule="auto" w:line="360"/>
            <w:jc w:val="center"/>
            <w:rPr/>
          </w:pPr>
          <w:r>
            <w:rPr/>
            <w:t>文件名称</w:t>
          </w:r>
        </w:p>
      </w:tc>
      <w:tc>
        <w:tcPr>
          <w:tcW w:w="9105" w:type="dxa"/>
          <w:tcBorders>
            <w:top w:val="single" w:sz="8" w:space="0" w:color="000000"/>
            <w:left w:val="single" w:sz="6" w:space="0" w:color="000000"/>
            <w:bottom w:val="single" w:sz="6" w:space="0" w:color="000000"/>
            <w:right w:val="single" w:sz="6" w:space="0" w:color="000000"/>
          </w:tcBorders>
        </w:tcPr>
        <w:p>
          <w:pPr>
            <w:pStyle w:val="Normal"/>
            <w:spacing w:lineRule="auto" w:line="360"/>
            <w:jc w:val="center"/>
            <w:rPr/>
          </w:pPr>
          <w:r>
            <w:rPr/>
            <w:t>内审检测表</w:t>
          </w:r>
        </w:p>
      </w:tc>
      <w:tc>
        <w:tcPr>
          <w:tcW w:w="1477" w:type="dxa"/>
          <w:tcBorders>
            <w:top w:val="single" w:sz="8" w:space="0" w:color="000000"/>
            <w:left w:val="single" w:sz="6" w:space="0" w:color="000000"/>
            <w:bottom w:val="single" w:sz="6" w:space="0" w:color="000000"/>
            <w:right w:val="single" w:sz="6" w:space="0" w:color="000000"/>
          </w:tcBorders>
        </w:tcPr>
        <w:p>
          <w:pPr>
            <w:pStyle w:val="Normal"/>
            <w:spacing w:lineRule="auto" w:line="360"/>
            <w:jc w:val="center"/>
            <w:rPr/>
          </w:pPr>
          <w:r>
            <w:rPr/>
            <w:t>文件编号</w:t>
          </w:r>
        </w:p>
      </w:tc>
      <w:tc>
        <w:tcPr>
          <w:tcW w:w="1817" w:type="dxa"/>
          <w:tcBorders>
            <w:top w:val="single" w:sz="8" w:space="0" w:color="000000"/>
            <w:left w:val="single" w:sz="6" w:space="0" w:color="000000"/>
            <w:bottom w:val="single" w:sz="6" w:space="0" w:color="000000"/>
            <w:right w:val="single" w:sz="8" w:space="0" w:color="000000"/>
          </w:tcBorders>
        </w:tcPr>
        <w:p>
          <w:pPr>
            <w:pStyle w:val="Normal"/>
            <w:spacing w:lineRule="auto" w:line="360"/>
            <w:jc w:val="center"/>
            <w:rPr/>
          </w:pPr>
          <w:r>
            <w:rPr/>
            <w:t>QMS-P</w:t>
          </w:r>
          <w:r>
            <w:rPr/>
            <w:t>20</w:t>
          </w:r>
          <w:r>
            <w:rPr/>
            <w:t>-R3</w:t>
          </w:r>
        </w:p>
      </w:tc>
    </w:tr>
    <w:tr>
      <w:trPr/>
      <w:tc>
        <w:tcPr>
          <w:tcW w:w="10773" w:type="dxa"/>
          <w:gridSpan w:val="2"/>
          <w:tcBorders>
            <w:top w:val="single" w:sz="6" w:space="0" w:color="000000"/>
            <w:left w:val="single" w:sz="8" w:space="0" w:color="000000"/>
            <w:bottom w:val="single" w:sz="8" w:space="0" w:color="000000"/>
            <w:right w:val="single" w:sz="6" w:space="0" w:color="000000"/>
          </w:tcBorders>
        </w:tcPr>
        <w:p>
          <w:pPr>
            <w:pStyle w:val="Normal"/>
            <w:spacing w:lineRule="auto" w:line="360"/>
            <w:jc w:val="center"/>
            <w:rPr/>
          </w:pPr>
          <w:r>
            <w:rPr>
              <w:rFonts w:ascii="宋体" w:hAnsi="宋体" w:cs="宋体"/>
            </w:rPr>
            <w:t>上海深至信息科技有限公司</w:t>
          </w:r>
          <w:r>
            <w:rPr/>
            <w:t>质量管理体系文件</w:t>
          </w:r>
        </w:p>
      </w:tc>
      <w:tc>
        <w:tcPr>
          <w:tcW w:w="1477" w:type="dxa"/>
          <w:tcBorders>
            <w:top w:val="single" w:sz="6" w:space="0" w:color="000000"/>
            <w:left w:val="single" w:sz="6" w:space="0" w:color="000000"/>
            <w:bottom w:val="single" w:sz="8" w:space="0" w:color="000000"/>
            <w:right w:val="single" w:sz="6" w:space="0" w:color="000000"/>
          </w:tcBorders>
        </w:tcPr>
        <w:p>
          <w:pPr>
            <w:pStyle w:val="Normal"/>
            <w:spacing w:lineRule="auto" w:line="360"/>
            <w:jc w:val="center"/>
            <w:rPr/>
          </w:pPr>
          <w:r>
            <w:rPr/>
            <w:t>版本</w:t>
          </w:r>
          <w:r>
            <w:rPr/>
            <w:t>号</w:t>
          </w:r>
        </w:p>
      </w:tc>
      <w:tc>
        <w:tcPr>
          <w:tcW w:w="1817" w:type="dxa"/>
          <w:tcBorders>
            <w:top w:val="single" w:sz="6" w:space="0" w:color="000000"/>
            <w:left w:val="single" w:sz="6" w:space="0" w:color="000000"/>
            <w:bottom w:val="single" w:sz="8" w:space="0" w:color="000000"/>
            <w:right w:val="single" w:sz="8" w:space="0" w:color="000000"/>
          </w:tcBorders>
        </w:tcPr>
        <w:p>
          <w:pPr>
            <w:pStyle w:val="Normal"/>
            <w:spacing w:lineRule="auto" w:line="360"/>
            <w:jc w:val="center"/>
            <w:rPr/>
          </w:pPr>
          <w:r>
            <w:rPr/>
            <w:t>A00</w:t>
          </w:r>
        </w:p>
      </w:tc>
    </w:tr>
  </w:tbl>
  <w:p>
    <w:pPr>
      <w:pStyle w:val="Header"/>
      <w:jc w:val="left"/>
      <w:rPr/>
    </w:pPr>
    <w:r>
      <w:rPr/>
    </w:r>
  </w:p>
</w:hdr>
</file>

<file path=word/settings.xml><?xml version="1.0" encoding="utf-8"?>
<w:settings xmlns:w="http://schemas.openxmlformats.org/wordprocessingml/2006/main">
  <w:zoom w:percent="9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宋体" w:cs="Times New Roman"/>
      <w:color w:val="auto"/>
      <w:sz w:val="24"/>
      <w:szCs w:val="20"/>
      <w:lang w:val="en-US" w:eastAsia="zh-CN" w:bidi="ar-SA"/>
    </w:rPr>
  </w:style>
  <w:style w:type="character" w:styleId="Style14">
    <w:name w:val="默认段落字体"/>
    <w:qFormat/>
    <w:rPr/>
  </w:style>
  <w:style w:type="character" w:styleId="Style15">
    <w:name w:val="页眉 字符"/>
    <w:qFormat/>
    <w:rPr>
      <w:sz w:val="18"/>
      <w:szCs w:val="18"/>
    </w:rPr>
  </w:style>
  <w:style w:type="character" w:styleId="PageNumber">
    <w:name w:val="Page Number"/>
    <w:basedOn w:val="Style14"/>
    <w:rPr/>
  </w:style>
  <w:style w:type="character" w:styleId="SubtleEmphasis">
    <w:name w:val="Subtle Emphasis"/>
    <w:qFormat/>
    <w:rPr>
      <w:i/>
      <w:iCs/>
      <w:color w:val="548DD4"/>
    </w:rPr>
  </w:style>
  <w:style w:type="character" w:styleId="Style16">
    <w:name w:val="讨论疑问"/>
    <w:qFormat/>
    <w:rPr>
      <w:i/>
      <w:iCs/>
      <w:color w:val="1F497D"/>
      <w:u w:val="double" w:color="FF0000"/>
    </w:rPr>
  </w:style>
  <w:style w:type="character" w:styleId="IntenseEmphasis">
    <w:name w:val="Intense Emphasis"/>
    <w:qFormat/>
    <w:rPr>
      <w:b/>
      <w:bCs/>
      <w:i/>
      <w:iCs/>
      <w:color w:val="4F81BD"/>
    </w:rPr>
  </w:style>
  <w:style w:type="character" w:styleId="1">
    <w:name w:val="不明显强调1"/>
    <w:qFormat/>
    <w:rPr>
      <w:i/>
      <w:iCs/>
      <w:color w:val="548DD4"/>
    </w:rPr>
  </w:style>
  <w:style w:type="character" w:styleId="11">
    <w:name w:val="明显强调1"/>
    <w:qFormat/>
    <w:rPr>
      <w:b/>
      <w:bCs/>
      <w:i/>
      <w:iCs/>
      <w:color w:val="4F81BD"/>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tabs>
        <w:tab w:val="clear" w:pos="420"/>
        <w:tab w:val="center" w:pos="4153" w:leader="none"/>
        <w:tab w:val="right" w:pos="8306" w:leader="none"/>
      </w:tabs>
      <w:snapToGrid w:val="false"/>
      <w:jc w:val="center"/>
    </w:pPr>
    <w:rPr>
      <w:sz w:val="18"/>
      <w:szCs w:val="18"/>
    </w:rPr>
  </w:style>
  <w:style w:type="paragraph" w:styleId="ListParagraph">
    <w:name w:val="List Paragraph"/>
    <w:basedOn w:val="Normal"/>
    <w:qFormat/>
    <w:pPr>
      <w:ind w:firstLine="42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43200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2016-02-01T14:50:00Z</dcterms:created>
  <dc:creator>Chinese User</dc:creator>
  <dc:description/>
  <dc:language>en-US</dc:language>
  <cp:lastModifiedBy>M.Yu</cp:lastModifiedBy>
  <cp:lastPrinted>2022-11-15T19:29:00Z</cp:lastPrinted>
  <dcterms:modified xsi:type="dcterms:W3CDTF">2022-11-15T20:15:36Z</dcterms:modified>
  <cp:revision>4</cp:revision>
  <dc:subject/>
  <dc:title>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1879AB18E4F247DD81575B6748CA8F9D</vt:lpwstr>
  </property>
  <property fmtid="{D5CDD505-2E9C-101B-9397-08002B2CF9AE}" pid="3" name="KSOProductBuildVer">
    <vt:lpwstr>2052-11.1.0.12763</vt:lpwstr>
  </property>
  <property fmtid="{D5CDD505-2E9C-101B-9397-08002B2CF9AE}" pid="4" name="commondata">
    <vt:lpwstr>commondata</vt:lpwstr>
  </property>
</Properties>
</file>