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en-US" w:eastAsia="zh-CN"/>
        </w:rPr>
        <w:t>上海深至信息科技</w:t>
      </w:r>
      <w:r>
        <w:rPr>
          <w:rFonts w:ascii="宋体" w:hAnsi="宋体" w:cs="宋体" w:eastAsia="宋体"/>
          <w:b/>
          <w:sz w:val="32"/>
          <w:szCs w:val="32"/>
          <w:lang w:val="zh-CN"/>
        </w:rPr>
        <w:t>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软件问题报告管理制度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  <w:lang w:val="zh-CN"/>
        </w:rPr>
      </w:pPr>
      <w:r>
        <w:rPr>
          <w:rFonts w:eastAsia="宋体" w:cs="宋体" w:ascii="宋体" w:hAnsi="宋体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QMS-R1</w:t>
            </w:r>
            <w:r>
              <w:rPr>
                <w:rFonts w:eastAsia="宋体" w:cs="宋体" w:ascii="宋体" w:hAnsi="宋体"/>
                <w:sz w:val="30"/>
                <w:szCs w:val="30"/>
              </w:rPr>
              <w:t>4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cs="宋体" w:eastAsia="宋体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A00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eastAsia="宋体"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485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起草人：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</w:rPr>
        <w:t xml:space="preserve"> 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485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审核人：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485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批准人：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  <w:szCs w:val="30"/>
        </w:rPr>
      </w:pPr>
      <w:r>
        <w:rPr>
          <w:rFonts w:eastAsia="宋体" w:cs="宋体" w:ascii="宋体" w:hAnsi="宋体"/>
          <w:b/>
          <w:sz w:val="24"/>
          <w:szCs w:val="30"/>
        </w:rPr>
      </w:r>
    </w:p>
    <w:p>
      <w:pPr>
        <w:pStyle w:val="Normal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-2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  <w:t xml:space="preserve">                                                                            </w:t>
      </w:r>
    </w:p>
    <w:p>
      <w:pPr>
        <w:pStyle w:val="Normal"/>
        <w:tabs>
          <w:tab w:val="clear" w:pos="420"/>
          <w:tab w:val="left" w:pos="7513" w:leader="none"/>
        </w:tabs>
        <w:ind w:right="420" w:firstLine="482"/>
        <w:rPr>
          <w:rFonts w:ascii="宋体" w:hAnsi="宋体" w:eastAsia="宋体" w:cs="宋体"/>
          <w:b/>
          <w:b/>
          <w:sz w:val="24"/>
        </w:rPr>
      </w:pPr>
      <w:r>
        <w:rPr>
          <w:rFonts w:ascii="宋体" w:hAnsi="宋体" w:cs="宋体" w:eastAsia="宋体"/>
          <w:b/>
          <w:sz w:val="24"/>
        </w:rPr>
        <w:t>分发部门：</w:t>
      </w:r>
      <w:r>
        <w:rPr>
          <w:rFonts w:ascii="宋体" w:hAnsi="宋体" w:cs="宋体" w:eastAsia="宋体"/>
          <w:bCs/>
          <w:sz w:val="24"/>
        </w:rPr>
        <w:t>销售部、研发部、质量部、生产</w:t>
      </w:r>
      <w:r>
        <w:rPr>
          <w:rFonts w:eastAsia="宋体" w:cs="宋体" w:ascii="宋体" w:hAnsi="宋体"/>
          <w:bCs/>
          <w:sz w:val="24"/>
        </w:rPr>
        <w:t>/</w:t>
      </w:r>
      <w:r>
        <w:rPr>
          <w:rFonts w:ascii="宋体" w:hAnsi="宋体" w:cs="宋体" w:eastAsia="宋体"/>
          <w:bCs/>
          <w:sz w:val="24"/>
        </w:rPr>
        <w:t>运维部</w:t>
      </w:r>
      <w:r>
        <w:rPr>
          <w:rFonts w:ascii="宋体" w:hAnsi="宋体" w:cs="宋体" w:eastAsia="宋体"/>
          <w:b/>
          <w:sz w:val="24"/>
        </w:rPr>
        <w:t xml:space="preserve">       </w:t>
      </w:r>
      <w:r>
        <w:rPr>
          <w:rFonts w:ascii="宋体" w:hAnsi="宋体" w:cs="宋体" w:eastAsia="宋体"/>
          <w:b/>
          <w:color w:val="FF0000"/>
          <w:sz w:val="24"/>
        </w:rPr>
        <w:t>生效日期：</w:t>
      </w:r>
      <w:r>
        <w:rPr>
          <w:rFonts w:eastAsia="宋体" w:cs="宋体" w:ascii="宋体" w:hAnsi="宋体"/>
          <w:bCs/>
          <w:color w:val="FF0000"/>
          <w:sz w:val="24"/>
        </w:rPr>
        <w:t>20</w:t>
      </w:r>
      <w:r>
        <w:rPr>
          <w:rFonts w:eastAsia="宋体" w:cs="宋体" w:ascii="宋体" w:hAnsi="宋体"/>
          <w:bCs/>
          <w:color w:val="FF0000"/>
          <w:sz w:val="24"/>
        </w:rPr>
        <w:t>20</w:t>
      </w:r>
      <w:r>
        <w:rPr>
          <w:rFonts w:eastAsia="宋体" w:cs="宋体" w:ascii="宋体" w:hAnsi="宋体"/>
          <w:bCs/>
          <w:color w:val="FF0000"/>
          <w:sz w:val="24"/>
        </w:rPr>
        <w:t>-0</w:t>
      </w:r>
      <w:r>
        <w:rPr>
          <w:rFonts w:eastAsia="宋体" w:cs="宋体" w:ascii="宋体" w:hAnsi="宋体"/>
          <w:bCs/>
          <w:color w:val="FF0000"/>
          <w:sz w:val="24"/>
        </w:rPr>
        <w:t>6</w:t>
      </w:r>
      <w:r>
        <w:rPr>
          <w:rFonts w:eastAsia="宋体" w:cs="宋体" w:ascii="宋体" w:hAnsi="宋体"/>
          <w:bCs/>
          <w:color w:val="FF0000"/>
          <w:sz w:val="24"/>
        </w:rPr>
        <w:t>-</w:t>
      </w:r>
      <w:r>
        <w:rPr>
          <w:rFonts w:eastAsia="宋体" w:cs="宋体" w:ascii="宋体" w:hAnsi="宋体"/>
          <w:bCs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目的：</w:t>
      </w:r>
      <w:r>
        <w:rPr>
          <w:rFonts w:ascii="宋体" w:hAnsi="宋体" w:cs="宋体" w:eastAsia="宋体"/>
        </w:rPr>
        <w:t>本程序规定了软件问题解决过程，使软件的问题的报告、分析、解决在受控的状况下进行。</w:t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适用范围：</w:t>
      </w:r>
      <w:r>
        <w:rPr>
          <w:rFonts w:ascii="宋体" w:hAnsi="宋体" w:cs="宋体" w:eastAsia="宋体"/>
        </w:rPr>
        <w:t>适用于软件发行前内部发现的问题和发行后的外部反馈的问题。</w:t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职责：</w:t>
      </w:r>
    </w:p>
    <w:p>
      <w:pPr>
        <w:pStyle w:val="Normal"/>
        <w:autoSpaceDE w:val="false"/>
        <w:spacing w:lineRule="auto" w:line="360"/>
        <w:ind w:firstLine="420"/>
        <w:rPr>
          <w:rFonts w:ascii="宋体" w:hAnsi="宋体" w:eastAsia="宋体" w:cs="宋体"/>
          <w:bCs/>
        </w:rPr>
      </w:pPr>
      <w:r>
        <w:rPr>
          <w:rFonts w:ascii="宋体" w:hAnsi="宋体" w:cs="宋体" w:eastAsia="宋体"/>
          <w:bCs/>
        </w:rPr>
        <w:t>销售部</w:t>
      </w:r>
      <w:r>
        <w:rPr>
          <w:rFonts w:eastAsia="宋体" w:cs="宋体" w:ascii="宋体" w:hAnsi="宋体"/>
          <w:bCs/>
        </w:rPr>
        <w:t xml:space="preserve">: </w:t>
      </w:r>
      <w:r>
        <w:rPr>
          <w:rFonts w:ascii="宋体" w:hAnsi="宋体" w:cs="宋体" w:eastAsia="宋体"/>
          <w:bCs/>
        </w:rPr>
        <w:t>负责外部软件的问题的收集和反馈，以及和用户沟通。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Cs/>
        </w:rPr>
      </w:pPr>
      <w:r>
        <w:rPr>
          <w:rFonts w:eastAsia="宋体" w:cs="宋体" w:ascii="宋体" w:hAnsi="宋体"/>
          <w:bCs/>
        </w:rPr>
        <w:t xml:space="preserve">    </w:t>
      </w:r>
      <w:r>
        <w:rPr>
          <w:rFonts w:ascii="宋体" w:hAnsi="宋体" w:cs="宋体" w:eastAsia="宋体"/>
          <w:bCs/>
        </w:rPr>
        <w:t>测试员：负责内部测试过程中发现的软件问题的反馈。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Cs/>
        </w:rPr>
      </w:pPr>
      <w:r>
        <w:rPr>
          <w:rFonts w:eastAsia="宋体" w:cs="宋体" w:ascii="宋体" w:hAnsi="宋体"/>
          <w:bCs/>
        </w:rPr>
        <w:t xml:space="preserve">    </w:t>
      </w:r>
      <w:r>
        <w:rPr>
          <w:rFonts w:ascii="宋体" w:hAnsi="宋体" w:cs="宋体" w:eastAsia="宋体"/>
          <w:bCs/>
        </w:rPr>
        <w:t>研发部：负责对软件问题的分析、评价和问题解决。</w:t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定义：</w:t>
      </w:r>
    </w:p>
    <w:p>
      <w:pPr>
        <w:pStyle w:val="Normal"/>
        <w:autoSpaceDE w:val="false"/>
        <w:spacing w:lineRule="auto" w:line="360"/>
        <w:ind w:left="425" w:hanging="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问题报告：用户在使用中或公司内部人员认为对预期使用不安全、不适当或是违反规范的软件产品的实际或者潜在特性的记录。问题报告可以涉及已发行的软件产品或仍在开发中的软件产品。</w:t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程序：</w:t>
      </w:r>
    </w:p>
    <w:p>
      <w:pPr>
        <w:pStyle w:val="Normal"/>
        <w:numPr>
          <w:ilvl w:val="1"/>
          <w:numId w:val="6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软件问题的来源：</w:t>
      </w:r>
    </w:p>
    <w:p>
      <w:pPr>
        <w:pStyle w:val="Normal"/>
        <w:numPr>
          <w:ilvl w:val="4"/>
          <w:numId w:val="2"/>
        </w:numPr>
        <w:autoSpaceDE w:val="false"/>
        <w:spacing w:lineRule="auto" w:line="360"/>
        <w:ind w:left="2100" w:hanging="682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在内部测试活动发现的软件异常。</w:t>
      </w:r>
    </w:p>
    <w:p>
      <w:pPr>
        <w:pStyle w:val="Normal"/>
        <w:numPr>
          <w:ilvl w:val="4"/>
          <w:numId w:val="2"/>
        </w:numPr>
        <w:autoSpaceDE w:val="false"/>
        <w:spacing w:lineRule="auto" w:line="360"/>
        <w:ind w:left="2100" w:hanging="682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用户在软件使用时反馈的问题和不良；</w:t>
      </w:r>
    </w:p>
    <w:p>
      <w:pPr>
        <w:pStyle w:val="Normal"/>
        <w:numPr>
          <w:ilvl w:val="4"/>
          <w:numId w:val="2"/>
        </w:numPr>
        <w:autoSpaceDE w:val="false"/>
        <w:spacing w:lineRule="auto" w:line="360"/>
        <w:ind w:left="2100" w:hanging="682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售后人员在安装和维护时发现的软件问题。</w:t>
      </w:r>
    </w:p>
    <w:p>
      <w:pPr>
        <w:pStyle w:val="Normal"/>
        <w:numPr>
          <w:ilvl w:val="1"/>
          <w:numId w:val="6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准备问题报告：</w:t>
      </w:r>
    </w:p>
    <w:p>
      <w:pPr>
        <w:pStyle w:val="Normal"/>
        <w:autoSpaceDE w:val="false"/>
        <w:spacing w:lineRule="auto" w:line="360"/>
        <w:ind w:left="992" w:hanging="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每一个被发现或反馈的软件，应该形成“问题报告”，报告应按照以下内容进行甄别：</w:t>
      </w: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类型（纠正类、预防类、或为了适应新环境）</w:t>
      </w: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范围（更改的多少，受影响的软件型号和版本，可能受影响的支持性附件，涉及的资源，更改的时间）</w:t>
      </w:r>
    </w:p>
    <w:p>
      <w:pPr>
        <w:pStyle w:val="Normal"/>
        <w:numPr>
          <w:ilvl w:val="0"/>
          <w:numId w:val="3"/>
        </w:numPr>
        <w:tabs>
          <w:tab w:val="clear" w:pos="420"/>
          <w:tab w:val="left" w:pos="1418" w:leader="none"/>
        </w:tabs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危害度（对性能、安全性或者保密性的影响）</w:t>
      </w:r>
    </w:p>
    <w:p>
      <w:pPr>
        <w:pStyle w:val="Normal"/>
        <w:numPr>
          <w:ilvl w:val="1"/>
          <w:numId w:val="6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软件问题的研究、分析</w:t>
      </w:r>
    </w:p>
    <w:p>
      <w:pPr>
        <w:pStyle w:val="Normal"/>
        <w:autoSpaceDE w:val="false"/>
        <w:spacing w:lineRule="auto" w:line="360"/>
        <w:ind w:left="992" w:hanging="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研发部组织对“软件问题报告”进行综合分析，调查：</w:t>
      </w:r>
    </w:p>
    <w:p>
      <w:pPr>
        <w:pStyle w:val="Normal"/>
        <w:numPr>
          <w:ilvl w:val="0"/>
          <w:numId w:val="7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查找可能的原因。</w:t>
      </w:r>
    </w:p>
    <w:p>
      <w:pPr>
        <w:pStyle w:val="Normal"/>
        <w:numPr>
          <w:ilvl w:val="0"/>
          <w:numId w:val="7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评价其带来的风险，对软件产品的安全性、有效性影响。</w:t>
      </w:r>
    </w:p>
    <w:p>
      <w:pPr>
        <w:pStyle w:val="Normal"/>
        <w:numPr>
          <w:ilvl w:val="0"/>
          <w:numId w:val="7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拟采取的措施，或者无需采取措施的理由。</w:t>
      </w:r>
    </w:p>
    <w:p>
      <w:pPr>
        <w:pStyle w:val="Normal"/>
        <w:autoSpaceDE w:val="false"/>
        <w:spacing w:lineRule="auto" w:line="360"/>
        <w:ind w:left="992" w:hanging="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分析软件问题时，应综合统计和分析所有“问题报告”，以便发现“同类问题”是否为“重复发生”，概率增大的不良趋势。</w:t>
      </w:r>
    </w:p>
    <w:p>
      <w:pPr>
        <w:pStyle w:val="Normal"/>
        <w:numPr>
          <w:ilvl w:val="1"/>
          <w:numId w:val="6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通知相关方：</w:t>
      </w:r>
    </w:p>
    <w:p>
      <w:pPr>
        <w:pStyle w:val="Normal"/>
        <w:autoSpaceDE w:val="false"/>
        <w:spacing w:lineRule="auto" w:line="360"/>
        <w:ind w:left="425" w:firstLine="42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如果是已经发行的软件产品，研究分析后决定采取措施的，应第一时间通知用户。告知用户：现有软件产品存在的风险或者隐患，短期应对措施，软件更新或者维护计划等。</w:t>
      </w:r>
    </w:p>
    <w:p>
      <w:pPr>
        <w:pStyle w:val="Normal"/>
        <w:numPr>
          <w:ilvl w:val="1"/>
          <w:numId w:val="6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软件的更改控制（请求、批准、实施、测试、发布并通知相关方）：</w:t>
      </w:r>
    </w:p>
    <w:p>
      <w:pPr>
        <w:pStyle w:val="Normal"/>
        <w:tabs>
          <w:tab w:val="clear" w:pos="420"/>
          <w:tab w:val="left" w:pos="426" w:leader="none"/>
        </w:tabs>
        <w:autoSpaceDE w:val="false"/>
        <w:spacing w:lineRule="auto" w:line="360"/>
        <w:ind w:left="708" w:firstLine="42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</w:rPr>
        <w:t>确定采取措施，需要对进行软件更改时，按照</w:t>
      </w:r>
      <w:r>
        <w:rPr>
          <w:rFonts w:eastAsia="宋体" w:cs="宋体" w:ascii="宋体" w:hAnsi="宋体"/>
        </w:rPr>
        <w:t>QMS-R10</w:t>
      </w:r>
      <w:r>
        <w:rPr>
          <w:rFonts w:ascii="宋体" w:hAnsi="宋体" w:cs="宋体" w:eastAsia="宋体"/>
        </w:rPr>
        <w:t>《软件配置管理制度》</w:t>
      </w:r>
      <w:r>
        <w:rPr>
          <w:rFonts w:eastAsia="宋体" w:cs="宋体" w:ascii="宋体" w:hAnsi="宋体"/>
        </w:rPr>
        <w:t xml:space="preserve">----“5.8 </w:t>
      </w:r>
      <w:r>
        <w:rPr>
          <w:rFonts w:ascii="宋体" w:hAnsi="宋体" w:cs="宋体" w:eastAsia="宋体"/>
          <w:bCs/>
          <w:szCs w:val="21"/>
        </w:rPr>
        <w:t>配置变更管理</w:t>
      </w:r>
      <w:r>
        <w:rPr>
          <w:rFonts w:ascii="宋体" w:hAnsi="宋体" w:cs="宋体" w:eastAsia="宋体"/>
        </w:rPr>
        <w:t>”之规定，填写</w:t>
      </w:r>
      <w:r>
        <w:rPr>
          <w:rFonts w:ascii="宋体" w:hAnsi="宋体" w:cs="宋体" w:eastAsia="宋体"/>
          <w:bCs/>
          <w:szCs w:val="21"/>
        </w:rPr>
        <w:t>《变更申请、审批记录表》，之后进行软件更改请求的批准、实施、测试、新版本的发布安装等。</w:t>
      </w:r>
    </w:p>
    <w:p>
      <w:pPr>
        <w:pStyle w:val="Normal"/>
        <w:tabs>
          <w:tab w:val="clear" w:pos="420"/>
          <w:tab w:val="left" w:pos="426" w:leader="none"/>
        </w:tabs>
        <w:autoSpaceDE w:val="false"/>
        <w:spacing w:lineRule="auto" w:line="360"/>
        <w:ind w:firstLine="105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更改后的软件，应按照</w:t>
      </w:r>
      <w:r>
        <w:rPr>
          <w:rFonts w:eastAsia="宋体" w:cs="宋体" w:ascii="宋体" w:hAnsi="宋体"/>
          <w:bCs/>
          <w:szCs w:val="21"/>
        </w:rPr>
        <w:t>QMS-P09</w:t>
      </w:r>
      <w:r>
        <w:rPr>
          <w:rFonts w:ascii="宋体" w:hAnsi="宋体" w:cs="宋体" w:eastAsia="宋体"/>
          <w:bCs/>
          <w:szCs w:val="21"/>
        </w:rPr>
        <w:t>《设计开发控制流程》规定进行测试，形成正式的测试报告：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测试结果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发现的异常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所测试的版本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相关的硬件和软件测试配置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相关的测试工具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测试日期</w:t>
      </w:r>
    </w:p>
    <w:p>
      <w:pPr>
        <w:pStyle w:val="Normal"/>
        <w:numPr>
          <w:ilvl w:val="0"/>
          <w:numId w:val="5"/>
        </w:numPr>
        <w:autoSpaceDE w:val="false"/>
        <w:spacing w:lineRule="auto" w:line="360"/>
        <w:rPr>
          <w:rFonts w:ascii="宋体" w:hAnsi="宋体" w:eastAsia="宋体" w:cs="宋体"/>
          <w:bCs/>
          <w:szCs w:val="21"/>
        </w:rPr>
      </w:pPr>
      <w:r>
        <w:rPr>
          <w:rFonts w:ascii="宋体" w:hAnsi="宋体" w:cs="宋体" w:eastAsia="宋体"/>
          <w:bCs/>
          <w:szCs w:val="21"/>
        </w:rPr>
        <w:t>测试人员</w:t>
      </w:r>
    </w:p>
    <w:p>
      <w:pPr>
        <w:pStyle w:val="Normal"/>
        <w:numPr>
          <w:ilvl w:val="1"/>
          <w:numId w:val="6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验证软件问题的解决：</w:t>
      </w:r>
    </w:p>
    <w:p>
      <w:pPr>
        <w:pStyle w:val="Normal"/>
        <w:autoSpaceDE w:val="false"/>
        <w:spacing w:lineRule="auto" w:line="360"/>
        <w:ind w:left="425" w:firstLine="42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“</w:t>
      </w:r>
      <w:r>
        <w:rPr>
          <w:rFonts w:ascii="宋体" w:hAnsi="宋体" w:cs="宋体" w:eastAsia="宋体"/>
        </w:rPr>
        <w:t>软件问题”的应对措施实施一段时间后，应对措施的有效性进行验证：</w:t>
      </w:r>
    </w:p>
    <w:p>
      <w:pPr>
        <w:pStyle w:val="Normal"/>
        <w:numPr>
          <w:ilvl w:val="0"/>
          <w:numId w:val="4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问题是否已经解决，问题报告是否可以关闭。</w:t>
      </w:r>
    </w:p>
    <w:p>
      <w:pPr>
        <w:pStyle w:val="Normal"/>
        <w:numPr>
          <w:ilvl w:val="0"/>
          <w:numId w:val="4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不良趋势是否得到扭转。</w:t>
      </w:r>
    </w:p>
    <w:p>
      <w:pPr>
        <w:pStyle w:val="Normal"/>
        <w:numPr>
          <w:ilvl w:val="0"/>
          <w:numId w:val="4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更改请求已在软件产品和活动中得到执行。</w:t>
      </w:r>
    </w:p>
    <w:p>
      <w:pPr>
        <w:pStyle w:val="Normal"/>
        <w:numPr>
          <w:ilvl w:val="0"/>
          <w:numId w:val="4"/>
        </w:numPr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ascii="宋体" w:hAnsi="宋体" w:cs="宋体" w:eastAsia="宋体"/>
        </w:rPr>
        <w:t>是否引起了其它的问题。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 xml:space="preserve">       </w:t>
      </w:r>
      <w:r>
        <w:rPr>
          <w:rFonts w:ascii="宋体" w:hAnsi="宋体" w:cs="宋体" w:eastAsia="宋体"/>
        </w:rPr>
        <w:t>软件问题报告、分析调查以及措施采取等具体操作按照</w:t>
      </w:r>
      <w:r>
        <w:rPr>
          <w:rFonts w:ascii="宋体" w:hAnsi="宋体" w:cs="宋体" w:eastAsia="宋体"/>
          <w:bCs/>
          <w:szCs w:val="21"/>
        </w:rPr>
        <w:t>《纠正预防措施控制程序》实施。</w:t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相关文件</w:t>
      </w:r>
    </w:p>
    <w:p>
      <w:pPr>
        <w:pStyle w:val="Normal"/>
        <w:autoSpaceDE w:val="false"/>
        <w:spacing w:lineRule="auto" w:line="360"/>
        <w:ind w:left="425" w:firstLine="214"/>
        <w:rPr>
          <w:rFonts w:ascii="宋体" w:hAnsi="宋体" w:eastAsia="宋体" w:cs="宋体"/>
          <w:bCs/>
          <w:szCs w:val="21"/>
        </w:rPr>
      </w:pPr>
      <w:r>
        <w:rPr>
          <w:rFonts w:eastAsia="宋体" w:cs="宋体" w:ascii="宋体" w:hAnsi="宋体"/>
          <w:bCs/>
          <w:szCs w:val="21"/>
        </w:rPr>
        <w:t>6.1 QMS-P25</w:t>
      </w:r>
      <w:r>
        <w:rPr>
          <w:rFonts w:ascii="宋体" w:hAnsi="宋体" w:cs="宋体" w:eastAsia="宋体"/>
          <w:bCs/>
          <w:szCs w:val="21"/>
        </w:rPr>
        <w:t>《纠正预防措施控制程序》</w:t>
      </w:r>
    </w:p>
    <w:p>
      <w:pPr>
        <w:pStyle w:val="Normal"/>
        <w:autoSpaceDE w:val="false"/>
        <w:spacing w:lineRule="auto" w:line="360"/>
        <w:ind w:left="425" w:firstLine="214"/>
        <w:rPr>
          <w:rFonts w:ascii="宋体" w:hAnsi="宋体" w:eastAsia="宋体" w:cs="宋体"/>
        </w:rPr>
      </w:pPr>
      <w:r>
        <w:rPr>
          <w:rFonts w:eastAsia="宋体" w:cs="宋体" w:ascii="宋体" w:hAnsi="宋体"/>
          <w:bCs/>
          <w:szCs w:val="21"/>
        </w:rPr>
        <w:t>6.2 QMS-P09</w:t>
      </w:r>
      <w:r>
        <w:rPr>
          <w:rFonts w:ascii="宋体" w:hAnsi="宋体" w:cs="宋体" w:eastAsia="宋体"/>
          <w:bCs/>
          <w:szCs w:val="21"/>
        </w:rPr>
        <w:t>《设计开发控制流程》</w:t>
      </w:r>
    </w:p>
    <w:p>
      <w:pPr>
        <w:pStyle w:val="Normal"/>
        <w:autoSpaceDE w:val="false"/>
        <w:spacing w:lineRule="auto" w:line="360"/>
        <w:ind w:left="425" w:firstLine="214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6.3 QMS-R10</w:t>
      </w:r>
      <w:r>
        <w:rPr>
          <w:rFonts w:ascii="宋体" w:hAnsi="宋体" w:cs="宋体" w:eastAsia="宋体"/>
        </w:rPr>
        <w:t>《软件配置管理制度》</w:t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</w:rPr>
      </w:pPr>
      <w:r>
        <w:rPr>
          <w:rFonts w:ascii="宋体" w:hAnsi="宋体" w:cs="宋体" w:eastAsia="宋体"/>
          <w:b/>
        </w:rPr>
        <w:t>记录</w:t>
      </w:r>
    </w:p>
    <w:p>
      <w:pPr>
        <w:pStyle w:val="Normal"/>
        <w:autoSpaceDE w:val="false"/>
        <w:spacing w:lineRule="auto" w:line="360"/>
        <w:ind w:left="425"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  <w:t>QMS-R1</w:t>
      </w:r>
      <w:r>
        <w:rPr>
          <w:rFonts w:eastAsia="宋体" w:cs="宋体" w:ascii="宋体" w:hAnsi="宋体"/>
        </w:rPr>
        <w:t>4</w:t>
      </w:r>
      <w:r>
        <w:rPr>
          <w:rFonts w:eastAsia="宋体" w:cs="宋体" w:ascii="宋体" w:hAnsi="宋体"/>
        </w:rPr>
        <w:t>-R1</w:t>
      </w:r>
      <w:r>
        <w:rPr>
          <w:rFonts w:ascii="宋体" w:hAnsi="宋体" w:cs="宋体" w:eastAsia="宋体"/>
        </w:rPr>
        <w:t>《软件问题报告》</w:t>
      </w:r>
    </w:p>
    <w:p>
      <w:pPr>
        <w:pStyle w:val="Normal"/>
        <w:autoSpaceDE w:val="false"/>
        <w:spacing w:lineRule="auto" w:line="360"/>
        <w:ind w:left="425" w:firstLine="21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p>
      <w:pPr>
        <w:pStyle w:val="Normal"/>
        <w:numPr>
          <w:ilvl w:val="0"/>
          <w:numId w:val="6"/>
        </w:numPr>
        <w:autoSpaceDE w:val="false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文件更改履历表</w:t>
      </w:r>
    </w:p>
    <w:tbl>
      <w:tblPr>
        <w:tblW w:w="9214" w:type="dxa"/>
        <w:jc w:val="left"/>
        <w:tblInd w:w="3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5637"/>
        <w:gridCol w:w="2268"/>
      </w:tblGrid>
      <w:tr>
        <w:trPr>
          <w:trHeight w:val="362" w:hRule="atLeast"/>
        </w:trPr>
        <w:tc>
          <w:tcPr>
            <w:tcW w:w="13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316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版本号</w:t>
            </w:r>
          </w:p>
        </w:tc>
        <w:tc>
          <w:tcPr>
            <w:tcW w:w="563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更改描述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" w:hAnsi="宋体" w:eastAsia="宋体" w:cs="宋体"/>
                <w:b/>
                <w:b/>
                <w:color w:val="000000"/>
                <w:szCs w:val="21"/>
              </w:rPr>
            </w:pPr>
            <w:r>
              <w:rPr>
                <w:rFonts w:ascii="宋体" w:hAnsi="宋体" w:cs="宋体" w:eastAsia="宋体"/>
                <w:b/>
                <w:color w:val="000000"/>
                <w:szCs w:val="21"/>
              </w:rPr>
              <w:t>生效日期</w:t>
            </w:r>
          </w:p>
        </w:tc>
      </w:tr>
      <w:tr>
        <w:trPr>
          <w:trHeight w:val="398" w:hRule="atLeast"/>
        </w:trPr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  <w:lang w:val="en-US" w:eastAsia="zh-CN"/>
              </w:rPr>
              <w:t>A</w:t>
            </w:r>
            <w:r>
              <w:rPr>
                <w:rFonts w:eastAsia="宋体" w:cs="宋体" w:ascii="宋体" w:hAnsi="宋体"/>
                <w:sz w:val="21"/>
              </w:rPr>
              <w:t>00</w:t>
            </w:r>
          </w:p>
        </w:tc>
        <w:tc>
          <w:tcPr>
            <w:tcW w:w="563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20</w:t>
            </w:r>
            <w:r>
              <w:rPr>
                <w:rFonts w:eastAsia="宋体" w:cs="宋体" w:ascii="宋体" w:hAnsi="宋体"/>
                <w:sz w:val="21"/>
              </w:rPr>
              <w:t>-0</w:t>
            </w:r>
            <w:r>
              <w:rPr>
                <w:rFonts w:eastAsia="宋体" w:cs="宋体" w:ascii="宋体" w:hAnsi="宋体"/>
                <w:sz w:val="21"/>
              </w:rPr>
              <w:t>6</w:t>
            </w:r>
            <w:r>
              <w:rPr>
                <w:rFonts w:eastAsia="宋体" w:cs="宋体" w:ascii="宋体" w:hAnsi="宋体"/>
                <w:sz w:val="21"/>
              </w:rPr>
              <w:t>-</w:t>
            </w:r>
            <w:r>
              <w:rPr>
                <w:rFonts w:eastAsia="宋体" w:cs="宋体" w:ascii="宋体" w:hAnsi="宋体"/>
                <w:sz w:val="21"/>
              </w:rPr>
              <w:t>22</w:t>
            </w:r>
          </w:p>
        </w:tc>
      </w:tr>
    </w:tbl>
    <w:p>
      <w:pPr>
        <w:pStyle w:val="Normal"/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851" w:top="1134" w:footer="779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86"/>
    <w:family w:val="auto"/>
    <w:pitch w:val="default"/>
  </w:font>
  <w:font w:name="Arial Black">
    <w:charset w:val="00"/>
    <w:family w:val="swiss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宋体">
    <w:charset w:val="86"/>
    <w:family w:val="auto"/>
    <w:pitch w:val="default"/>
  </w:font>
  <w:font w:name="Arial">
    <w:charset w:val="00"/>
    <w:family w:val="swiss"/>
    <w:pitch w:val="default"/>
  </w:font>
  <w:font w:name="Arial Unicode MS">
    <w:altName w:val="Arial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软件问题报告管理制度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文件编号：    </w:t>
          </w:r>
          <w:r>
            <w:rPr>
              <w:sz w:val="24"/>
              <w:szCs w:val="24"/>
            </w:rPr>
            <w:t>QMS-R14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/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版本修订号：   </w:t>
          </w:r>
          <w:r>
            <w:rPr>
              <w:sz w:val="24"/>
              <w:szCs w:val="24"/>
            </w:rPr>
            <w:t>B0</w:t>
          </w:r>
          <w:r>
            <w:rPr>
              <w:sz w:val="24"/>
              <w:szCs w:val="24"/>
            </w:rPr>
            <w:t>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/>
          </w:pPr>
          <w:r>
            <w:rPr/>
            <w:t>上海深至信息科技有限公司质量管理体系文件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页      码：   </w:t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t>/3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42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upperLetter"/>
      <w:lvlText w:val="%1）"/>
      <w:lvlJc w:val="left"/>
      <w:pPr>
        <w:tabs>
          <w:tab w:val="num" w:pos="0"/>
        </w:tabs>
        <w:ind w:left="135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83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7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09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51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93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435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772" w:hanging="420"/>
      </w:p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1268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688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08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8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948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368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788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4208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628" w:hanging="420"/>
      </w:p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1680" w:hanging="42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0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36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20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462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040" w:hanging="42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1412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832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2252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672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092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512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932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352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772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Style14">
    <w:name w:val="日期 字符"/>
    <w:qFormat/>
    <w:rPr>
      <w:kern w:val="2"/>
      <w:sz w:val="21"/>
    </w:rPr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3"/>
    <w:rPr/>
  </w:style>
  <w:style w:type="character" w:styleId="InternetLink">
    <w:name w:val="Hyperlink"/>
    <w:rPr>
      <w:color w:val="0563C1"/>
      <w:u w:val="single"/>
    </w:rPr>
  </w:style>
  <w:style w:type="character" w:styleId="St1">
    <w:name w:val="st1"/>
    <w:basedOn w:val="Style13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Style16">
    <w:name w:val="日期"/>
    <w:basedOn w:val="Normal"/>
    <w:next w:val="Normal"/>
    <w:qFormat/>
    <w:pPr/>
    <w:rPr>
      <w:kern w:val="2"/>
      <w:sz w:val="21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Style17">
    <w:name w:val="普通(网站)"/>
    <w:basedOn w:val="Normal"/>
    <w:qFormat/>
    <w:pPr>
      <w:widowControl/>
      <w:spacing w:before="100" w:after="100"/>
      <w:jc w:val="left"/>
    </w:pPr>
    <w:rPr>
      <w:rFonts w:ascii="Arial Unicode MS;Arial" w:hAnsi="Arial Unicode MS;Arial" w:eastAsia="Times New Roman" w:cs="Arial Unicode MS;Arial"/>
      <w:color w:val="000066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2012-02-20T11:17:00Z</dcterms:created>
  <dc:creator>Hu</dc:creator>
  <dc:description/>
  <dc:language>en-US</dc:language>
  <cp:lastModifiedBy>M.Yu</cp:lastModifiedBy>
  <dcterms:modified xsi:type="dcterms:W3CDTF">2022-11-08T20:58:10Z</dcterms:modified>
  <cp:revision>3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B59BD26297C44071AC6652BE7F393E23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