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autoSpaceDE w:val="false"/>
        <w:spacing w:lineRule="exact" w:line="440"/>
        <w:jc w:val="center"/>
        <w:rPr>
          <w:rFonts w:ascii="Arial" w:hAnsi="Arial" w:cs="黑体;SimHei"/>
          <w:b/>
          <w:b/>
          <w:sz w:val="32"/>
          <w:szCs w:val="32"/>
          <w:lang w:val="zh-CN"/>
        </w:rPr>
      </w:pPr>
      <w:r>
        <w:rPr>
          <w:rFonts w:cs="黑体;SimHei" w:ascii="Arial" w:hAnsi="Arial"/>
          <w:b/>
          <w:sz w:val="32"/>
          <w:szCs w:val="32"/>
          <w:lang w:val="zh-CN"/>
        </w:rPr>
      </w:r>
    </w:p>
    <w:p>
      <w:pPr>
        <w:pStyle w:val="Normal"/>
        <w:autoSpaceDE w:val="false"/>
        <w:spacing w:lineRule="exact" w:line="440"/>
        <w:jc w:val="center"/>
        <w:rPr>
          <w:rFonts w:ascii="Arial" w:hAnsi="Arial" w:cs="黑体;SimHei"/>
          <w:b/>
          <w:b/>
          <w:sz w:val="32"/>
          <w:szCs w:val="32"/>
          <w:lang w:val="zh-CN"/>
        </w:rPr>
      </w:pPr>
      <w:r>
        <w:rPr>
          <w:rFonts w:cs="黑体;SimHei" w:ascii="Arial" w:hAnsi="Arial"/>
          <w:b/>
          <w:sz w:val="32"/>
          <w:szCs w:val="32"/>
          <w:lang w:val="zh-CN"/>
        </w:rPr>
      </w:r>
    </w:p>
    <w:p>
      <w:pPr>
        <w:pStyle w:val="Normal"/>
        <w:autoSpaceDE w:val="false"/>
        <w:spacing w:lineRule="exact" w:line="440"/>
        <w:jc w:val="center"/>
        <w:rPr>
          <w:rFonts w:ascii="宋体;SimSun" w:hAnsi="宋体;SimSun" w:eastAsia="宋体;SimSun" w:cs="黑体;SimHei"/>
          <w:b/>
          <w:b/>
          <w:sz w:val="32"/>
          <w:szCs w:val="32"/>
          <w:lang w:val="zh-CN"/>
        </w:rPr>
      </w:pPr>
      <w:r>
        <w:rPr>
          <w:rFonts w:ascii="宋体;SimSun" w:hAnsi="宋体;SimSun" w:cs="黑体;SimHei" w:eastAsia="宋体;SimSun"/>
          <w:b/>
          <w:sz w:val="32"/>
          <w:szCs w:val="32"/>
          <w:lang w:val="zh-CN"/>
        </w:rPr>
        <w:t>上海深至信息科技有限公司</w:t>
      </w:r>
    </w:p>
    <w:p>
      <w:pPr>
        <w:pStyle w:val="Normal"/>
        <w:autoSpaceDE w:val="false"/>
        <w:spacing w:lineRule="exact" w:line="440"/>
        <w:jc w:val="center"/>
        <w:rPr>
          <w:rFonts w:ascii="宋体;SimSun" w:hAnsi="宋体;SimSun" w:eastAsia="宋体;SimSun" w:cs="黑体;SimHei"/>
          <w:b/>
          <w:b/>
          <w:sz w:val="32"/>
          <w:szCs w:val="32"/>
          <w:lang w:val="zh-CN"/>
        </w:rPr>
      </w:pPr>
      <w:r>
        <w:rPr>
          <w:rFonts w:ascii="宋体;SimSun" w:hAnsi="宋体;SimSun" w:cs="黑体;SimHei" w:eastAsia="宋体;SimSun"/>
          <w:b/>
          <w:sz w:val="32"/>
          <w:szCs w:val="32"/>
          <w:lang w:val="zh-CN"/>
        </w:rPr>
        <w:t>质量管理体系文件</w:t>
      </w:r>
    </w:p>
    <w:p>
      <w:pPr>
        <w:pStyle w:val="Normal"/>
        <w:autoSpaceDE w:val="false"/>
        <w:spacing w:lineRule="exact" w:line="440"/>
        <w:jc w:val="center"/>
        <w:rPr>
          <w:rFonts w:ascii="Arial" w:hAnsi="Arial" w:cs="黑体;SimHei"/>
          <w:b/>
          <w:b/>
          <w:sz w:val="32"/>
          <w:szCs w:val="32"/>
          <w:lang w:val="zh-CN"/>
        </w:rPr>
      </w:pPr>
      <w:r>
        <mc:AlternateContent>
          <mc:Choice Requires="wps">
            <w:drawing>
              <wp:anchor behindDoc="0" distT="0" distB="0" distL="114935" distR="114935" simplePos="0" locked="0" layoutInCell="0" allowOverlap="1" relativeHeight="3">
                <wp:simplePos x="0" y="0"/>
                <wp:positionH relativeFrom="column">
                  <wp:posOffset>22225</wp:posOffset>
                </wp:positionH>
                <wp:positionV relativeFrom="paragraph">
                  <wp:posOffset>422275</wp:posOffset>
                </wp:positionV>
                <wp:extent cx="5715000" cy="0"/>
                <wp:effectExtent l="0" t="38100" r="0" b="38100"/>
                <wp:wrapNone/>
                <wp:docPr id="1" name="直线 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ln w="7632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.75pt,33.25pt" to="451.7pt,33.25pt" ID="直线 54" stroked="t" o:allowincell="f" style="position:absolute">
                <v:stroke color="black" weight="7632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eastAsia="Arial" w:cs="Arial" w:ascii="Arial" w:hAnsi="Arial"/>
          <w:b/>
          <w:sz w:val="32"/>
          <w:szCs w:val="32"/>
          <w:lang w:val="zh-CN"/>
        </w:rPr>
        <w:t xml:space="preserve">  </w:t>
      </w:r>
    </w:p>
    <w:p>
      <w:pPr>
        <w:pStyle w:val="Normal"/>
        <w:autoSpaceDE w:val="false"/>
        <w:spacing w:lineRule="exact" w:line="440"/>
        <w:jc w:val="center"/>
        <w:rPr>
          <w:rFonts w:ascii="Arial" w:hAnsi="Arial" w:cs="黑体;SimHei"/>
          <w:b/>
          <w:b/>
          <w:sz w:val="28"/>
          <w:szCs w:val="28"/>
          <w:lang w:val="zh-CN"/>
        </w:rPr>
      </w:pPr>
      <w:r>
        <w:rPr>
          <w:rFonts w:cs="黑体;SimHei" w:ascii="Arial" w:hAnsi="Arial"/>
          <w:b/>
          <w:sz w:val="28"/>
          <w:szCs w:val="28"/>
          <w:lang w:val="zh-CN"/>
        </w:rPr>
      </w:r>
    </w:p>
    <w:p>
      <w:pPr>
        <w:pStyle w:val="Normal"/>
        <w:autoSpaceDE w:val="false"/>
        <w:spacing w:lineRule="exact" w:line="440"/>
        <w:jc w:val="center"/>
        <w:rPr>
          <w:rFonts w:ascii="Arial" w:hAnsi="Arial" w:cs="黑体;SimHei"/>
          <w:b/>
          <w:b/>
          <w:sz w:val="32"/>
          <w:szCs w:val="32"/>
          <w:lang w:val="zh-CN"/>
        </w:rPr>
      </w:pPr>
      <w:r>
        <w:rPr>
          <w:rFonts w:cs="黑体;SimHei" w:ascii="Arial" w:hAnsi="Arial"/>
          <w:b/>
          <w:sz w:val="32"/>
          <w:szCs w:val="32"/>
          <w:lang w:val="zh-CN"/>
        </w:rPr>
      </w:r>
    </w:p>
    <w:p>
      <w:pPr>
        <w:pStyle w:val="Normal"/>
        <w:autoSpaceDE w:val="false"/>
        <w:spacing w:lineRule="exact" w:line="440"/>
        <w:jc w:val="center"/>
        <w:rPr>
          <w:rFonts w:ascii="宋体;SimSun" w:hAnsi="宋体;SimSun" w:eastAsia="宋体;SimSun" w:cs="宋体;SimSun"/>
          <w:b/>
          <w:b/>
          <w:sz w:val="32"/>
          <w:szCs w:val="32"/>
          <w:lang w:val="zh-CN"/>
        </w:rPr>
      </w:pPr>
      <w:r>
        <w:rPr>
          <w:rFonts w:eastAsia="宋体;SimSun" w:cs="宋体;SimSun" w:ascii="宋体;SimSun" w:hAnsi="宋体;SimSun"/>
          <w:b/>
          <w:sz w:val="32"/>
          <w:szCs w:val="32"/>
          <w:lang w:val="zh-CN"/>
        </w:rPr>
      </w:r>
    </w:p>
    <w:p>
      <w:pPr>
        <w:pStyle w:val="Normal"/>
        <w:autoSpaceDE w:val="false"/>
        <w:spacing w:lineRule="exact" w:line="440"/>
        <w:jc w:val="center"/>
        <w:rPr>
          <w:rFonts w:ascii="宋体;SimSun" w:hAnsi="宋体;SimSun" w:eastAsia="宋体;SimSun" w:cs="宋体;SimSun"/>
          <w:b/>
          <w:b/>
          <w:sz w:val="32"/>
          <w:szCs w:val="32"/>
          <w:lang w:val="zh-CN"/>
        </w:rPr>
      </w:pPr>
      <w:r>
        <w:rPr>
          <w:rFonts w:ascii="宋体;SimSun" w:hAnsi="宋体;SimSun" w:cs="宋体;SimSun" w:eastAsia="宋体;SimSun"/>
          <w:b/>
          <w:sz w:val="32"/>
          <w:szCs w:val="32"/>
          <w:lang w:val="zh-CN"/>
        </w:rPr>
        <w:t>客户投诉处理控制程序</w:t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宋体;SimSun" w:hAnsi="宋体;SimSun" w:eastAsia="宋体;SimSun" w:cs="宋体;SimSun"/>
          <w:b/>
          <w:b/>
          <w:sz w:val="30"/>
          <w:szCs w:val="30"/>
          <w:lang w:val="zh-CN"/>
        </w:rPr>
      </w:pPr>
      <w:r>
        <w:rPr>
          <w:rFonts w:eastAsia="宋体;SimSun" w:cs="宋体;SimSun" w:ascii="宋体;SimSun" w:hAnsi="宋体;SimSun"/>
          <w:b/>
          <w:sz w:val="30"/>
          <w:szCs w:val="30"/>
          <w:lang w:val="zh-CN"/>
        </w:rPr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宋体;SimSun" w:hAnsi="宋体;SimSun" w:eastAsia="宋体;SimSun" w:cs="宋体;SimSun"/>
          <w:b/>
          <w:b/>
          <w:sz w:val="30"/>
          <w:szCs w:val="30"/>
        </w:rPr>
      </w:pPr>
      <w:r>
        <w:rPr>
          <w:rFonts w:eastAsia="宋体;SimSun" w:cs="宋体;SimSun" w:ascii="宋体;SimSun" w:hAnsi="宋体;SimSun"/>
          <w:b/>
          <w:sz w:val="30"/>
          <w:szCs w:val="30"/>
        </w:rPr>
      </w:r>
    </w:p>
    <w:tbl>
      <w:tblPr>
        <w:tblW w:w="3960" w:type="dxa"/>
        <w:jc w:val="left"/>
        <w:tblInd w:w="262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1945"/>
      </w:tblGrid>
      <w:tr>
        <w:trPr/>
        <w:tc>
          <w:tcPr>
            <w:tcW w:w="2015" w:type="dxa"/>
            <w:tcBorders>
              <w:top w:val="single" w:sz="18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;SimSun" w:hAnsi="宋体;SimSun" w:eastAsia="宋体;SimSun" w:cs="宋体;SimSun"/>
                <w:b/>
                <w:b/>
                <w:sz w:val="30"/>
                <w:szCs w:val="30"/>
              </w:rPr>
            </w:pPr>
            <w:r>
              <w:rPr>
                <w:rFonts w:ascii="宋体;SimSun" w:hAnsi="宋体;SimSun" w:cs="宋体;SimSun" w:eastAsia="宋体;SimSun"/>
                <w:b/>
                <w:sz w:val="30"/>
                <w:szCs w:val="30"/>
              </w:rPr>
              <w:t>文件编号</w:t>
            </w:r>
          </w:p>
        </w:tc>
        <w:tc>
          <w:tcPr>
            <w:tcW w:w="1945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;SimSun" w:hAnsi="宋体;SimSun" w:eastAsia="宋体;SimSun" w:cs="宋体;SimSun"/>
                <w:sz w:val="30"/>
                <w:szCs w:val="30"/>
              </w:rPr>
            </w:pPr>
            <w:r>
              <w:rPr>
                <w:rFonts w:eastAsia="宋体;SimSun" w:cs="宋体;SimSun" w:ascii="宋体;SimSun" w:hAnsi="宋体;SimSun"/>
                <w:sz w:val="30"/>
                <w:szCs w:val="30"/>
              </w:rPr>
              <w:t>QMS-P17</w:t>
            </w:r>
          </w:p>
        </w:tc>
      </w:tr>
      <w:tr>
        <w:trPr/>
        <w:tc>
          <w:tcPr>
            <w:tcW w:w="2015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;SimSun" w:hAnsi="宋体;SimSun" w:eastAsia="宋体;SimSun" w:cs="宋体;SimSun"/>
                <w:b/>
                <w:b/>
                <w:sz w:val="30"/>
                <w:szCs w:val="30"/>
              </w:rPr>
            </w:pPr>
            <w:r>
              <w:rPr>
                <w:rFonts w:ascii="宋体;SimSun" w:hAnsi="宋体;SimSun" w:cs="宋体;SimSun" w:eastAsia="宋体;SimSun"/>
                <w:b/>
                <w:sz w:val="30"/>
                <w:szCs w:val="30"/>
              </w:rPr>
              <w:t>主管部门</w:t>
            </w:r>
          </w:p>
        </w:tc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;SimSun" w:hAnsi="宋体;SimSun" w:eastAsia="宋体;SimSun" w:cs="宋体;SimSun"/>
                <w:sz w:val="30"/>
                <w:szCs w:val="30"/>
              </w:rPr>
            </w:pPr>
            <w:r>
              <w:rPr>
                <w:rFonts w:ascii="宋体;SimSun" w:hAnsi="宋体;SimSun" w:cs="宋体;SimSun" w:eastAsia="宋体;SimSun"/>
                <w:sz w:val="30"/>
                <w:szCs w:val="30"/>
              </w:rPr>
              <w:t>质量部</w:t>
            </w:r>
          </w:p>
        </w:tc>
      </w:tr>
      <w:tr>
        <w:trPr/>
        <w:tc>
          <w:tcPr>
            <w:tcW w:w="2015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;SimSun" w:hAnsi="宋体;SimSun" w:eastAsia="宋体;SimSun" w:cs="宋体;SimSun"/>
                <w:b/>
                <w:b/>
                <w:sz w:val="30"/>
                <w:szCs w:val="30"/>
              </w:rPr>
            </w:pPr>
            <w:r>
              <w:rPr>
                <w:rFonts w:ascii="宋体;SimSun" w:hAnsi="宋体;SimSun" w:cs="宋体;SimSun" w:eastAsia="宋体;SimSun"/>
                <w:b/>
                <w:sz w:val="30"/>
                <w:szCs w:val="30"/>
              </w:rPr>
              <w:t>版本号</w:t>
            </w:r>
          </w:p>
        </w:tc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;SimSun" w:hAnsi="宋体;SimSun" w:eastAsia="宋体;SimSun" w:cs="宋体;SimSun"/>
                <w:sz w:val="30"/>
                <w:szCs w:val="30"/>
              </w:rPr>
            </w:pPr>
            <w:r>
              <w:rPr>
                <w:rFonts w:eastAsia="宋体;SimSun" w:cs="宋体;SimSun" w:ascii="宋体;SimSun" w:hAnsi="宋体;SimSun"/>
                <w:sz w:val="30"/>
                <w:szCs w:val="30"/>
              </w:rPr>
              <w:t>A</w:t>
            </w:r>
            <w:r>
              <w:rPr>
                <w:rFonts w:eastAsia="宋体;SimSun" w:cs="宋体;SimSun" w:ascii="宋体;SimSun" w:hAnsi="宋体;SimSun"/>
                <w:sz w:val="30"/>
                <w:szCs w:val="30"/>
              </w:rPr>
              <w:t>00</w:t>
            </w:r>
          </w:p>
        </w:tc>
      </w:tr>
      <w:tr>
        <w:trPr/>
        <w:tc>
          <w:tcPr>
            <w:tcW w:w="2015" w:type="dxa"/>
            <w:tcBorders>
              <w:top w:val="single" w:sz="6" w:space="0" w:color="000000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;SimSun" w:hAnsi="宋体;SimSun" w:eastAsia="宋体;SimSun" w:cs="宋体;SimSun"/>
                <w:b/>
                <w:b/>
                <w:sz w:val="30"/>
                <w:szCs w:val="30"/>
              </w:rPr>
            </w:pPr>
            <w:r>
              <w:rPr>
                <w:rFonts w:ascii="宋体;SimSun" w:hAnsi="宋体;SimSun" w:cs="宋体;SimSun" w:eastAsia="宋体;SimSun"/>
                <w:b/>
                <w:sz w:val="30"/>
                <w:szCs w:val="30"/>
              </w:rPr>
              <w:t>发放号</w:t>
            </w:r>
          </w:p>
        </w:tc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napToGrid w:val="false"/>
              <w:spacing w:lineRule="exact" w:line="440"/>
              <w:jc w:val="center"/>
              <w:rPr>
                <w:rFonts w:ascii="宋体;SimSun" w:hAnsi="宋体;SimSun" w:eastAsia="宋体;SimSun" w:cs="宋体;SimSun"/>
                <w:b/>
                <w:b/>
                <w:sz w:val="30"/>
                <w:szCs w:val="30"/>
              </w:rPr>
            </w:pPr>
            <w:r>
              <w:rPr>
                <w:rFonts w:eastAsia="宋体;SimSun" w:cs="宋体;SimSun" w:ascii="宋体;SimSun" w:hAnsi="宋体;SimSun"/>
                <w:b/>
                <w:sz w:val="30"/>
                <w:szCs w:val="30"/>
              </w:rPr>
            </w:r>
          </w:p>
        </w:tc>
      </w:tr>
    </w:tbl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Arial" w:hAnsi="Arial" w:cs="Arial"/>
          <w:b/>
          <w:b/>
          <w:sz w:val="30"/>
          <w:szCs w:val="30"/>
        </w:rPr>
      </w:pPr>
      <w:r>
        <w:rPr>
          <w:rFonts w:cs="Arial" w:ascii="Arial" w:hAnsi="Arial"/>
          <w:b/>
          <w:sz w:val="30"/>
          <w:szCs w:val="30"/>
        </w:rPr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Arial" w:hAnsi="Arial" w:cs="Arial"/>
          <w:b/>
          <w:b/>
          <w:sz w:val="30"/>
          <w:szCs w:val="30"/>
        </w:rPr>
      </w:pPr>
      <w:r>
        <w:rPr>
          <w:rFonts w:cs="Arial" w:ascii="Arial" w:hAnsi="Arial"/>
          <w:b/>
          <w:sz w:val="30"/>
          <w:szCs w:val="30"/>
        </w:rPr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auto" w:line="480"/>
        <w:ind w:firstLine="1560"/>
        <w:rPr>
          <w:rFonts w:ascii="宋体;SimSun" w:hAnsi="宋体;SimSun" w:eastAsia="宋体;SimSun" w:cs="宋体;SimSun"/>
          <w:b/>
          <w:b/>
          <w:sz w:val="30"/>
          <w:szCs w:val="30"/>
        </w:rPr>
      </w:pPr>
      <w:bookmarkStart w:id="0" w:name="_Hlk72919458"/>
      <w:bookmarkEnd w:id="0"/>
      <w:r>
        <w:rPr>
          <w:rFonts w:ascii="宋体;SimSun" w:hAnsi="宋体;SimSun" w:cs="宋体;SimSun" w:eastAsia="宋体;SimSun"/>
          <w:b/>
          <w:sz w:val="30"/>
          <w:szCs w:val="30"/>
        </w:rPr>
        <w:t>起草人：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       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</w:t>
      </w:r>
      <w:r>
        <w:rPr>
          <w:rFonts w:ascii="宋体;SimSun" w:hAnsi="宋体;SimSun" w:cs="宋体;SimSun" w:eastAsia="宋体;SimSun"/>
          <w:b/>
          <w:sz w:val="30"/>
          <w:szCs w:val="30"/>
        </w:rPr>
        <w:t>日期：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          </w:t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auto" w:line="480"/>
        <w:ind w:firstLine="1560"/>
        <w:rPr>
          <w:rFonts w:ascii="宋体;SimSun" w:hAnsi="宋体;SimSun" w:eastAsia="宋体;SimSun" w:cs="宋体;SimSun"/>
          <w:b/>
          <w:b/>
          <w:sz w:val="30"/>
          <w:szCs w:val="30"/>
        </w:rPr>
      </w:pPr>
      <w:r>
        <w:rPr>
          <w:rFonts w:ascii="宋体;SimSun" w:hAnsi="宋体;SimSun" w:cs="宋体;SimSun" w:eastAsia="宋体;SimSun"/>
          <w:b/>
          <w:sz w:val="30"/>
          <w:szCs w:val="30"/>
        </w:rPr>
        <w:t>审核人：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 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      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</w:t>
      </w:r>
      <w:r>
        <w:rPr>
          <w:rFonts w:ascii="宋体;SimSun" w:hAnsi="宋体;SimSun" w:cs="宋体;SimSun" w:eastAsia="宋体;SimSun"/>
          <w:b/>
          <w:sz w:val="30"/>
          <w:szCs w:val="30"/>
        </w:rPr>
        <w:t>日期：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          </w:t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auto" w:line="480"/>
        <w:ind w:firstLine="1560"/>
        <w:rPr>
          <w:rFonts w:ascii="宋体;SimSun" w:hAnsi="宋体;SimSun" w:eastAsia="宋体;SimSun" w:cs="宋体;SimSun"/>
          <w:b/>
          <w:b/>
          <w:sz w:val="30"/>
          <w:szCs w:val="30"/>
        </w:rPr>
      </w:pPr>
      <w:r>
        <w:rPr>
          <w:rFonts w:ascii="宋体;SimSun" w:hAnsi="宋体;SimSun" w:cs="宋体;SimSun" w:eastAsia="宋体;SimSun"/>
          <w:b/>
          <w:sz w:val="30"/>
          <w:szCs w:val="30"/>
        </w:rPr>
        <w:t>批准人：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    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 </w:t>
      </w:r>
      <w:r>
        <w:rPr>
          <w:rFonts w:ascii="宋体;SimSun" w:hAnsi="宋体;SimSun" w:cs="宋体;SimSun" w:eastAsia="宋体;SimSun"/>
          <w:b/>
          <w:sz w:val="30"/>
          <w:szCs w:val="30"/>
        </w:rPr>
        <w:t>日期：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          </w:t>
      </w:r>
    </w:p>
    <w:p>
      <w:pPr>
        <w:pStyle w:val="Normal"/>
        <w:ind w:right="-351" w:hanging="0"/>
        <w:rPr>
          <w:rFonts w:ascii="Arial" w:hAnsi="Arial" w:eastAsia="宋体;SimSun" w:cs="Arial"/>
          <w:b/>
          <w:b/>
          <w:sz w:val="24"/>
          <w:szCs w:val="30"/>
        </w:rPr>
      </w:pPr>
      <w:r>
        <w:rPr>
          <w:rFonts w:eastAsia="宋体;SimSun" w:cs="Arial" w:ascii="Arial" w:hAnsi="Arial"/>
          <w:b/>
          <w:sz w:val="24"/>
          <w:szCs w:val="30"/>
        </w:rPr>
      </w:r>
      <w:bookmarkStart w:id="1" w:name="_Hlk72919458"/>
      <w:bookmarkStart w:id="2" w:name="_Hlk72919458"/>
      <w:bookmarkEnd w:id="2"/>
    </w:p>
    <w:p>
      <w:pPr>
        <w:pStyle w:val="Normal"/>
        <w:rPr>
          <w:rFonts w:ascii="Arial" w:hAnsi="Arial" w:cs="Arial"/>
          <w:b/>
          <w:b/>
          <w:sz w:val="24"/>
        </w:rPr>
      </w:pPr>
      <w:r>
        <w:rPr>
          <w:rFonts w:cs="Arial" w:ascii="Arial" w:hAnsi="Arial"/>
          <w:b/>
          <w:sz w:val="24"/>
        </w:rPr>
      </w:r>
    </w:p>
    <w:p>
      <w:pPr>
        <w:pStyle w:val="Normal"/>
        <w:ind w:right="-351" w:hanging="0"/>
        <w:rPr>
          <w:rFonts w:ascii="Arial" w:hAnsi="Arial" w:cs="Arial"/>
          <w:b/>
          <w:b/>
          <w:sz w:val="24"/>
        </w:rPr>
      </w:pPr>
      <w:r>
        <w:rPr>
          <w:rFonts w:cs="Arial" w:ascii="Arial" w:hAnsi="Arial"/>
          <w:b/>
          <w:sz w:val="24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Arial" w:hAnsi="Arial" w:cs="Arial"/>
          <w:b/>
          <w:b/>
          <w:sz w:val="24"/>
          <w:u w:val="single"/>
        </w:rPr>
      </w:pPr>
      <w:r>
        <w:rPr>
          <w:rFonts w:cs="Arial" w:ascii="Arial" w:hAnsi="Arial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Arial" w:hAnsi="Arial" w:cs="Arial"/>
          <w:b/>
          <w:b/>
          <w:sz w:val="24"/>
          <w:u w:val="single"/>
        </w:rPr>
      </w:pPr>
      <w:r>
        <w:rPr>
          <w:rFonts w:cs="Arial" w:ascii="Arial" w:hAnsi="Arial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Arial" w:hAnsi="Arial" w:cs="Arial"/>
          <w:b/>
          <w:b/>
          <w:sz w:val="24"/>
          <w:u w:val="single"/>
        </w:rPr>
      </w:pPr>
      <w:r>
        <w:rPr>
          <w:rFonts w:cs="Arial" w:ascii="Arial" w:hAnsi="Arial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Arial" w:hAnsi="Arial" w:cs="Arial"/>
          <w:b/>
          <w:b/>
          <w:sz w:val="24"/>
          <w:u w:val="single"/>
        </w:rPr>
      </w:pPr>
      <w:r>
        <w:rPr>
          <w:rFonts w:cs="Arial" w:ascii="Arial" w:hAnsi="Arial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Arial" w:hAnsi="Arial" w:cs="Arial"/>
          <w:b/>
          <w:b/>
          <w:sz w:val="24"/>
          <w:u w:val="single"/>
        </w:rPr>
      </w:pPr>
      <w:r>
        <w:rPr>
          <w:rFonts w:cs="Arial" w:ascii="Arial" w:hAnsi="Arial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Arial" w:hAnsi="Arial" w:cs="Arial"/>
          <w:b/>
          <w:b/>
          <w:sz w:val="24"/>
          <w:u w:val="single"/>
        </w:rPr>
      </w:pPr>
      <w:r>
        <w:rPr>
          <w:rFonts w:cs="Arial" w:ascii="Arial" w:hAnsi="Arial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Arial" w:hAnsi="Arial" w:cs="Arial"/>
          <w:b/>
          <w:b/>
          <w:sz w:val="24"/>
          <w:u w:val="single"/>
        </w:rPr>
      </w:pPr>
      <w:r>
        <w:rPr>
          <w:rFonts w:cs="Arial" w:ascii="Arial" w:hAnsi="Arial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Arial" w:hAnsi="Arial" w:cs="Arial"/>
          <w:b/>
          <w:b/>
          <w:sz w:val="24"/>
          <w:u w:val="single"/>
        </w:rPr>
      </w:pPr>
      <w:r>
        <w:rPr>
          <w:rFonts w:cs="Arial" w:ascii="Arial" w:hAnsi="Arial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Arial" w:hAnsi="Arial" w:cs="Arial"/>
          <w:b/>
          <w:b/>
          <w:sz w:val="24"/>
          <w:u w:val="single"/>
        </w:rPr>
      </w:pPr>
      <w:r>
        <w:rPr>
          <w:rFonts w:cs="Arial" w:ascii="Arial" w:hAnsi="Arial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Arial" w:hAnsi="Arial" w:cs="Arial"/>
          <w:b/>
          <w:b/>
          <w:sz w:val="24"/>
          <w:u w:val="single"/>
        </w:rPr>
      </w:pPr>
      <w:r>
        <w:rPr>
          <w:rFonts w:cs="Arial" w:ascii="Arial" w:hAnsi="Arial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9040" w:leader="none"/>
        </w:tabs>
        <w:ind w:right="-112" w:hanging="0"/>
        <w:rPr>
          <w:rFonts w:ascii="Arial" w:hAnsi="Arial" w:cs="Arial"/>
          <w:b/>
          <w:b/>
          <w:sz w:val="24"/>
          <w:u w:val="single"/>
        </w:rPr>
      </w:pPr>
      <w:r>
        <w:rPr>
          <w:rFonts w:eastAsia="Arial" w:cs="Arial" w:ascii="Arial" w:hAnsi="Arial"/>
          <w:b/>
          <w:sz w:val="24"/>
          <w:u w:val="single"/>
        </w:rPr>
        <w:t xml:space="preserve">                                                                </w:t>
      </w:r>
      <w:r>
        <w:rPr>
          <w:rFonts w:eastAsia="Arial" w:cs="Arial" w:ascii="Arial" w:hAnsi="Arial"/>
          <w:b/>
          <w:sz w:val="24"/>
          <w:u w:val="single"/>
        </w:rPr>
        <w:t xml:space="preserve">      </w:t>
      </w:r>
      <w:r>
        <w:rPr>
          <w:rFonts w:eastAsia="Arial" w:cs="Arial" w:ascii="Arial" w:hAnsi="Arial"/>
          <w:b/>
          <w:sz w:val="24"/>
          <w:u w:val="single"/>
        </w:rPr>
        <w:t xml:space="preserve"> </w:t>
      </w:r>
      <w:r>
        <w:rPr>
          <w:rFonts w:eastAsia="Arial" w:cs="Arial" w:ascii="Arial" w:hAnsi="Arial"/>
          <w:b/>
          <w:sz w:val="24"/>
          <w:u w:val="single"/>
        </w:rPr>
        <w:t xml:space="preserve"> </w:t>
      </w:r>
    </w:p>
    <w:p>
      <w:pPr>
        <w:pStyle w:val="Normal"/>
        <w:tabs>
          <w:tab w:val="clear" w:pos="420"/>
          <w:tab w:val="left" w:pos="8930" w:leader="none"/>
        </w:tabs>
        <w:ind w:right="-2" w:firstLine="422"/>
        <w:rPr>
          <w:rFonts w:ascii="宋体;SimSun" w:hAnsi="宋体;SimSun" w:eastAsia="宋体;SimSun" w:cs="宋体;SimSun"/>
          <w:b/>
          <w:b/>
          <w:szCs w:val="21"/>
        </w:rPr>
      </w:pPr>
      <w:r>
        <w:rPr>
          <w:rFonts w:ascii="宋体;SimSun" w:hAnsi="宋体;SimSun" w:cs="宋体;SimSun" w:eastAsia="宋体;SimSun"/>
          <w:b/>
          <w:szCs w:val="21"/>
        </w:rPr>
        <w:t>分发部门：</w:t>
      </w:r>
      <w:r>
        <w:rPr>
          <w:rFonts w:ascii="宋体;SimSun" w:hAnsi="宋体;SimSun" w:cs="宋体;SimSun" w:eastAsia="宋体;SimSun"/>
          <w:szCs w:val="21"/>
        </w:rPr>
        <w:t>销售部、质量部、研发部、生产</w:t>
      </w:r>
      <w:r>
        <w:rPr>
          <w:rFonts w:eastAsia="宋体;SimSun" w:cs="宋体;SimSun" w:ascii="宋体;SimSun" w:hAnsi="宋体;SimSun"/>
          <w:szCs w:val="21"/>
        </w:rPr>
        <w:t>/</w:t>
      </w:r>
      <w:r>
        <w:rPr>
          <w:rFonts w:ascii="宋体;SimSun" w:hAnsi="宋体;SimSun" w:cs="宋体;SimSun" w:eastAsia="宋体;SimSun"/>
          <w:szCs w:val="21"/>
        </w:rPr>
        <w:t xml:space="preserve">运维部、行政部 </w:t>
      </w:r>
      <w:r>
        <w:rPr>
          <w:rFonts w:ascii="宋体;SimSun" w:hAnsi="宋体;SimSun" w:cs="宋体;SimSun" w:eastAsia="宋体;SimSun"/>
          <w:b/>
          <w:szCs w:val="21"/>
        </w:rPr>
        <w:t xml:space="preserve">   </w:t>
      </w:r>
      <w:r>
        <w:rPr>
          <w:rFonts w:ascii="宋体;SimSun" w:hAnsi="宋体;SimSun" w:cs="宋体;SimSun" w:eastAsia="宋体;SimSun"/>
          <w:b/>
          <w:color w:val="FF0000"/>
          <w:szCs w:val="21"/>
        </w:rPr>
        <w:t>生效日期：</w:t>
      </w:r>
      <w:r>
        <w:rPr>
          <w:rFonts w:eastAsia="宋体;SimSun" w:cs="宋体;SimSun" w:ascii="宋体;SimSun" w:hAnsi="宋体;SimSun"/>
          <w:color w:val="FF0000"/>
          <w:szCs w:val="21"/>
        </w:rPr>
        <w:t>20</w:t>
      </w:r>
      <w:r>
        <w:rPr>
          <w:rFonts w:eastAsia="宋体;SimSun" w:cs="宋体;SimSun" w:ascii="宋体;SimSun" w:hAnsi="宋体;SimSun"/>
          <w:color w:val="FF0000"/>
          <w:szCs w:val="21"/>
        </w:rPr>
        <w:t>20</w:t>
      </w:r>
      <w:r>
        <w:rPr>
          <w:rFonts w:eastAsia="宋体;SimSun" w:cs="宋体;SimSun" w:ascii="宋体;SimSun" w:hAnsi="宋体;SimSun"/>
          <w:color w:val="FF0000"/>
          <w:szCs w:val="21"/>
        </w:rPr>
        <w:t>-0</w:t>
      </w:r>
      <w:r>
        <w:rPr>
          <w:rFonts w:eastAsia="宋体;SimSun" w:cs="宋体;SimSun" w:ascii="宋体;SimSun" w:hAnsi="宋体;SimSun"/>
          <w:color w:val="FF0000"/>
          <w:szCs w:val="21"/>
        </w:rPr>
        <w:t>6</w:t>
      </w:r>
      <w:r>
        <w:rPr>
          <w:rFonts w:eastAsia="宋体;SimSun" w:cs="宋体;SimSun" w:ascii="宋体;SimSun" w:hAnsi="宋体;SimSun"/>
          <w:color w:val="FF0000"/>
          <w:szCs w:val="21"/>
        </w:rPr>
        <w:t>-</w:t>
      </w:r>
      <w:r>
        <w:rPr>
          <w:rFonts w:eastAsia="宋体;SimSun" w:cs="宋体;SimSun" w:ascii="宋体;SimSun" w:hAnsi="宋体;SimSun"/>
          <w:color w:val="FF0000"/>
          <w:szCs w:val="21"/>
        </w:rPr>
        <w:t>22</w:t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Arial" w:hAnsi="Arial" w:eastAsia="宋体;SimSun" w:cs="Arial"/>
          <w:b/>
          <w:b/>
          <w:sz w:val="24"/>
          <w:szCs w:val="21"/>
        </w:rPr>
      </w:pPr>
      <w:r>
        <w:rPr>
          <w:rFonts w:eastAsia="宋体;SimSun" w:cs="Arial" w:ascii="Arial" w:hAnsi="Arial"/>
          <w:b/>
          <w:sz w:val="24"/>
          <w:szCs w:val="21"/>
        </w:rPr>
      </w:r>
    </w:p>
    <w:p>
      <w:pPr>
        <w:sectPr>
          <w:footerReference w:type="default" r:id="rId2"/>
          <w:type w:val="nextPage"/>
          <w:pgSz w:w="11906" w:h="16838"/>
          <w:pgMar w:left="1560" w:right="1418" w:gutter="0" w:header="0" w:top="1134" w:footer="779" w:bottom="1134"/>
          <w:pgNumType w:fmt="decimal"/>
          <w:formProt w:val="false"/>
          <w:textDirection w:val="lrTb"/>
          <w:docGrid w:type="lines" w:linePitch="312" w:charSpace="0"/>
        </w:sectPr>
      </w:pPr>
    </w:p>
    <w:p>
      <w:pPr>
        <w:pStyle w:val="Normal"/>
        <w:numPr>
          <w:ilvl w:val="0"/>
          <w:numId w:val="0"/>
        </w:numPr>
        <w:spacing w:lineRule="auto" w:line="360"/>
        <w:jc w:val="left"/>
        <w:textAlignment w:val="baseline"/>
        <w:outlineLvl w:val="0"/>
        <w:rPr>
          <w:rFonts w:ascii="宋体;SimSun" w:hAnsi="宋体;SimSun" w:eastAsia="宋体;SimSun" w:cs="宋体;SimSun"/>
          <w:b/>
          <w:b/>
          <w:bCs/>
          <w:kern w:val="0"/>
          <w:szCs w:val="21"/>
        </w:rPr>
      </w:pPr>
      <w:r>
        <w:rPr>
          <w:rFonts w:eastAsia="宋体;SimSun" w:cs="宋体;SimSun" w:ascii="宋体;SimSun" w:hAnsi="宋体;SimSun"/>
          <w:b/>
          <w:bCs/>
          <w:kern w:val="0"/>
          <w:szCs w:val="21"/>
        </w:rPr>
        <w:t>1</w:t>
      </w:r>
      <w:r>
        <w:rPr>
          <w:rFonts w:ascii="宋体;SimSun" w:hAnsi="宋体;SimSun" w:cs="宋体;SimSun" w:eastAsia="宋体;SimSun"/>
          <w:b/>
          <w:bCs/>
          <w:kern w:val="0"/>
          <w:szCs w:val="21"/>
        </w:rPr>
        <w:t>、目的：</w:t>
      </w:r>
      <w:r>
        <w:rPr>
          <w:rFonts w:ascii="宋体;SimSun" w:hAnsi="宋体;SimSun" w:cs="宋体;SimSun" w:eastAsia="宋体;SimSun"/>
          <w:bCs/>
          <w:kern w:val="0"/>
          <w:szCs w:val="21"/>
        </w:rPr>
        <w:t>规范</w:t>
      </w:r>
      <w:r>
        <w:rPr>
          <w:rFonts w:ascii="宋体;SimSun" w:hAnsi="宋体;SimSun" w:cs="宋体;SimSun" w:eastAsia="宋体;SimSun"/>
          <w:color w:val="000000"/>
          <w:kern w:val="0"/>
          <w:szCs w:val="21"/>
        </w:rPr>
        <w:t>客户</w:t>
      </w:r>
      <w:r>
        <w:rPr>
          <w:rFonts w:ascii="宋体;SimSun" w:hAnsi="宋体;SimSun" w:cs="宋体;SimSun" w:eastAsia="宋体;SimSun"/>
          <w:color w:val="000000"/>
          <w:kern w:val="0"/>
          <w:szCs w:val="21"/>
        </w:rPr>
        <w:t>投诉</w:t>
      </w:r>
      <w:r>
        <w:rPr>
          <w:rFonts w:ascii="宋体;SimSun" w:hAnsi="宋体;SimSun" w:cs="宋体;SimSun" w:eastAsia="宋体;SimSun"/>
          <w:color w:val="000000"/>
          <w:kern w:val="0"/>
          <w:szCs w:val="21"/>
        </w:rPr>
        <w:t>的处理流程，防止同类问题再次发生，并使客户满意</w:t>
      </w:r>
      <w:r>
        <w:rPr>
          <w:rFonts w:ascii="宋体;SimSun" w:hAnsi="宋体;SimSun" w:cs="宋体;SimSun" w:eastAsia="宋体;SimSun"/>
          <w:kern w:val="0"/>
          <w:szCs w:val="21"/>
        </w:rPr>
        <w:t>。</w:t>
      </w:r>
    </w:p>
    <w:p>
      <w:pPr>
        <w:pStyle w:val="Normal"/>
        <w:numPr>
          <w:ilvl w:val="0"/>
          <w:numId w:val="0"/>
        </w:numPr>
        <w:spacing w:lineRule="auto" w:line="360"/>
        <w:jc w:val="left"/>
        <w:textAlignment w:val="baseline"/>
        <w:outlineLvl w:val="0"/>
        <w:rPr>
          <w:rFonts w:ascii="宋体;SimSun" w:hAnsi="宋体;SimSun" w:eastAsia="宋体;SimSun" w:cs="宋体;SimSun"/>
          <w:b/>
          <w:b/>
          <w:bCs/>
          <w:kern w:val="0"/>
          <w:szCs w:val="21"/>
        </w:rPr>
      </w:pPr>
      <w:r>
        <w:rPr>
          <w:rFonts w:eastAsia="宋体;SimSun" w:cs="宋体;SimSun" w:ascii="宋体;SimSun" w:hAnsi="宋体;SimSun"/>
          <w:b/>
          <w:bCs/>
          <w:kern w:val="0"/>
          <w:szCs w:val="21"/>
        </w:rPr>
        <w:t>2</w:t>
      </w:r>
      <w:r>
        <w:rPr>
          <w:rFonts w:ascii="宋体;SimSun" w:hAnsi="宋体;SimSun" w:cs="宋体;SimSun" w:eastAsia="宋体;SimSun"/>
          <w:b/>
          <w:bCs/>
          <w:kern w:val="0"/>
          <w:szCs w:val="21"/>
        </w:rPr>
        <w:t>、范围：</w:t>
      </w:r>
      <w:r>
        <w:rPr>
          <w:rFonts w:ascii="宋体;SimSun" w:hAnsi="宋体;SimSun" w:cs="宋体;SimSun" w:eastAsia="宋体;SimSun"/>
          <w:color w:val="000000"/>
          <w:kern w:val="0"/>
          <w:szCs w:val="21"/>
        </w:rPr>
        <w:t>适用于客户对本公司医疗器械产品</w:t>
      </w:r>
      <w:r>
        <w:rPr>
          <w:rFonts w:ascii="宋体;SimSun" w:hAnsi="宋体;SimSun" w:cs="宋体;SimSun" w:eastAsia="宋体;SimSun"/>
          <w:color w:val="000000"/>
          <w:kern w:val="0"/>
          <w:szCs w:val="21"/>
        </w:rPr>
        <w:t>投诉</w:t>
      </w:r>
      <w:r>
        <w:rPr>
          <w:rFonts w:ascii="宋体;SimSun" w:hAnsi="宋体;SimSun" w:cs="宋体;SimSun" w:eastAsia="宋体;SimSun"/>
          <w:color w:val="000000"/>
          <w:kern w:val="0"/>
          <w:szCs w:val="21"/>
        </w:rPr>
        <w:t>和意见的处理过程</w:t>
      </w:r>
      <w:r>
        <w:rPr>
          <w:rFonts w:ascii="宋体;SimSun" w:hAnsi="宋体;SimSun" w:cs="宋体;SimSun" w:eastAsia="宋体;SimSun"/>
          <w:kern w:val="0"/>
          <w:szCs w:val="21"/>
        </w:rPr>
        <w:t>。</w:t>
      </w:r>
    </w:p>
    <w:p>
      <w:pPr>
        <w:pStyle w:val="Normal"/>
        <w:numPr>
          <w:ilvl w:val="0"/>
          <w:numId w:val="0"/>
        </w:numPr>
        <w:spacing w:lineRule="auto" w:line="360"/>
        <w:jc w:val="left"/>
        <w:textAlignment w:val="baseline"/>
        <w:outlineLvl w:val="0"/>
        <w:rPr>
          <w:rFonts w:ascii="宋体;SimSun" w:hAnsi="宋体;SimSun" w:eastAsia="宋体;SimSun" w:cs="宋体;SimSun"/>
          <w:b/>
          <w:b/>
          <w:bCs/>
          <w:kern w:val="0"/>
          <w:szCs w:val="21"/>
        </w:rPr>
      </w:pPr>
      <w:r>
        <w:rPr>
          <w:rFonts w:eastAsia="宋体;SimSun" w:cs="宋体;SimSun" w:ascii="宋体;SimSun" w:hAnsi="宋体;SimSun"/>
          <w:b/>
          <w:bCs/>
          <w:kern w:val="0"/>
          <w:szCs w:val="21"/>
        </w:rPr>
        <w:t>3</w:t>
      </w:r>
      <w:r>
        <w:rPr>
          <w:rFonts w:ascii="宋体;SimSun" w:hAnsi="宋体;SimSun" w:cs="宋体;SimSun" w:eastAsia="宋体;SimSun"/>
          <w:b/>
          <w:bCs/>
          <w:kern w:val="0"/>
          <w:szCs w:val="21"/>
        </w:rPr>
        <w:t>、职责</w:t>
      </w:r>
    </w:p>
    <w:p>
      <w:pPr>
        <w:pStyle w:val="Normal"/>
        <w:autoSpaceDE w:val="false"/>
        <w:spacing w:lineRule="auto" w:line="360"/>
        <w:ind w:firstLine="315"/>
        <w:rPr>
          <w:rFonts w:ascii="宋体;SimSun" w:hAnsi="宋体;SimSun" w:eastAsia="宋体;SimSun" w:cs="宋体;SimSun"/>
          <w:color w:val="000000"/>
          <w:kern w:val="0"/>
          <w:szCs w:val="21"/>
        </w:rPr>
      </w:pPr>
      <w:r>
        <w:rPr>
          <w:rFonts w:eastAsia="宋体;SimSun" w:cs="宋体;SimSun" w:ascii="宋体;SimSun" w:hAnsi="宋体;SimSun"/>
          <w:color w:val="000000"/>
          <w:kern w:val="0"/>
          <w:szCs w:val="21"/>
        </w:rPr>
        <w:t xml:space="preserve">3.1 </w:t>
      </w:r>
      <w:r>
        <w:rPr>
          <w:rFonts w:ascii="宋体;SimSun" w:hAnsi="宋体;SimSun" w:cs="宋体;SimSun" w:eastAsia="宋体;SimSun"/>
          <w:color w:val="000000"/>
          <w:kern w:val="0"/>
          <w:szCs w:val="21"/>
        </w:rPr>
        <w:t>销售部：负责收集和反馈客户</w:t>
      </w:r>
      <w:r>
        <w:rPr>
          <w:rFonts w:ascii="宋体;SimSun" w:hAnsi="宋体;SimSun" w:cs="宋体;SimSun" w:eastAsia="宋体;SimSun"/>
          <w:color w:val="000000"/>
          <w:kern w:val="0"/>
          <w:szCs w:val="21"/>
        </w:rPr>
        <w:t>投诉</w:t>
      </w:r>
      <w:r>
        <w:rPr>
          <w:rFonts w:ascii="宋体;SimSun" w:hAnsi="宋体;SimSun" w:cs="宋体;SimSun" w:eastAsia="宋体;SimSun"/>
          <w:color w:val="000000"/>
          <w:kern w:val="0"/>
          <w:szCs w:val="21"/>
        </w:rPr>
        <w:t>的信息，进行分析分类，自行处理非质量问题造成的投诉，提交因质量问题造成的投诉，并根据处理意见处理与客户间的相关事宜，对客户回访进行跟踪验证。</w:t>
      </w:r>
    </w:p>
    <w:p>
      <w:pPr>
        <w:pStyle w:val="Normal"/>
        <w:autoSpaceDE w:val="false"/>
        <w:spacing w:lineRule="auto" w:line="360"/>
        <w:ind w:firstLine="315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>3.</w:t>
      </w:r>
      <w:r>
        <w:rPr>
          <w:rFonts w:eastAsia="宋体;SimSun" w:cs="宋体;SimSun" w:ascii="宋体;SimSun" w:hAnsi="宋体;SimSun"/>
        </w:rPr>
        <w:t>2</w:t>
      </w:r>
      <w:r>
        <w:rPr>
          <w:rFonts w:eastAsia="宋体;SimSun" w:cs="宋体;SimSun" w:ascii="宋体;SimSun" w:hAnsi="宋体;SimSun"/>
        </w:rPr>
        <w:t xml:space="preserve">. </w:t>
      </w:r>
      <w:r>
        <w:rPr>
          <w:rFonts w:ascii="宋体;SimSun" w:hAnsi="宋体;SimSun" w:cs="宋体;SimSun" w:eastAsia="宋体;SimSun"/>
        </w:rPr>
        <w:t>质量部</w:t>
      </w:r>
    </w:p>
    <w:p>
      <w:pPr>
        <w:pStyle w:val="Normal"/>
        <w:autoSpaceDE w:val="false"/>
        <w:spacing w:lineRule="auto" w:line="360"/>
        <w:ind w:firstLine="850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 xml:space="preserve">3.2.1 </w:t>
      </w:r>
      <w:r>
        <w:rPr>
          <w:rFonts w:ascii="宋体;SimSun" w:hAnsi="宋体;SimSun" w:cs="宋体;SimSun" w:eastAsia="宋体;SimSun"/>
        </w:rPr>
        <w:t>负责接收用户投诉，并组织调查分析，完成最终调查报告。</w:t>
      </w:r>
    </w:p>
    <w:p>
      <w:pPr>
        <w:pStyle w:val="Normal"/>
        <w:autoSpaceDE w:val="false"/>
        <w:spacing w:lineRule="auto" w:line="360"/>
        <w:ind w:left="840" w:hanging="0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 xml:space="preserve">3.2.2 </w:t>
      </w:r>
      <w:r>
        <w:rPr>
          <w:rFonts w:ascii="宋体;SimSun" w:hAnsi="宋体;SimSun" w:cs="宋体;SimSun" w:eastAsia="宋体;SimSun"/>
        </w:rPr>
        <w:t>负责对投诉报告的审核，并评价纠正和预防措施产生的必要性；负责每季度对投诉进行趋势分析并完成趋势分析报告，定期组织的投诉会，必要时开专题会；</w:t>
      </w:r>
    </w:p>
    <w:p>
      <w:pPr>
        <w:pStyle w:val="Normal"/>
        <w:autoSpaceDE w:val="false"/>
        <w:spacing w:lineRule="auto" w:line="360"/>
        <w:ind w:firstLine="315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>3.</w:t>
      </w:r>
      <w:r>
        <w:rPr>
          <w:rFonts w:eastAsia="宋体;SimSun" w:cs="宋体;SimSun" w:ascii="宋体;SimSun" w:hAnsi="宋体;SimSun"/>
        </w:rPr>
        <w:t>3</w:t>
      </w:r>
      <w:r>
        <w:rPr>
          <w:rFonts w:eastAsia="宋体;SimSun" w:cs="宋体;SimSun" w:ascii="宋体;SimSun" w:hAnsi="宋体;SimSun"/>
        </w:rPr>
        <w:t xml:space="preserve">. </w:t>
      </w:r>
      <w:r>
        <w:rPr>
          <w:rFonts w:ascii="宋体;SimSun" w:hAnsi="宋体;SimSun" w:cs="宋体;SimSun" w:eastAsia="宋体;SimSun"/>
        </w:rPr>
        <w:t>研发部：对软件问题进行综合分析、原因查找并制定针对性的软件变更、实施、发布。</w:t>
      </w:r>
    </w:p>
    <w:p>
      <w:pPr>
        <w:pStyle w:val="Normal"/>
        <w:autoSpaceDE w:val="false"/>
        <w:spacing w:lineRule="auto" w:line="360"/>
        <w:ind w:firstLine="315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>3</w:t>
      </w:r>
      <w:r>
        <w:rPr>
          <w:rFonts w:eastAsia="宋体;SimSun" w:cs="宋体;SimSun" w:ascii="宋体;SimSun" w:hAnsi="宋体;SimSun"/>
        </w:rPr>
        <w:t xml:space="preserve">.4 </w:t>
      </w:r>
      <w:r>
        <w:rPr>
          <w:rFonts w:ascii="宋体;SimSun" w:hAnsi="宋体;SimSun" w:cs="宋体;SimSun" w:eastAsia="宋体;SimSun"/>
        </w:rPr>
        <w:t>其它部门：对“非软件问题”产生的客户抱怨进行分析调查、制定纠正措施。</w:t>
      </w:r>
    </w:p>
    <w:p>
      <w:pPr>
        <w:pStyle w:val="Normal"/>
        <w:numPr>
          <w:ilvl w:val="0"/>
          <w:numId w:val="0"/>
        </w:numPr>
        <w:spacing w:lineRule="auto" w:line="360"/>
        <w:jc w:val="left"/>
        <w:textAlignment w:val="baseline"/>
        <w:outlineLvl w:val="0"/>
        <w:rPr>
          <w:rFonts w:ascii="宋体;SimSun" w:hAnsi="宋体;SimSun" w:eastAsia="宋体;SimSun" w:cs="宋体;SimSun"/>
          <w:b/>
          <w:b/>
          <w:bCs/>
          <w:kern w:val="0"/>
          <w:szCs w:val="21"/>
        </w:rPr>
      </w:pPr>
      <w:r>
        <w:rPr>
          <w:rFonts w:eastAsia="宋体;SimSun" w:cs="宋体;SimSun" w:ascii="宋体;SimSun" w:hAnsi="宋体;SimSun"/>
          <w:b/>
          <w:bCs/>
          <w:kern w:val="0"/>
          <w:szCs w:val="21"/>
        </w:rPr>
        <w:t>4</w:t>
      </w:r>
      <w:r>
        <w:rPr>
          <w:rFonts w:ascii="宋体;SimSun" w:hAnsi="宋体;SimSun" w:cs="宋体;SimSun" w:eastAsia="宋体;SimSun"/>
          <w:b/>
          <w:bCs/>
          <w:kern w:val="0"/>
          <w:szCs w:val="21"/>
        </w:rPr>
        <w:t>、程序</w:t>
      </w:r>
    </w:p>
    <w:p>
      <w:pPr>
        <w:pStyle w:val="Normal"/>
        <w:autoSpaceDE w:val="false"/>
        <w:spacing w:lineRule="auto" w:line="360"/>
        <w:rPr>
          <w:rFonts w:ascii="宋体;SimSun" w:hAnsi="宋体;SimSun" w:eastAsia="宋体;SimSun" w:cs="宋体;SimSun"/>
          <w:b/>
          <w:b/>
        </w:rPr>
      </w:pPr>
      <w:r>
        <w:rPr>
          <w:rFonts w:eastAsia="宋体;SimSun" w:cs="宋体;SimSun" w:ascii="宋体;SimSun" w:hAnsi="宋体;SimSun"/>
          <w:b/>
          <w:color w:val="000000"/>
          <w:kern w:val="0"/>
          <w:szCs w:val="21"/>
        </w:rPr>
        <w:t xml:space="preserve">4.1 </w:t>
      </w:r>
      <w:r>
        <w:rPr>
          <w:rFonts w:ascii="宋体;SimSun" w:hAnsi="宋体;SimSun" w:cs="宋体;SimSun" w:eastAsia="宋体;SimSun"/>
          <w:b/>
        </w:rPr>
        <w:t>客户投诉的说明：</w:t>
      </w:r>
    </w:p>
    <w:p>
      <w:pPr>
        <w:pStyle w:val="Normal"/>
        <w:autoSpaceDE w:val="false"/>
        <w:spacing w:lineRule="auto" w:line="360"/>
        <w:ind w:firstLine="420"/>
        <w:rPr>
          <w:rFonts w:ascii="宋体;SimSun" w:hAnsi="宋体;SimSun" w:eastAsia="宋体;SimSun" w:cs="宋体;SimSun"/>
        </w:rPr>
      </w:pPr>
      <w:r>
        <w:rPr>
          <w:rFonts w:ascii="宋体;SimSun" w:hAnsi="宋体;SimSun" w:cs="宋体;SimSun" w:eastAsia="宋体;SimSun"/>
        </w:rPr>
        <w:t>是指来自于终端使用者的任何以书面、口头、电子的形式宣称，已经投放市场的产品在其功能、性能，可靠性、安全性能、产品标记等方面存在不足的信息。</w:t>
      </w:r>
    </w:p>
    <w:p>
      <w:pPr>
        <w:pStyle w:val="Normal"/>
        <w:spacing w:lineRule="auto" w:line="360"/>
        <w:jc w:val="left"/>
        <w:textAlignment w:val="baseline"/>
        <w:rPr>
          <w:rFonts w:ascii="宋体;SimSun" w:hAnsi="宋体;SimSun" w:eastAsia="宋体;SimSun" w:cs="宋体;SimSun"/>
          <w:b/>
          <w:b/>
          <w:color w:val="000000"/>
          <w:kern w:val="0"/>
          <w:szCs w:val="21"/>
        </w:rPr>
      </w:pPr>
      <w:r>
        <w:rPr>
          <w:rFonts w:eastAsia="宋体;SimSun" w:cs="宋体;SimSun" w:ascii="宋体;SimSun" w:hAnsi="宋体;SimSun"/>
          <w:b/>
          <w:color w:val="000000"/>
          <w:kern w:val="0"/>
          <w:szCs w:val="21"/>
        </w:rPr>
        <w:t xml:space="preserve">4.2 </w:t>
      </w:r>
      <w:r>
        <w:rPr>
          <w:rFonts w:ascii="宋体;SimSun" w:hAnsi="宋体;SimSun" w:cs="宋体;SimSun" w:eastAsia="宋体;SimSun"/>
          <w:b/>
          <w:color w:val="000000"/>
          <w:kern w:val="0"/>
          <w:szCs w:val="21"/>
        </w:rPr>
        <w:t>客户</w:t>
      </w:r>
      <w:r>
        <w:rPr>
          <w:rFonts w:ascii="宋体;SimSun" w:hAnsi="宋体;SimSun" w:cs="宋体;SimSun" w:eastAsia="宋体;SimSun"/>
          <w:b/>
          <w:color w:val="000000"/>
          <w:kern w:val="0"/>
          <w:szCs w:val="21"/>
        </w:rPr>
        <w:t>投诉</w:t>
      </w:r>
      <w:r>
        <w:rPr>
          <w:rFonts w:ascii="宋体;SimSun" w:hAnsi="宋体;SimSun" w:cs="宋体;SimSun" w:eastAsia="宋体;SimSun"/>
          <w:b/>
          <w:color w:val="000000"/>
          <w:kern w:val="0"/>
          <w:szCs w:val="21"/>
        </w:rPr>
        <w:t>的接收和记录</w:t>
      </w:r>
    </w:p>
    <w:p>
      <w:pPr>
        <w:pStyle w:val="Normal"/>
        <w:spacing w:lineRule="auto" w:line="360"/>
        <w:ind w:firstLine="420"/>
        <w:jc w:val="left"/>
        <w:textAlignment w:val="baseline"/>
        <w:rPr>
          <w:rFonts w:ascii="宋体;SimSun" w:hAnsi="宋体;SimSun" w:eastAsia="宋体;SimSun" w:cs="宋体;SimSun"/>
          <w:color w:val="000000"/>
          <w:kern w:val="0"/>
          <w:szCs w:val="21"/>
        </w:rPr>
      </w:pPr>
      <w:r>
        <w:rPr>
          <w:rFonts w:eastAsia="宋体;SimSun" w:cs="宋体;SimSun" w:ascii="宋体;SimSun" w:hAnsi="宋体;SimSun"/>
        </w:rPr>
        <w:t>4.2.1</w:t>
      </w:r>
      <w:r>
        <w:rPr>
          <w:rFonts w:eastAsia="宋体;SimSun" w:cs="宋体;SimSun" w:ascii="宋体;SimSun" w:hAnsi="宋体;SimSun"/>
        </w:rPr>
        <w:t xml:space="preserve"> </w:t>
      </w:r>
      <w:r>
        <w:rPr>
          <w:rFonts w:ascii="宋体;SimSun" w:hAnsi="宋体;SimSun" w:cs="宋体;SimSun" w:eastAsia="宋体;SimSun"/>
        </w:rPr>
        <w:t>销售部对用户任何形式（口头、书面、电子）的反馈进行初步的调查、分析、处理。属于技术咨询或者反馈的应第一时间给予用户答复，具体操作按照《销售和售后服务管理制度》进行操作。</w:t>
      </w:r>
    </w:p>
    <w:p>
      <w:pPr>
        <w:pStyle w:val="Normal"/>
        <w:autoSpaceDE w:val="false"/>
        <w:spacing w:lineRule="auto" w:line="360"/>
        <w:ind w:left="315" w:hanging="0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>4.2.2</w:t>
      </w:r>
      <w:r>
        <w:rPr>
          <w:rFonts w:eastAsia="宋体;SimSun" w:cs="宋体;SimSun" w:ascii="宋体;SimSun" w:hAnsi="宋体;SimSun"/>
        </w:rPr>
        <w:t xml:space="preserve"> </w:t>
      </w:r>
      <w:r>
        <w:rPr>
          <w:rFonts w:ascii="宋体;SimSun" w:hAnsi="宋体;SimSun" w:cs="宋体;SimSun" w:eastAsia="宋体;SimSun"/>
        </w:rPr>
        <w:t>分析判断后，如果我司产品不能排除存在质量问题或不能免除我司责任，属于“</w:t>
      </w:r>
      <w:r>
        <w:rPr>
          <w:rFonts w:ascii="宋体;SimSun" w:hAnsi="宋体;SimSun" w:cs="宋体;SimSun" w:eastAsia="宋体;SimSun"/>
          <w:color w:val="000000"/>
          <w:kern w:val="0"/>
          <w:szCs w:val="21"/>
        </w:rPr>
        <w:t>客户</w:t>
      </w:r>
      <w:r>
        <w:rPr>
          <w:rFonts w:ascii="宋体;SimSun" w:hAnsi="宋体;SimSun" w:cs="宋体;SimSun" w:eastAsia="宋体;SimSun"/>
          <w:color w:val="000000"/>
          <w:kern w:val="0"/>
          <w:szCs w:val="21"/>
        </w:rPr>
        <w:t>投诉</w:t>
      </w:r>
      <w:r>
        <w:rPr>
          <w:rFonts w:ascii="宋体;SimSun" w:hAnsi="宋体;SimSun" w:cs="宋体;SimSun" w:eastAsia="宋体;SimSun"/>
        </w:rPr>
        <w:t>”</w:t>
      </w:r>
      <w:r>
        <w:rPr>
          <w:rFonts w:ascii="宋体;SimSun" w:hAnsi="宋体;SimSun" w:cs="宋体;SimSun" w:eastAsia="宋体;SimSun"/>
          <w:color w:val="000000"/>
          <w:kern w:val="0"/>
          <w:szCs w:val="21"/>
        </w:rPr>
        <w:t>类型的，</w:t>
      </w:r>
      <w:r>
        <w:rPr>
          <w:rFonts w:ascii="宋体;SimSun" w:hAnsi="宋体;SimSun" w:cs="宋体;SimSun" w:eastAsia="宋体;SimSun"/>
        </w:rPr>
        <w:t>销售部形成正式“客户投诉”的信息反馈给质量部。在可能的情况下，应要求用户提供相关证据，以便下一步更好的调查分析。</w:t>
      </w:r>
    </w:p>
    <w:p>
      <w:pPr>
        <w:pStyle w:val="Normal"/>
        <w:autoSpaceDE w:val="false"/>
        <w:spacing w:lineRule="auto" w:line="360"/>
        <w:ind w:left="315" w:hanging="0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 xml:space="preserve">4.2.3 </w:t>
      </w:r>
      <w:r>
        <w:rPr>
          <w:rFonts w:ascii="宋体;SimSun" w:hAnsi="宋体;SimSun" w:cs="宋体;SimSun" w:eastAsia="宋体;SimSun"/>
        </w:rPr>
        <w:t>所有的客户反馈应按照《客户反馈记录表》进行记录，并存档。</w:t>
      </w:r>
    </w:p>
    <w:p>
      <w:pPr>
        <w:pStyle w:val="Normal"/>
        <w:autoSpaceDE w:val="false"/>
        <w:spacing w:lineRule="auto" w:line="360"/>
        <w:rPr>
          <w:rFonts w:ascii="宋体;SimSun" w:hAnsi="宋体;SimSun" w:eastAsia="宋体;SimSun" w:cs="宋体;SimSun"/>
          <w:b/>
          <w:b/>
        </w:rPr>
      </w:pPr>
      <w:r>
        <w:rPr>
          <w:rFonts w:eastAsia="宋体;SimSun" w:cs="宋体;SimSun" w:ascii="宋体;SimSun" w:hAnsi="宋体;SimSun"/>
          <w:b/>
        </w:rPr>
        <w:t xml:space="preserve">4.3 </w:t>
      </w:r>
      <w:r>
        <w:rPr>
          <w:rFonts w:ascii="宋体;SimSun" w:hAnsi="宋体;SimSun" w:cs="宋体;SimSun" w:eastAsia="宋体;SimSun"/>
          <w:b/>
        </w:rPr>
        <w:t>投诉的调查流程</w:t>
      </w:r>
    </w:p>
    <w:p>
      <w:pPr>
        <w:pStyle w:val="Normal"/>
        <w:autoSpaceDE w:val="false"/>
        <w:spacing w:lineRule="auto" w:line="360"/>
        <w:ind w:firstLine="315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 xml:space="preserve">4.3.1. </w:t>
      </w:r>
      <w:r>
        <w:rPr>
          <w:rFonts w:ascii="宋体;SimSun" w:hAnsi="宋体;SimSun" w:cs="宋体;SimSun" w:eastAsia="宋体;SimSun"/>
        </w:rPr>
        <w:t>质量部收到《客户投诉记录表》后，正式受理并启动客户投诉的调查、分析程序。</w:t>
      </w:r>
      <w:r>
        <w:rPr>
          <w:rFonts w:ascii="宋体;SimSun" w:hAnsi="宋体;SimSun" w:cs="宋体;SimSun" w:eastAsia="宋体;SimSun"/>
          <w:color w:val="000000"/>
          <w:kern w:val="0"/>
          <w:szCs w:val="21"/>
        </w:rPr>
        <w:t>具体处理流程见附件</w:t>
      </w:r>
      <w:r>
        <w:rPr>
          <w:rFonts w:eastAsia="宋体;SimSun" w:cs="宋体;SimSun" w:ascii="宋体;SimSun" w:hAnsi="宋体;SimSun"/>
          <w:color w:val="000000"/>
          <w:kern w:val="0"/>
          <w:szCs w:val="21"/>
        </w:rPr>
        <w:t>1</w:t>
      </w:r>
      <w:r>
        <w:rPr>
          <w:rFonts w:ascii="宋体;SimSun" w:hAnsi="宋体;SimSun" w:cs="宋体;SimSun" w:eastAsia="宋体;SimSun"/>
          <w:color w:val="000000"/>
          <w:kern w:val="0"/>
          <w:szCs w:val="21"/>
        </w:rPr>
        <w:t>《客户</w:t>
      </w:r>
      <w:r>
        <w:rPr>
          <w:rFonts w:ascii="宋体;SimSun" w:hAnsi="宋体;SimSun" w:cs="宋体;SimSun" w:eastAsia="宋体;SimSun"/>
          <w:color w:val="000000"/>
          <w:kern w:val="0"/>
          <w:szCs w:val="21"/>
        </w:rPr>
        <w:t>投诉</w:t>
      </w:r>
      <w:r>
        <w:rPr>
          <w:rFonts w:ascii="宋体;SimSun" w:hAnsi="宋体;SimSun" w:cs="宋体;SimSun" w:eastAsia="宋体;SimSun"/>
          <w:color w:val="000000"/>
          <w:kern w:val="0"/>
          <w:szCs w:val="21"/>
        </w:rPr>
        <w:t>流程图》。</w:t>
      </w:r>
    </w:p>
    <w:p>
      <w:pPr>
        <w:pStyle w:val="Normal"/>
        <w:autoSpaceDE w:val="false"/>
        <w:spacing w:lineRule="auto" w:line="360"/>
        <w:ind w:left="315" w:hanging="0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>4.3.</w:t>
      </w:r>
      <w:r>
        <w:rPr>
          <w:rFonts w:eastAsia="宋体;SimSun" w:cs="宋体;SimSun" w:ascii="宋体;SimSun" w:hAnsi="宋体;SimSun"/>
        </w:rPr>
        <w:t>2</w:t>
      </w:r>
      <w:r>
        <w:rPr>
          <w:rFonts w:eastAsia="宋体;SimSun" w:cs="宋体;SimSun" w:ascii="宋体;SimSun" w:hAnsi="宋体;SimSun"/>
        </w:rPr>
        <w:t xml:space="preserve">. </w:t>
      </w:r>
      <w:r>
        <w:rPr>
          <w:rFonts w:ascii="宋体;SimSun" w:hAnsi="宋体;SimSun" w:cs="宋体;SimSun" w:eastAsia="宋体;SimSun"/>
        </w:rPr>
        <w:t>质量部对投诉内容进行初步的分析判断，如果是“软件问题”，则将投诉信息传递给研发部，由研发部进行原因分析和调查，软件维护。并最终形成“客诉调查分析报告”。</w:t>
      </w:r>
    </w:p>
    <w:p>
      <w:pPr>
        <w:pStyle w:val="Normal"/>
        <w:autoSpaceDE w:val="false"/>
        <w:spacing w:lineRule="auto" w:line="360"/>
        <w:ind w:left="315" w:hanging="0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>4.3.</w:t>
      </w:r>
      <w:r>
        <w:rPr>
          <w:rFonts w:eastAsia="宋体;SimSun" w:cs="宋体;SimSun" w:ascii="宋体;SimSun" w:hAnsi="宋体;SimSun"/>
        </w:rPr>
        <w:t>3</w:t>
      </w:r>
      <w:r>
        <w:rPr>
          <w:rFonts w:eastAsia="宋体;SimSun" w:cs="宋体;SimSun" w:ascii="宋体;SimSun" w:hAnsi="宋体;SimSun"/>
        </w:rPr>
        <w:t xml:space="preserve">. </w:t>
      </w:r>
      <w:r>
        <w:rPr>
          <w:rFonts w:ascii="宋体;SimSun" w:hAnsi="宋体;SimSun" w:cs="宋体;SimSun" w:eastAsia="宋体;SimSun"/>
        </w:rPr>
        <w:t>如果是“非软件问题”，则有质量部组织进一步调查分析、处理，并完成投诉调查报告。</w:t>
      </w:r>
    </w:p>
    <w:p>
      <w:pPr>
        <w:pStyle w:val="Normal"/>
        <w:autoSpaceDE w:val="false"/>
        <w:spacing w:lineRule="auto" w:line="360"/>
        <w:ind w:left="315" w:hanging="0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>4</w:t>
      </w:r>
      <w:r>
        <w:rPr>
          <w:rFonts w:eastAsia="宋体;SimSun" w:cs="宋体;SimSun" w:ascii="宋体;SimSun" w:hAnsi="宋体;SimSun"/>
        </w:rPr>
        <w:t xml:space="preserve">.3.4 </w:t>
      </w:r>
      <w:r>
        <w:rPr>
          <w:rFonts w:eastAsia="宋体;SimSun" w:cs="宋体;SimSun" w:ascii="宋体;SimSun" w:hAnsi="宋体;SimSun"/>
        </w:rPr>
        <w:t>“</w:t>
      </w:r>
      <w:r>
        <w:rPr>
          <w:rFonts w:ascii="宋体;SimSun" w:hAnsi="宋体;SimSun" w:cs="宋体;SimSun" w:eastAsia="宋体;SimSun"/>
        </w:rPr>
        <w:t>客诉调查分析报告”应至少包括以下内容：</w:t>
      </w:r>
    </w:p>
    <w:p>
      <w:pPr>
        <w:pStyle w:val="Normal"/>
        <w:numPr>
          <w:ilvl w:val="0"/>
          <w:numId w:val="2"/>
        </w:numPr>
        <w:autoSpaceDE w:val="false"/>
        <w:spacing w:lineRule="auto" w:line="360"/>
        <w:rPr>
          <w:rFonts w:ascii="宋体;SimSun" w:hAnsi="宋体;SimSun" w:eastAsia="宋体;SimSun" w:cs="宋体;SimSun"/>
        </w:rPr>
      </w:pPr>
      <w:r>
        <w:rPr>
          <w:rFonts w:ascii="宋体;SimSun" w:hAnsi="宋体;SimSun" w:cs="宋体;SimSun" w:eastAsia="宋体;SimSun"/>
        </w:rPr>
        <w:t>客户投诉编号</w:t>
      </w:r>
    </w:p>
    <w:p>
      <w:pPr>
        <w:pStyle w:val="Normal"/>
        <w:numPr>
          <w:ilvl w:val="0"/>
          <w:numId w:val="2"/>
        </w:numPr>
        <w:autoSpaceDE w:val="false"/>
        <w:spacing w:lineRule="auto" w:line="360"/>
        <w:rPr>
          <w:rFonts w:ascii="宋体;SimSun" w:hAnsi="宋体;SimSun" w:eastAsia="宋体;SimSun" w:cs="宋体;SimSun"/>
        </w:rPr>
      </w:pPr>
      <w:r>
        <w:rPr>
          <w:rFonts w:ascii="宋体;SimSun" w:hAnsi="宋体;SimSun" w:cs="宋体;SimSun" w:eastAsia="宋体;SimSun"/>
        </w:rPr>
        <w:t>投诉的产品信息</w:t>
      </w:r>
    </w:p>
    <w:p>
      <w:pPr>
        <w:pStyle w:val="Normal"/>
        <w:numPr>
          <w:ilvl w:val="0"/>
          <w:numId w:val="2"/>
        </w:numPr>
        <w:autoSpaceDE w:val="false"/>
        <w:spacing w:lineRule="auto" w:line="360"/>
        <w:rPr>
          <w:rFonts w:ascii="宋体;SimSun" w:hAnsi="宋体;SimSun" w:eastAsia="宋体;SimSun" w:cs="宋体;SimSun"/>
        </w:rPr>
      </w:pPr>
      <w:r>
        <w:rPr>
          <w:rFonts w:ascii="宋体;SimSun" w:hAnsi="宋体;SimSun" w:cs="宋体;SimSun" w:eastAsia="宋体;SimSun"/>
        </w:rPr>
        <w:t>客户抱怨描述</w:t>
      </w:r>
    </w:p>
    <w:p>
      <w:pPr>
        <w:pStyle w:val="Normal"/>
        <w:numPr>
          <w:ilvl w:val="0"/>
          <w:numId w:val="2"/>
        </w:numPr>
        <w:autoSpaceDE w:val="false"/>
        <w:spacing w:lineRule="auto" w:line="360"/>
        <w:rPr>
          <w:rFonts w:ascii="宋体;SimSun" w:hAnsi="宋体;SimSun" w:eastAsia="宋体;SimSun" w:cs="宋体;SimSun"/>
        </w:rPr>
      </w:pPr>
      <w:r>
        <w:rPr>
          <w:rFonts w:ascii="宋体;SimSun" w:hAnsi="宋体;SimSun" w:cs="宋体;SimSun" w:eastAsia="宋体;SimSun"/>
        </w:rPr>
        <w:t>原因调查</w:t>
      </w:r>
    </w:p>
    <w:p>
      <w:pPr>
        <w:pStyle w:val="Normal"/>
        <w:numPr>
          <w:ilvl w:val="0"/>
          <w:numId w:val="2"/>
        </w:numPr>
        <w:autoSpaceDE w:val="false"/>
        <w:spacing w:lineRule="auto" w:line="360"/>
        <w:rPr>
          <w:rFonts w:ascii="宋体;SimSun" w:hAnsi="宋体;SimSun" w:eastAsia="宋体;SimSun" w:cs="宋体;SimSun"/>
        </w:rPr>
      </w:pPr>
      <w:r>
        <w:rPr>
          <w:rFonts w:ascii="宋体;SimSun" w:hAnsi="宋体;SimSun" w:cs="宋体;SimSun" w:eastAsia="宋体;SimSun"/>
        </w:rPr>
        <w:t>调查结论</w:t>
      </w:r>
    </w:p>
    <w:p>
      <w:pPr>
        <w:pStyle w:val="Normal"/>
        <w:numPr>
          <w:ilvl w:val="0"/>
          <w:numId w:val="2"/>
        </w:numPr>
        <w:autoSpaceDE w:val="false"/>
        <w:spacing w:lineRule="auto" w:line="360"/>
        <w:rPr>
          <w:rFonts w:ascii="宋体;SimSun" w:hAnsi="宋体;SimSun" w:eastAsia="宋体;SimSun" w:cs="宋体;SimSun"/>
        </w:rPr>
      </w:pPr>
      <w:r>
        <w:rPr>
          <w:rFonts w:ascii="宋体;SimSun" w:hAnsi="宋体;SimSun" w:cs="宋体;SimSun" w:eastAsia="宋体;SimSun"/>
        </w:rPr>
        <w:t>纠正措施（如果投诉被确认）</w:t>
      </w:r>
      <w:r>
        <w:rPr>
          <w:rFonts w:eastAsia="宋体;SimSun" w:cs="宋体;SimSun" w:ascii="宋体;SimSun" w:hAnsi="宋体;SimSun"/>
        </w:rPr>
        <w:t>---</w:t>
      </w:r>
      <w:r>
        <w:rPr>
          <w:rFonts w:ascii="宋体;SimSun" w:hAnsi="宋体;SimSun" w:cs="宋体;SimSun" w:eastAsia="宋体;SimSun"/>
        </w:rPr>
        <w:t>链接</w:t>
      </w:r>
      <w:r>
        <w:rPr>
          <w:rFonts w:eastAsia="宋体;SimSun" w:cs="宋体;SimSun" w:ascii="宋体;SimSun" w:hAnsi="宋体;SimSun"/>
        </w:rPr>
        <w:t>C</w:t>
      </w:r>
      <w:r>
        <w:rPr>
          <w:rFonts w:eastAsia="宋体;SimSun" w:cs="宋体;SimSun" w:ascii="宋体;SimSun" w:hAnsi="宋体;SimSun"/>
        </w:rPr>
        <w:t>APA</w:t>
      </w:r>
      <w:r>
        <w:rPr>
          <w:rFonts w:ascii="宋体;SimSun" w:hAnsi="宋体;SimSun" w:cs="宋体;SimSun" w:eastAsia="宋体;SimSun"/>
        </w:rPr>
        <w:t>。</w:t>
      </w:r>
    </w:p>
    <w:p>
      <w:pPr>
        <w:pStyle w:val="Normal"/>
        <w:autoSpaceDE w:val="false"/>
        <w:spacing w:lineRule="auto" w:line="360"/>
        <w:ind w:firstLine="315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>4.3.</w:t>
      </w:r>
      <w:r>
        <w:rPr>
          <w:rFonts w:eastAsia="宋体;SimSun" w:cs="宋体;SimSun" w:ascii="宋体;SimSun" w:hAnsi="宋体;SimSun"/>
        </w:rPr>
        <w:t>4</w:t>
      </w:r>
      <w:r>
        <w:rPr>
          <w:rFonts w:eastAsia="宋体;SimSun" w:cs="宋体;SimSun" w:ascii="宋体;SimSun" w:hAnsi="宋体;SimSun"/>
        </w:rPr>
        <w:t xml:space="preserve">. </w:t>
      </w:r>
      <w:r>
        <w:rPr>
          <w:rFonts w:ascii="宋体;SimSun" w:hAnsi="宋体;SimSun" w:cs="宋体;SimSun" w:eastAsia="宋体;SimSun"/>
        </w:rPr>
        <w:t>质量部将最终完整的调查报告反馈给销售部。售后</w:t>
      </w:r>
      <w:r>
        <w:rPr>
          <w:rFonts w:ascii="宋体;SimSun" w:hAnsi="宋体;SimSun" w:cs="宋体;SimSun" w:eastAsia="宋体;SimSun"/>
          <w:color w:val="000000"/>
          <w:kern w:val="0"/>
          <w:szCs w:val="21"/>
        </w:rPr>
        <w:t>人员应对客户进行跟踪验证，回访客户对处理结果是否满意等；</w:t>
      </w:r>
      <w:r>
        <w:rPr>
          <w:rFonts w:ascii="宋体;SimSun" w:hAnsi="宋体;SimSun" w:cs="宋体;SimSun" w:eastAsia="宋体;SimSun"/>
          <w:color w:val="000000"/>
          <w:kern w:val="0"/>
          <w:szCs w:val="21"/>
        </w:rPr>
        <w:t>质量部</w:t>
      </w:r>
      <w:r>
        <w:rPr>
          <w:rFonts w:ascii="宋体;SimSun" w:hAnsi="宋体;SimSun" w:cs="宋体;SimSun" w:eastAsia="宋体;SimSun"/>
          <w:color w:val="000000"/>
          <w:kern w:val="0"/>
          <w:szCs w:val="21"/>
        </w:rPr>
        <w:t>应对相关责任部门所采取的纠正和预防措施进行评价，并进行跟踪验证。</w:t>
      </w:r>
    </w:p>
    <w:p>
      <w:pPr>
        <w:pStyle w:val="Normal"/>
        <w:autoSpaceDE w:val="false"/>
        <w:spacing w:lineRule="auto" w:line="360"/>
        <w:ind w:firstLine="283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 xml:space="preserve">4.3.5 </w:t>
      </w:r>
      <w:r>
        <w:rPr>
          <w:rFonts w:ascii="宋体;SimSun" w:hAnsi="宋体;SimSun" w:cs="宋体;SimSun" w:eastAsia="宋体;SimSun"/>
        </w:rPr>
        <w:t>投诉趋势分析：每季度或者每半年将投诉信息对投诉进行趋势分析；趋势分析报告中将分析用户，产品，批号及投诉类型的趋势。</w:t>
      </w:r>
    </w:p>
    <w:p>
      <w:pPr>
        <w:pStyle w:val="Normal"/>
        <w:spacing w:lineRule="auto" w:line="360"/>
        <w:jc w:val="left"/>
        <w:textAlignment w:val="baseline"/>
        <w:rPr>
          <w:rFonts w:ascii="宋体;SimSun" w:hAnsi="宋体;SimSun" w:eastAsia="宋体;SimSun" w:cs="宋体;SimSun"/>
          <w:b/>
          <w:b/>
          <w:color w:val="000000"/>
          <w:kern w:val="0"/>
          <w:szCs w:val="21"/>
        </w:rPr>
      </w:pPr>
      <w:r>
        <w:rPr>
          <w:rFonts w:eastAsia="宋体;SimSun" w:cs="宋体;SimSun" w:ascii="宋体;SimSun" w:hAnsi="宋体;SimSun"/>
          <w:b/>
          <w:color w:val="000000"/>
          <w:kern w:val="0"/>
          <w:szCs w:val="21"/>
        </w:rPr>
        <w:t xml:space="preserve">4.4 </w:t>
      </w:r>
      <w:r>
        <w:rPr>
          <w:rFonts w:ascii="宋体;SimSun" w:hAnsi="宋体;SimSun" w:cs="宋体;SimSun" w:eastAsia="宋体;SimSun"/>
          <w:b/>
          <w:color w:val="000000"/>
          <w:kern w:val="0"/>
          <w:szCs w:val="21"/>
        </w:rPr>
        <w:t>投诉的相关处理：</w:t>
      </w:r>
    </w:p>
    <w:p>
      <w:pPr>
        <w:pStyle w:val="Normal"/>
        <w:spacing w:lineRule="auto" w:line="360"/>
        <w:ind w:firstLine="630"/>
        <w:jc w:val="left"/>
        <w:textAlignment w:val="baseline"/>
        <w:rPr>
          <w:rFonts w:ascii="宋体;SimSun" w:hAnsi="宋体;SimSun" w:eastAsia="宋体;SimSun" w:cs="宋体;SimSun"/>
          <w:color w:val="000000"/>
          <w:kern w:val="0"/>
          <w:szCs w:val="21"/>
        </w:rPr>
      </w:pPr>
      <w:r>
        <w:rPr>
          <w:rFonts w:ascii="宋体;SimSun" w:hAnsi="宋体;SimSun" w:cs="宋体;SimSun" w:eastAsia="宋体;SimSun"/>
          <w:color w:val="000000"/>
          <w:kern w:val="0"/>
          <w:szCs w:val="21"/>
        </w:rPr>
        <w:t>如果调查分析的结果显示可能引发严重质量问题时，可能构成医疗器械不良事件应及时报最高管理者，经最高管理者批准，国内市场按照《忠告性通知和不良事件报告控制程序》进行报告和操作，国外市场按照《</w:t>
      </w:r>
      <w:r>
        <w:rPr>
          <w:rFonts w:ascii="宋体;SimSun" w:hAnsi="宋体;SimSun" w:cs="宋体;SimSun" w:eastAsia="宋体;SimSun"/>
          <w:color w:val="000000"/>
          <w:kern w:val="0"/>
          <w:szCs w:val="21"/>
        </w:rPr>
        <w:t>警戒系统控制程序</w:t>
      </w:r>
      <w:r>
        <w:rPr>
          <w:rFonts w:ascii="宋体;SimSun" w:hAnsi="宋体;SimSun" w:cs="宋体;SimSun" w:eastAsia="宋体;SimSun"/>
          <w:color w:val="000000"/>
          <w:kern w:val="0"/>
          <w:szCs w:val="21"/>
        </w:rPr>
        <w:t>》的要求进行处理。</w:t>
      </w:r>
    </w:p>
    <w:p>
      <w:pPr>
        <w:pStyle w:val="Normal"/>
        <w:spacing w:lineRule="auto" w:line="360"/>
        <w:ind w:firstLine="630"/>
        <w:jc w:val="left"/>
        <w:textAlignment w:val="baseline"/>
        <w:rPr>
          <w:rFonts w:ascii="宋体;SimSun" w:hAnsi="宋体;SimSun" w:eastAsia="宋体;SimSun" w:cs="宋体;SimSun"/>
          <w:color w:val="000000"/>
          <w:kern w:val="0"/>
          <w:szCs w:val="21"/>
        </w:rPr>
      </w:pPr>
      <w:r>
        <w:rPr>
          <w:rFonts w:ascii="宋体;SimSun" w:hAnsi="宋体;SimSun" w:cs="宋体;SimSun" w:eastAsia="宋体;SimSun"/>
          <w:color w:val="000000"/>
          <w:kern w:val="0"/>
          <w:szCs w:val="21"/>
        </w:rPr>
        <w:t>如果涉及需要实施产品召回的，通知销售部对该批产品实施召回，并按</w:t>
      </w:r>
      <w:r>
        <w:rPr>
          <w:rFonts w:eastAsia="宋体;SimSun" w:cs="宋体;SimSun" w:ascii="宋体;SimSun" w:hAnsi="宋体;SimSun"/>
          <w:color w:val="000000"/>
          <w:kern w:val="0"/>
          <w:szCs w:val="21"/>
        </w:rPr>
        <w:t>QMS-P1</w:t>
      </w:r>
      <w:r>
        <w:rPr>
          <w:rFonts w:eastAsia="宋体;SimSun" w:cs="宋体;SimSun" w:ascii="宋体;SimSun" w:hAnsi="宋体;SimSun"/>
          <w:color w:val="000000"/>
          <w:kern w:val="0"/>
          <w:szCs w:val="21"/>
        </w:rPr>
        <w:t>9</w:t>
      </w:r>
      <w:r>
        <w:rPr>
          <w:rFonts w:ascii="宋体;SimSun" w:hAnsi="宋体;SimSun" w:cs="宋体;SimSun" w:eastAsia="宋体;SimSun"/>
          <w:color w:val="000000"/>
          <w:kern w:val="0"/>
          <w:szCs w:val="21"/>
        </w:rPr>
        <w:t>《产品召回控制程序》的有关规定书面告知主管当局、公告机构等。</w:t>
      </w:r>
    </w:p>
    <w:p>
      <w:pPr>
        <w:pStyle w:val="Normal"/>
        <w:autoSpaceDE w:val="false"/>
        <w:spacing w:lineRule="auto" w:line="360"/>
        <w:rPr>
          <w:rFonts w:ascii="宋体;SimSun" w:hAnsi="宋体;SimSun" w:eastAsia="宋体;SimSun" w:cs="宋体,Bold;方正舒体"/>
          <w:b/>
          <w:b/>
          <w:bCs/>
        </w:rPr>
      </w:pPr>
      <w:r>
        <w:rPr>
          <w:rFonts w:eastAsia="宋体;SimSun" w:cs="ËÎÌå;宋体" w:ascii="宋体;SimSun" w:hAnsi="宋体;SimSun"/>
        </w:rPr>
        <w:t xml:space="preserve">5. </w:t>
      </w:r>
      <w:r>
        <w:rPr>
          <w:rFonts w:ascii="宋体;SimSun" w:hAnsi="宋体;SimSun" w:cs="宋体,Bold;方正舒体" w:eastAsia="宋体;SimSun"/>
          <w:b/>
          <w:bCs/>
        </w:rPr>
        <w:t>相关文件</w:t>
      </w:r>
    </w:p>
    <w:p>
      <w:pPr>
        <w:pStyle w:val="Normal"/>
        <w:autoSpaceDE w:val="false"/>
        <w:spacing w:lineRule="auto" w:line="360"/>
        <w:ind w:firstLine="567"/>
        <w:rPr>
          <w:rFonts w:ascii="宋体;SimSun" w:hAnsi="宋体;SimSun" w:eastAsia="宋体;SimSun" w:cs="宋体;SimSun"/>
          <w:b/>
          <w:b/>
        </w:rPr>
      </w:pPr>
      <w:r>
        <w:rPr>
          <w:rFonts w:eastAsia="宋体;SimSun" w:cs="宋体;SimSun" w:ascii="宋体;SimSun" w:hAnsi="宋体;SimSun"/>
        </w:rPr>
        <w:t>QMS-</w:t>
      </w:r>
      <w:r>
        <w:rPr>
          <w:rFonts w:eastAsia="宋体;SimSun" w:cs="宋体;SimSun" w:ascii="宋体;SimSun" w:hAnsi="宋体;SimSun"/>
        </w:rPr>
        <w:t>R09</w:t>
      </w:r>
      <w:r>
        <w:rPr>
          <w:rFonts w:ascii="宋体;SimSun" w:hAnsi="宋体;SimSun" w:cs="宋体;SimSun" w:eastAsia="宋体;SimSun"/>
        </w:rPr>
        <w:t>《产品售后安装和服务管理制度》</w:t>
      </w:r>
    </w:p>
    <w:p>
      <w:pPr>
        <w:pStyle w:val="Normal"/>
        <w:autoSpaceDE w:val="false"/>
        <w:spacing w:lineRule="auto" w:line="360"/>
        <w:ind w:firstLine="567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>QMS-P18</w:t>
      </w:r>
      <w:r>
        <w:rPr>
          <w:rFonts w:ascii="宋体;SimSun" w:hAnsi="宋体;SimSun" w:cs="宋体;SimSun" w:eastAsia="宋体;SimSun"/>
          <w:color w:val="000000"/>
          <w:kern w:val="0"/>
          <w:szCs w:val="21"/>
        </w:rPr>
        <w:t>《不良事件报告控制程序》</w:t>
      </w:r>
    </w:p>
    <w:p>
      <w:pPr>
        <w:pStyle w:val="Normal"/>
        <w:autoSpaceDE w:val="false"/>
        <w:spacing w:lineRule="auto" w:line="360"/>
        <w:ind w:firstLine="567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</w:rPr>
        <w:t>QMS-R19</w:t>
      </w:r>
      <w:r>
        <w:rPr>
          <w:rFonts w:ascii="宋体;SimSun" w:hAnsi="宋体;SimSun" w:cs="宋体;SimSun" w:eastAsia="宋体;SimSun"/>
          <w:color w:val="000000"/>
          <w:kern w:val="0"/>
          <w:szCs w:val="21"/>
        </w:rPr>
        <w:t>《产品召回控制程序》</w:t>
      </w:r>
    </w:p>
    <w:p>
      <w:pPr>
        <w:pStyle w:val="Normal"/>
        <w:autoSpaceDE w:val="false"/>
        <w:spacing w:lineRule="auto" w:line="360"/>
        <w:rPr>
          <w:rFonts w:ascii="宋体;SimSun" w:hAnsi="宋体;SimSun" w:eastAsia="宋体;SimSun" w:cs="宋体,Bold;方正舒体"/>
          <w:b/>
          <w:b/>
          <w:bCs/>
        </w:rPr>
      </w:pPr>
      <w:r>
        <w:rPr>
          <w:rFonts w:eastAsia="宋体;SimSun" w:cs="ËÎÌå;宋体" w:ascii="宋体;SimSun" w:hAnsi="宋体;SimSun"/>
        </w:rPr>
        <w:t xml:space="preserve">6. </w:t>
      </w:r>
      <w:r>
        <w:rPr>
          <w:rFonts w:ascii="宋体;SimSun" w:hAnsi="宋体;SimSun" w:cs="宋体,Bold;方正舒体" w:eastAsia="宋体;SimSun"/>
          <w:b/>
          <w:bCs/>
        </w:rPr>
        <w:t>记录</w:t>
      </w:r>
    </w:p>
    <w:p>
      <w:pPr>
        <w:pStyle w:val="Normal"/>
        <w:autoSpaceDE w:val="false"/>
        <w:spacing w:lineRule="auto" w:line="360"/>
        <w:ind w:firstLine="630"/>
        <w:rPr>
          <w:rFonts w:ascii="宋体;SimSun" w:hAnsi="宋体;SimSun" w:eastAsia="宋体;SimSun" w:cs="宋体;SimSun"/>
        </w:rPr>
      </w:pPr>
      <w:r>
        <w:rPr>
          <w:rFonts w:ascii="宋体;SimSun" w:hAnsi="宋体;SimSun" w:cs="宋体;SimSun" w:eastAsia="宋体;SimSun"/>
        </w:rPr>
        <w:t>无</w:t>
      </w:r>
    </w:p>
    <w:p>
      <w:pPr>
        <w:pStyle w:val="Normal"/>
        <w:autoSpaceDE w:val="false"/>
        <w:spacing w:lineRule="auto" w:line="360"/>
        <w:rPr>
          <w:rFonts w:ascii="宋体;SimSun" w:hAnsi="宋体;SimSun" w:eastAsia="宋体;SimSun" w:cs="宋体,Bold;方正舒体"/>
          <w:b/>
          <w:b/>
          <w:bCs/>
        </w:rPr>
      </w:pPr>
      <w:r>
        <w:rPr>
          <w:rFonts w:eastAsia="宋体;SimSun" w:cs="ËÎÌå;宋体" w:ascii="宋体;SimSun" w:hAnsi="宋体;SimSun"/>
        </w:rPr>
        <w:t xml:space="preserve">7. </w:t>
      </w:r>
      <w:r>
        <w:rPr>
          <w:rFonts w:ascii="宋体;SimSun" w:hAnsi="宋体;SimSun" w:cs="宋体,Bold;方正舒体" w:eastAsia="宋体;SimSun"/>
          <w:b/>
          <w:bCs/>
        </w:rPr>
        <w:t>附件</w:t>
      </w:r>
    </w:p>
    <w:p>
      <w:pPr>
        <w:pStyle w:val="Normal"/>
        <w:autoSpaceDE w:val="false"/>
        <w:spacing w:lineRule="auto" w:line="360"/>
        <w:ind w:firstLine="567"/>
        <w:rPr>
          <w:rFonts w:ascii="宋体;SimSun" w:hAnsi="宋体;SimSun" w:eastAsia="宋体;SimSun" w:cs="宋体;SimSun"/>
        </w:rPr>
      </w:pPr>
      <w:r>
        <w:rPr>
          <w:rFonts w:ascii="宋体;SimSun" w:hAnsi="宋体;SimSun" w:cs="宋体;SimSun" w:eastAsia="宋体;SimSun"/>
        </w:rPr>
        <w:t>附件</w:t>
      </w:r>
      <w:r>
        <w:rPr>
          <w:rFonts w:eastAsia="宋体;SimSun" w:cs="宋体;SimSun" w:ascii="宋体;SimSun" w:hAnsi="宋体;SimSun"/>
        </w:rPr>
        <w:t xml:space="preserve">1 </w:t>
      </w:r>
      <w:r>
        <w:rPr>
          <w:rFonts w:eastAsia="宋体;SimSun" w:cs="宋体;SimSun" w:ascii="宋体;SimSun" w:hAnsi="宋体;SimSun"/>
        </w:rPr>
        <w:t xml:space="preserve"> </w:t>
      </w:r>
      <w:r>
        <w:rPr>
          <w:rFonts w:ascii="宋体;SimSun" w:hAnsi="宋体;SimSun" w:cs="宋体;SimSun" w:eastAsia="宋体;SimSun"/>
        </w:rPr>
        <w:t>用户投诉处理流程图</w:t>
      </w:r>
    </w:p>
    <w:p>
      <w:pPr>
        <w:pStyle w:val="Normal"/>
        <w:autoSpaceDE w:val="false"/>
        <w:spacing w:lineRule="auto" w:line="360"/>
        <w:rPr>
          <w:rFonts w:ascii="宋体;SimSun" w:hAnsi="宋体;SimSun" w:eastAsia="宋体;SimSun" w:cs="宋体;SimSun"/>
          <w:b/>
          <w:b/>
          <w:szCs w:val="21"/>
        </w:rPr>
      </w:pPr>
      <w:r>
        <w:rPr>
          <w:rFonts w:eastAsia="宋体;SimSun" w:cs="宋体;SimSun" w:ascii="宋体;SimSun" w:hAnsi="宋体;SimSun"/>
          <w:b/>
          <w:szCs w:val="21"/>
        </w:rPr>
        <w:t xml:space="preserve">8. </w:t>
      </w:r>
      <w:r>
        <w:rPr>
          <w:rFonts w:ascii="宋体;SimSun" w:hAnsi="宋体;SimSun" w:cs="宋体;SimSun" w:eastAsia="宋体;SimSun"/>
          <w:b/>
          <w:szCs w:val="21"/>
        </w:rPr>
        <w:t>文件更改履历表</w:t>
      </w:r>
    </w:p>
    <w:tbl>
      <w:tblPr>
        <w:tblW w:w="98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6062"/>
        <w:gridCol w:w="2207"/>
      </w:tblGrid>
      <w:tr>
        <w:trPr>
          <w:trHeight w:val="441" w:hRule="atLeast"/>
        </w:trPr>
        <w:tc>
          <w:tcPr>
            <w:tcW w:w="1559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/>
              <w:ind w:firstLine="316"/>
              <w:rPr>
                <w:rFonts w:ascii="宋体;SimSun" w:hAnsi="宋体;SimSun" w:eastAsia="宋体;SimSun" w:cs="宋体;SimSun"/>
                <w:b/>
                <w:b/>
                <w:szCs w:val="21"/>
              </w:rPr>
            </w:pPr>
            <w:r>
              <w:rPr>
                <w:rFonts w:ascii="宋体;SimSun" w:hAnsi="宋体;SimSun" w:cs="宋体;SimSun" w:eastAsia="宋体;SimSun"/>
                <w:b/>
                <w:szCs w:val="21"/>
              </w:rPr>
              <w:t>版本号</w:t>
            </w:r>
          </w:p>
        </w:tc>
        <w:tc>
          <w:tcPr>
            <w:tcW w:w="6062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auto" w:line="360"/>
              <w:jc w:val="center"/>
              <w:rPr>
                <w:rFonts w:ascii="宋体;SimSun" w:hAnsi="宋体;SimSun" w:eastAsia="宋体;SimSun" w:cs="宋体;SimSun"/>
                <w:b/>
                <w:b/>
                <w:color w:val="000000"/>
                <w:szCs w:val="21"/>
              </w:rPr>
            </w:pPr>
            <w:r>
              <w:rPr>
                <w:rFonts w:ascii="宋体;SimSun" w:hAnsi="宋体;SimSun" w:cs="宋体;SimSun" w:eastAsia="宋体;SimSun"/>
                <w:b/>
                <w:szCs w:val="21"/>
              </w:rPr>
              <w:t>更改描述</w:t>
            </w:r>
          </w:p>
        </w:tc>
        <w:tc>
          <w:tcPr>
            <w:tcW w:w="2207" w:type="dxa"/>
            <w:tcBorders>
              <w:top w:val="single" w:sz="12" w:space="0" w:color="000000"/>
              <w:left w:val="single" w:sz="4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autoSpaceDE w:val="false"/>
              <w:spacing w:lineRule="auto" w:line="360"/>
              <w:jc w:val="center"/>
              <w:rPr>
                <w:rFonts w:ascii="宋体;SimSun" w:hAnsi="宋体;SimSun" w:eastAsia="宋体;SimSun" w:cs="宋体;SimSun"/>
                <w:b/>
                <w:b/>
                <w:color w:val="000000"/>
                <w:szCs w:val="21"/>
              </w:rPr>
            </w:pPr>
            <w:r>
              <w:rPr>
                <w:rFonts w:ascii="宋体;SimSun" w:hAnsi="宋体;SimSun" w:cs="宋体;SimSun" w:eastAsia="宋体;SimSun"/>
                <w:b/>
                <w:color w:val="000000"/>
                <w:szCs w:val="21"/>
              </w:rPr>
              <w:t>生效日期</w:t>
            </w:r>
          </w:p>
        </w:tc>
      </w:tr>
      <w:tr>
        <w:trPr/>
        <w:tc>
          <w:tcPr>
            <w:tcW w:w="1559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2"/>
              <w:spacing w:lineRule="auto" w:line="360"/>
              <w:ind w:left="0" w:hanging="0"/>
              <w:jc w:val="center"/>
              <w:rPr>
                <w:rFonts w:ascii="宋体;SimSun" w:hAnsi="宋体;SimSun" w:eastAsia="宋体;SimSun"/>
                <w:sz w:val="21"/>
              </w:rPr>
            </w:pPr>
            <w:r>
              <w:rPr>
                <w:rFonts w:eastAsia="宋体;SimSun" w:ascii="宋体;SimSun" w:hAnsi="宋体;SimSun"/>
                <w:sz w:val="21"/>
              </w:rPr>
              <w:t>A</w:t>
            </w:r>
            <w:r>
              <w:rPr>
                <w:rFonts w:eastAsia="宋体;SimSun" w:ascii="宋体;SimSun" w:hAnsi="宋体;SimSun"/>
                <w:sz w:val="21"/>
              </w:rPr>
              <w:t>00</w:t>
            </w:r>
          </w:p>
        </w:tc>
        <w:tc>
          <w:tcPr>
            <w:tcW w:w="6062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4" w:space="0" w:color="000000"/>
            </w:tcBorders>
          </w:tcPr>
          <w:p>
            <w:pPr>
              <w:pStyle w:val="2"/>
              <w:spacing w:lineRule="auto" w:line="360"/>
              <w:ind w:left="0" w:hanging="0"/>
              <w:jc w:val="center"/>
              <w:rPr>
                <w:rFonts w:ascii="宋体;SimSun" w:hAnsi="宋体;SimSun" w:eastAsia="宋体;SimSun"/>
                <w:sz w:val="21"/>
              </w:rPr>
            </w:pPr>
            <w:r>
              <w:rPr>
                <w:rFonts w:ascii="宋体;SimSun" w:hAnsi="宋体;SimSun" w:eastAsia="宋体;SimSun"/>
                <w:sz w:val="21"/>
              </w:rPr>
              <w:t>新文件</w:t>
            </w:r>
          </w:p>
        </w:tc>
        <w:tc>
          <w:tcPr>
            <w:tcW w:w="2207" w:type="dxa"/>
            <w:tcBorders>
              <w:top w:val="single" w:sz="6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2"/>
              <w:spacing w:lineRule="auto" w:line="360"/>
              <w:ind w:left="0" w:hanging="180"/>
              <w:jc w:val="center"/>
              <w:rPr>
                <w:rFonts w:ascii="宋体;SimSun" w:hAnsi="宋体;SimSun" w:eastAsia="宋体;SimSun"/>
                <w:sz w:val="21"/>
              </w:rPr>
            </w:pPr>
            <w:r>
              <w:rPr>
                <w:rFonts w:eastAsia="宋体;SimSun" w:ascii="宋体;SimSun" w:hAnsi="宋体;SimSun"/>
                <w:sz w:val="21"/>
              </w:rPr>
              <w:t>20</w:t>
            </w:r>
            <w:r>
              <w:rPr>
                <w:rFonts w:eastAsia="宋体;SimSun" w:ascii="宋体;SimSun" w:hAnsi="宋体;SimSun"/>
                <w:sz w:val="21"/>
              </w:rPr>
              <w:t>20</w:t>
            </w:r>
            <w:r>
              <w:rPr>
                <w:rFonts w:eastAsia="宋体;SimSun" w:ascii="宋体;SimSun" w:hAnsi="宋体;SimSun"/>
                <w:sz w:val="21"/>
              </w:rPr>
              <w:t>-0</w:t>
            </w:r>
            <w:r>
              <w:rPr>
                <w:rFonts w:eastAsia="宋体;SimSun" w:ascii="宋体;SimSun" w:hAnsi="宋体;SimSun"/>
                <w:sz w:val="21"/>
              </w:rPr>
              <w:t>6</w:t>
            </w:r>
            <w:r>
              <w:rPr>
                <w:rFonts w:eastAsia="宋体;SimSun" w:ascii="宋体;SimSun" w:hAnsi="宋体;SimSun"/>
                <w:sz w:val="21"/>
              </w:rPr>
              <w:t>-</w:t>
            </w:r>
            <w:r>
              <w:rPr>
                <w:rFonts w:eastAsia="宋体;SimSun" w:ascii="宋体;SimSun" w:hAnsi="宋体;SimSun"/>
                <w:sz w:val="21"/>
              </w:rPr>
              <w:t>22</w:t>
            </w:r>
          </w:p>
        </w:tc>
      </w:tr>
    </w:tbl>
    <w:p>
      <w:pPr>
        <w:pStyle w:val="Normal"/>
        <w:autoSpaceDE w:val="false"/>
        <w:spacing w:lineRule="auto" w:line="360"/>
        <w:rPr>
          <w:rFonts w:ascii="宋体;SimSun" w:hAnsi="宋体;SimSun" w:eastAsia="宋体;SimSun" w:cs="宋体,Bold;方正舒体"/>
          <w:b/>
          <w:b/>
          <w:bCs/>
        </w:rPr>
      </w:pPr>
      <w:r>
        <w:rPr>
          <w:rFonts w:eastAsia="宋体;SimSun" w:cs="宋体,Bold;方正舒体" w:ascii="宋体;SimSun" w:hAnsi="宋体;SimSun"/>
          <w:b/>
          <w:bCs/>
        </w:rPr>
      </w:r>
    </w:p>
    <w:p>
      <w:pPr>
        <w:pStyle w:val="Normal"/>
        <w:autoSpaceDE w:val="false"/>
        <w:spacing w:lineRule="auto" w:line="360"/>
        <w:rPr>
          <w:rFonts w:ascii="宋体;SimSun" w:hAnsi="宋体;SimSun" w:eastAsia="宋体;SimSun" w:cs="宋体,Bold;方正舒体"/>
          <w:b/>
          <w:b/>
          <w:bCs/>
        </w:rPr>
      </w:pPr>
      <w:r>
        <w:rPr>
          <w:rFonts w:eastAsia="宋体;SimSun" w:cs="宋体,Bold;方正舒体" w:ascii="宋体;SimSun" w:hAnsi="宋体;SimSun"/>
          <w:b/>
          <w:bCs/>
        </w:rPr>
      </w:r>
    </w:p>
    <w:p>
      <w:pPr>
        <w:pStyle w:val="Normal"/>
        <w:autoSpaceDE w:val="false"/>
        <w:spacing w:lineRule="auto" w:line="360"/>
        <w:rPr>
          <w:rFonts w:ascii="宋体;SimSun" w:hAnsi="宋体;SimSun" w:eastAsia="宋体;SimSun" w:cs="宋体;SimSun"/>
        </w:rPr>
      </w:pPr>
      <w:r>
        <w:rPr>
          <w:rFonts w:ascii="宋体;SimSun" w:hAnsi="宋体;SimSun" w:cs="宋体,Bold;方正舒体" w:eastAsia="宋体;SimSun"/>
          <w:b/>
          <w:bCs/>
        </w:rPr>
        <w:t>附件</w:t>
      </w:r>
      <w:r>
        <w:rPr>
          <w:rFonts w:eastAsia="宋体;SimSun" w:cs="宋体;SimSun" w:ascii="宋体;SimSun" w:hAnsi="宋体;SimSun"/>
          <w:b/>
          <w:bCs/>
        </w:rPr>
        <w:t>1</w:t>
      </w:r>
      <w:r>
        <w:rPr>
          <w:rFonts w:ascii="宋体;SimSun" w:hAnsi="宋体;SimSun" w:cs="宋体;SimSun" w:eastAsia="宋体;SimSun"/>
          <w:b/>
          <w:bCs/>
        </w:rPr>
        <w:t xml:space="preserve">： </w:t>
      </w:r>
      <w:r>
        <w:rPr>
          <w:rFonts w:ascii="宋体;SimSun" w:hAnsi="宋体;SimSun" w:cs="宋体;SimSun" w:eastAsia="宋体;SimSun"/>
          <w:b/>
        </w:rPr>
        <w:t>客户投诉处理流程图</w:t>
      </w:r>
    </w:p>
    <w:p>
      <w:pPr>
        <w:pStyle w:val="Normal"/>
        <w:autoSpaceDE w:val="false"/>
        <w:rPr>
          <w:rFonts w:ascii="Arial" w:hAnsi="Arial" w:cs="Arial"/>
          <w:b/>
          <w:b/>
          <w:sz w:val="24"/>
        </w:rPr>
      </w:pPr>
      <w:r>
        <w:rPr>
          <w:rFonts w:cs="宋体;SimSun" w:ascii="Arial" w:hAnsi="Arial"/>
        </w:rPr>
        <mc:AlternateContent>
          <mc:Choice Requires="wpg">
            <w:drawing>
              <wp:inline distT="0" distB="0" distL="0" distR="0">
                <wp:extent cx="6057265" cy="5897245"/>
                <wp:effectExtent l="0" t="0" r="0" b="0"/>
                <wp:docPr id="2" name="画布 9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7360" cy="5897160"/>
                          <a:chOff x="0" y="0"/>
                          <a:chExt cx="6057360" cy="5897160"/>
                        </a:xfrm>
                      </wpg:grpSpPr>
                      <wps:wsp>
                        <wps:cNvSpPr/>
                        <wps:nvSpPr>
                          <wps:cNvPr id="0" name=""/>
                          <wps:cNvSpPr/>
                        </wps:nvSpPr>
                        <wps:spPr>
                          <a:xfrm>
                            <a:off x="0" y="0"/>
                            <a:ext cx="6057360" cy="58971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 txBox="1"/>
                        <wps:spPr>
                          <a:xfrm>
                            <a:off x="1713960" y="196920"/>
                            <a:ext cx="1485360" cy="2966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kern w:val="2"/>
                                  <w:sz w:val="21"/>
                                  <w:szCs w:val="24"/>
                                  <w:rFonts w:ascii="等线;DengXian" w:hAnsi="等线;DengXian" w:eastAsia="等线;DengXian" w:cs="等线;DengXian"/>
                                  <w:color w:val="auto"/>
                                  <w:lang w:val="en-US" w:eastAsia="zh-CN" w:bidi="ar-SA"/>
                                </w:rPr>
                                <w:t>销售部收到客户反馈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600200" y="1781640"/>
                            <a:ext cx="1714680" cy="2966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kern w:val="2"/>
                                  <w:sz w:val="21"/>
                                  <w:szCs w:val="24"/>
                                  <w:rFonts w:ascii="等线;DengXian" w:hAnsi="等线;DengXian" w:eastAsia="等线;DengXian" w:cs="等线;DengXian"/>
                                  <w:color w:val="auto"/>
                                  <w:lang w:val="en-US" w:eastAsia="zh-CN" w:bidi="ar-SA"/>
                                </w:rPr>
                                <w:t>形成正式投诉至质量部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485360" y="792000"/>
                            <a:ext cx="1828080" cy="494640"/>
                          </a:xfrm>
                          <a:prstGeom prst="flowChartDecision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21"/>
                                  <w:szCs w:val="24"/>
                                  <w:rFonts w:ascii="等线;DengXian" w:hAnsi="等线;DengXian" w:eastAsia="等线;DengXian" w:cs="等线;DengXian"/>
                                  <w:color w:val="auto"/>
                                  <w:lang w:val="en-US" w:eastAsia="zh-CN" w:bidi="ar-SA"/>
                                </w:rPr>
                                <w:t>分析、处理</w:t>
                              </w:r>
                            </w:p>
                          </w:txbxContent>
                        </wps:txbx>
                        <wps:bodyPr tIns="91440" bIns="9144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3313440" y="1036800"/>
                            <a:ext cx="568800" cy="72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3882240" y="896760"/>
                            <a:ext cx="1142280" cy="2966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kern w:val="2"/>
                                  <w:sz w:val="21"/>
                                  <w:szCs w:val="24"/>
                                  <w:rFonts w:ascii="等线;DengXian" w:hAnsi="等线;DengXian" w:eastAsia="等线;DengXian" w:cs="等线;DengXian"/>
                                  <w:color w:val="auto"/>
                                  <w:lang w:val="en-US" w:eastAsia="zh-CN" w:bidi="ar-SA"/>
                                </w:rPr>
                                <w:t>答复客户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430560" y="3239280"/>
                            <a:ext cx="1007640" cy="2966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kern w:val="2"/>
                                  <w:sz w:val="21"/>
                                  <w:szCs w:val="24"/>
                                  <w:rFonts w:ascii="等线;DengXian" w:hAnsi="等线;DengXian" w:eastAsia="等线;DengXian" w:cs="等线;DengXian"/>
                                  <w:color w:val="auto"/>
                                  <w:lang w:val="en-US" w:eastAsia="zh-CN" w:bidi="ar-SA"/>
                                </w:rPr>
                                <w:t>软件问题报告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485360" y="2376720"/>
                            <a:ext cx="1828800" cy="593640"/>
                          </a:xfrm>
                          <a:prstGeom prst="flowChartDecision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kern w:val="2"/>
                                  <w:sz w:val="21"/>
                                  <w:szCs w:val="24"/>
                                  <w:rFonts w:ascii="等线;DengXian" w:hAnsi="等线;DengXian" w:eastAsia="等线;DengXian" w:cs="等线;DengXian"/>
                                  <w:color w:val="auto"/>
                                  <w:lang w:val="en-US" w:eastAsia="zh-CN" w:bidi="ar-SA"/>
                                </w:rPr>
                                <w:t>初步判断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759680" y="3295800"/>
                            <a:ext cx="1373040" cy="2966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kern w:val="2"/>
                                  <w:sz w:val="21"/>
                                  <w:szCs w:val="24"/>
                                  <w:rFonts w:ascii="等线;DengXian" w:hAnsi="等线;DengXian" w:eastAsia="等线;DengXian" w:cs="等线;DengXian"/>
                                  <w:color w:val="auto"/>
                                  <w:lang w:val="en-US" w:eastAsia="zh-CN" w:bidi="ar-SA"/>
                                </w:rPr>
                                <w:t>进一步分析、调查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789920" y="3863880"/>
                            <a:ext cx="1184760" cy="2966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kern w:val="2"/>
                                  <w:sz w:val="21"/>
                                  <w:szCs w:val="24"/>
                                  <w:rFonts w:ascii="等线;DengXian" w:hAnsi="等线;DengXian" w:eastAsia="等线;DengXian" w:cs="等线;DengXian"/>
                                  <w:color w:val="auto"/>
                                  <w:lang w:val="en-US" w:eastAsia="zh-CN" w:bidi="ar-SA"/>
                                </w:rPr>
                                <w:t>输出调查报告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914400" y="2674080"/>
                            <a:ext cx="720" cy="5652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3999960" y="2574360"/>
                            <a:ext cx="1283400" cy="2966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kern w:val="2"/>
                                  <w:sz w:val="21"/>
                                  <w:szCs w:val="24"/>
                                  <w:rFonts w:ascii="等线;DengXian" w:hAnsi="等线;DengXian" w:eastAsia="等线;DengXian" w:cs="等线;DengXian"/>
                                  <w:color w:val="auto"/>
                                  <w:lang w:val="en-US" w:eastAsia="zh-CN" w:bidi="ar-SA"/>
                                </w:rPr>
                                <w:t>输出报告给销售部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/>
                        <wps:spPr>
                          <a:xfrm flipV="1">
                            <a:off x="4571280" y="1187280"/>
                            <a:ext cx="720" cy="138636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523880" y="5263560"/>
                            <a:ext cx="2057400" cy="2966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kern w:val="2"/>
                                  <w:sz w:val="21"/>
                                  <w:szCs w:val="24"/>
                                  <w:rFonts w:ascii="等线;DengXian" w:hAnsi="等线;DengXian" w:eastAsia="等线;DengXian" w:cs="等线;DengXian"/>
                                  <w:color w:val="auto"/>
                                  <w:lang w:val="en-US" w:eastAsia="zh-CN" w:bidi="ar-SA"/>
                                </w:rPr>
                                <w:t>质量部对措施效果的跟踪确认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2422440" y="2985840"/>
                            <a:ext cx="720" cy="29664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421720" y="3585960"/>
                            <a:ext cx="720" cy="29664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449800" y="4203000"/>
                            <a:ext cx="1440" cy="3726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400480" y="494640"/>
                            <a:ext cx="0" cy="29664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400480" y="1287000"/>
                            <a:ext cx="0" cy="49464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400480" y="2079720"/>
                            <a:ext cx="720" cy="29664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975760" y="4031640"/>
                            <a:ext cx="1596240" cy="648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V="1">
                            <a:off x="4572720" y="2871360"/>
                            <a:ext cx="1440" cy="187128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867680" y="4575960"/>
                            <a:ext cx="1191240" cy="2966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kern w:val="2"/>
                                  <w:sz w:val="21"/>
                                  <w:szCs w:val="24"/>
                                  <w:rFonts w:ascii="等线;DengXian" w:hAnsi="等线;DengXian" w:eastAsia="等线;DengXian" w:cs="等线;DengXian"/>
                                  <w:color w:val="auto"/>
                                  <w:lang w:val="en-US" w:eastAsia="zh-CN" w:bidi="ar-SA"/>
                                </w:rPr>
                                <w:t>纠正措施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24760" y="3655800"/>
                            <a:ext cx="912960" cy="2966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kern w:val="2"/>
                                  <w:sz w:val="21"/>
                                  <w:szCs w:val="24"/>
                                  <w:rFonts w:ascii="等线;DengXian" w:hAnsi="等线;DengXian" w:eastAsia="等线;DengXian" w:cs="等线;DengXian"/>
                                  <w:color w:val="auto"/>
                                  <w:lang w:val="en-US" w:eastAsia="zh-CN" w:bidi="ar-SA"/>
                                </w:rPr>
                                <w:t>投诉不确认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656080" y="4244400"/>
                            <a:ext cx="912600" cy="2966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kern w:val="2"/>
                                  <w:sz w:val="21"/>
                                  <w:szCs w:val="24"/>
                                  <w:rFonts w:ascii="等线;DengXian" w:hAnsi="等线;DengXian" w:eastAsia="等线;DengXian" w:cs="等线;DengXian"/>
                                  <w:color w:val="auto"/>
                                  <w:lang w:val="en-US" w:eastAsia="zh-CN" w:bidi="ar-SA"/>
                                </w:rPr>
                                <w:t>投诉确认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2470320" y="4873680"/>
                            <a:ext cx="720" cy="3726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V="1">
                            <a:off x="3058920" y="4718160"/>
                            <a:ext cx="1487160" cy="576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CnPr/>
                        <wps:spPr>
                          <a:xfrm>
                            <a:off x="915120" y="2674800"/>
                            <a:ext cx="360" cy="360"/>
                          </a:xfrm>
                          <a:prstGeom prst="straightConnector1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928440" y="4724280"/>
                            <a:ext cx="360" cy="360"/>
                          </a:xfrm>
                          <a:prstGeom prst="straightConnector1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1815480" y="4718520"/>
                            <a:ext cx="360" cy="360"/>
                          </a:xfrm>
                          <a:prstGeom prst="straightConnector1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tailEnd len="med" type="triangle" w="med"/>
                          </a:ln>
                        </wps:spPr>
                        <wps:bodyPr/>
                      </wps:wsp>
                      <wps:wsp>
                        <wps:cNvSpPr txBox="1"/>
                        <wps:spPr>
                          <a:xfrm>
                            <a:off x="430560" y="3863880"/>
                            <a:ext cx="1007640" cy="2966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kern w:val="2"/>
                                  <w:sz w:val="21"/>
                                  <w:szCs w:val="24"/>
                                  <w:rFonts w:ascii="等线;DengXian" w:hAnsi="等线;DengXian" w:eastAsia="等线;DengXian" w:cs="等线;DengXian"/>
                                  <w:color w:val="auto"/>
                                  <w:lang w:val="en-US" w:eastAsia="zh-CN" w:bidi="ar-SA"/>
                                </w:rPr>
                                <w:t>研发部调查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915120" y="3537000"/>
                            <a:ext cx="720" cy="29664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画布 96" style="position:absolute;margin-left:0pt;margin-top:0pt;width:476.95pt;height:464.35pt" coordorigin="0,0" coordsize="9539,9287">
                <v:rect id="shape_0" stroked="f" o:allowincell="f" style="position:absolute;left:0;top:0;width:9538;height:9286;mso-wrap-style:none;v-text-anchor:middle;mso-position-horizontal-relative:char">
                  <v:fill o:detectmouseclick="t" on="false"/>
                  <v:stroke color="#3465a4" joinstyle="round" endcap="flat"/>
                  <w10:wrap type="none"/>
                </v:rect>
                <v:shapetype id="_x0000_t202" coordsize="21600,21600" o:spt="202" path="m,l,21600l21600,21600l21600,xe">
                  <v:stroke joinstyle="miter"/>
                  <v:path gradientshapeok="t" o:connecttype="rect"/>
                </v:shapetype>
                <v:shape id="shape_0" fillcolor="white" stroked="t" o:allowincell="f" style="position:absolute;left:2699;top:310;width:2338;height:466;mso-wrap-style:square;v-text-anchor:top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center"/>
                          <w:rPr/>
                        </w:pPr>
                        <w:r>
                          <w:rPr>
                            <w:kern w:val="2"/>
                            <w:sz w:val="21"/>
                            <w:szCs w:val="24"/>
                            <w:rFonts w:ascii="等线;DengXian" w:hAnsi="等线;DengXian" w:eastAsia="等线;DengXian" w:cs="等线;DengXian"/>
                            <w:color w:val="auto"/>
                            <w:lang w:val="en-US" w:eastAsia="zh-CN" w:bidi="ar-SA"/>
                          </w:rPr>
                          <w:t>销售部收到客户反馈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none"/>
                </v:shape>
                <v:shape id="shape_0" fillcolor="white" stroked="t" o:allowincell="f" style="position:absolute;left:2520;top:2806;width:2699;height:466;mso-wrap-style:square;v-text-anchor:top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center"/>
                          <w:rPr/>
                        </w:pPr>
                        <w:r>
                          <w:rPr>
                            <w:kern w:val="2"/>
                            <w:sz w:val="21"/>
                            <w:szCs w:val="24"/>
                            <w:rFonts w:ascii="等线;DengXian" w:hAnsi="等线;DengXian" w:eastAsia="等线;DengXian" w:cs="等线;DengXian"/>
                            <w:color w:val="auto"/>
                            <w:lang w:val="en-US" w:eastAsia="zh-CN" w:bidi="ar-SA"/>
                          </w:rPr>
                          <w:t>形成正式投诉至质量部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none"/>
                </v:shape>
                <v:shapetype id="_x0000_t110" coordsize="21600,21600" o:spt="110" path="m,10800l10800,l21600,10800l10800,21600xe">
                  <v:stroke joinstyle="miter"/>
                  <v:formulas>
                    <v:f eqn="prod width 3 4"/>
                    <v:f eqn="prod height 3 4"/>
                  </v:formulas>
                  <v:path gradientshapeok="t" o:connecttype="rect" textboxrect="5400,5400,@0,@1"/>
                </v:shapetype>
                <v:shape id="shape_0" ID="自选图形 100" fillcolor="white" stroked="t" o:allowincell="f" style="position:absolute;left:2339;top:1247;width:2878;height:778;mso-wrap-style:square;v-text-anchor:top;mso-position-horizontal-relative:char" type="_x0000_t110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kern w:val="2"/>
                            <w:sz w:val="21"/>
                            <w:szCs w:val="24"/>
                            <w:rFonts w:ascii="等线;DengXian" w:hAnsi="等线;DengXian" w:eastAsia="等线;DengXian" w:cs="等线;DengXian"/>
                            <w:color w:val="auto"/>
                            <w:lang w:val="en-US" w:eastAsia="zh-CN" w:bidi="ar-SA"/>
                          </w:rPr>
                          <w:t>分析、处理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none"/>
                </v:shape>
                <v:line id="shape_0" from="5218,1633" to="6113,1633" ID="直线 101" stroked="t" o:allowincell="f" style="position:absolute;mso-position-horizontal-relative:char">
                  <v:stroke color="black" weight="9360" endarrow="block" endarrowwidth="medium" endarrowlength="medium" joinstyle="miter" endcap="flat"/>
                  <v:fill o:detectmouseclick="t" on="false"/>
                  <w10:wrap type="none"/>
                </v:line>
                <v:shape id="shape_0" fillcolor="white" stroked="t" o:allowincell="f" style="position:absolute;left:6114;top:1412;width:1798;height:466;mso-wrap-style:square;v-text-anchor:top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center"/>
                          <w:rPr/>
                        </w:pPr>
                        <w:r>
                          <w:rPr>
                            <w:kern w:val="2"/>
                            <w:sz w:val="21"/>
                            <w:szCs w:val="24"/>
                            <w:rFonts w:ascii="等线;DengXian" w:hAnsi="等线;DengXian" w:eastAsia="等线;DengXian" w:cs="等线;DengXian"/>
                            <w:color w:val="auto"/>
                            <w:lang w:val="en-US" w:eastAsia="zh-CN" w:bidi="ar-SA"/>
                          </w:rPr>
                          <w:t>答复客户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none"/>
                </v:shape>
                <v:shape id="shape_0" fillcolor="white" stroked="t" o:allowincell="f" style="position:absolute;left:678;top:5101;width:1586;height:466;mso-wrap-style:square;v-text-anchor:top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center"/>
                          <w:rPr/>
                        </w:pPr>
                        <w:r>
                          <w:rPr>
                            <w:kern w:val="2"/>
                            <w:sz w:val="21"/>
                            <w:szCs w:val="24"/>
                            <w:rFonts w:ascii="等线;DengXian" w:hAnsi="等线;DengXian" w:eastAsia="等线;DengXian" w:cs="等线;DengXian"/>
                            <w:color w:val="auto"/>
                            <w:lang w:val="en-US" w:eastAsia="zh-CN" w:bidi="ar-SA"/>
                          </w:rPr>
                          <w:t>软件问题报告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none"/>
                </v:shape>
                <v:shape id="shape_0" ID="自选图形 104" fillcolor="white" stroked="t" o:allowincell="f" style="position:absolute;left:2339;top:3743;width:2879;height:934;mso-wrap-style:square;v-text-anchor:top;mso-position-horizontal-relative:char" type="_x0000_t110">
                  <v:textbox>
                    <w:txbxContent>
                      <w:p>
                        <w:pPr>
                          <w:overflowPunct w:val="false"/>
                          <w:bidi w:val="0"/>
                          <w:jc w:val="center"/>
                          <w:rPr/>
                        </w:pPr>
                        <w:r>
                          <w:rPr>
                            <w:kern w:val="2"/>
                            <w:sz w:val="21"/>
                            <w:szCs w:val="24"/>
                            <w:rFonts w:ascii="等线;DengXian" w:hAnsi="等线;DengXian" w:eastAsia="等线;DengXian" w:cs="等线;DengXian"/>
                            <w:color w:val="auto"/>
                            <w:lang w:val="en-US" w:eastAsia="zh-CN" w:bidi="ar-SA"/>
                          </w:rPr>
                          <w:t>初步判断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none"/>
                </v:shape>
                <v:shape id="shape_0" fillcolor="white" stroked="t" o:allowincell="f" style="position:absolute;left:2771;top:5190;width:2161;height:466;mso-wrap-style:square;v-text-anchor:top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center"/>
                          <w:rPr/>
                        </w:pPr>
                        <w:r>
                          <w:rPr>
                            <w:kern w:val="2"/>
                            <w:sz w:val="21"/>
                            <w:szCs w:val="24"/>
                            <w:rFonts w:ascii="等线;DengXian" w:hAnsi="等线;DengXian" w:eastAsia="等线;DengXian" w:cs="等线;DengXian"/>
                            <w:color w:val="auto"/>
                            <w:lang w:val="en-US" w:eastAsia="zh-CN" w:bidi="ar-SA"/>
                          </w:rPr>
                          <w:t>进一步分析、调查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none"/>
                </v:shape>
                <v:shape id="shape_0" fillcolor="white" stroked="t" o:allowincell="f" style="position:absolute;left:2819;top:6085;width:1865;height:466;mso-wrap-style:square;v-text-anchor:top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center"/>
                          <w:rPr/>
                        </w:pPr>
                        <w:r>
                          <w:rPr>
                            <w:kern w:val="2"/>
                            <w:sz w:val="21"/>
                            <w:szCs w:val="24"/>
                            <w:rFonts w:ascii="等线;DengXian" w:hAnsi="等线;DengXian" w:eastAsia="等线;DengXian" w:cs="等线;DengXian"/>
                            <w:color w:val="auto"/>
                            <w:lang w:val="en-US" w:eastAsia="zh-CN" w:bidi="ar-SA"/>
                          </w:rPr>
                          <w:t>输出调查报告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none"/>
                </v:shape>
                <v:line id="shape_0" from="1440,4211" to="1440,5100" ID="直线 109" stroked="t" o:allowincell="f" style="position:absolute;mso-position-horizontal-relative:char">
                  <v:stroke color="black" weight="9360" endarrow="block" endarrowwidth="medium" endarrowlength="medium" joinstyle="miter" endcap="flat"/>
                  <v:fill o:detectmouseclick="t" on="false"/>
                  <w10:wrap type="none"/>
                </v:line>
                <v:shape id="shape_0" fillcolor="white" stroked="t" o:allowincell="f" style="position:absolute;left:6299;top:4054;width:2020;height:466;mso-wrap-style:square;v-text-anchor:top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center"/>
                          <w:rPr/>
                        </w:pPr>
                        <w:r>
                          <w:rPr>
                            <w:kern w:val="2"/>
                            <w:sz w:val="21"/>
                            <w:szCs w:val="24"/>
                            <w:rFonts w:ascii="等线;DengXian" w:hAnsi="等线;DengXian" w:eastAsia="等线;DengXian" w:cs="等线;DengXian"/>
                            <w:color w:val="auto"/>
                            <w:lang w:val="en-US" w:eastAsia="zh-CN" w:bidi="ar-SA"/>
                          </w:rPr>
                          <w:t>输出报告给销售部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none"/>
                </v:shape>
                <v:line id="shape_0" from="7199,1870" to="7199,4052" ID="直线 112" stroked="t" o:allowincell="f" style="position:absolute;flip:y;mso-position-horizontal-relative:char">
                  <v:stroke color="black" weight="9360" endarrow="block" endarrowwidth="medium" endarrowlength="medium" joinstyle="miter" endcap="flat"/>
                  <v:fill o:detectmouseclick="t" on="false"/>
                  <w10:wrap type="none"/>
                </v:line>
                <v:shape id="shape_0" fillcolor="white" stroked="t" o:allowincell="f" style="position:absolute;left:2400;top:8289;width:3239;height:466;mso-wrap-style:square;v-text-anchor:top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center"/>
                          <w:rPr/>
                        </w:pPr>
                        <w:r>
                          <w:rPr>
                            <w:kern w:val="2"/>
                            <w:sz w:val="21"/>
                            <w:szCs w:val="24"/>
                            <w:rFonts w:ascii="等线;DengXian" w:hAnsi="等线;DengXian" w:eastAsia="等线;DengXian" w:cs="等线;DengXian"/>
                            <w:color w:val="auto"/>
                            <w:lang w:val="en-US" w:eastAsia="zh-CN" w:bidi="ar-SA"/>
                          </w:rPr>
                          <w:t>质量部对措施效果的跟踪确认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none"/>
                </v:shape>
                <v:line id="shape_0" from="3815,4702" to="3815,5168" ID="直线 114" stroked="t" o:allowincell="f" style="position:absolute;mso-position-horizontal-relative:char">
                  <v:stroke color="black" weight="9360" endarrow="block" endarrowwidth="medium" endarrowlength="medium" joinstyle="miter" endcap="flat"/>
                  <v:fill o:detectmouseclick="t" on="false"/>
                  <w10:wrap type="none"/>
                </v:line>
                <v:line id="shape_0" from="3814,5647" to="3814,6113" ID="直线 115" stroked="t" o:allowincell="f" style="position:absolute;mso-position-horizontal-relative:char">
                  <v:stroke color="black" weight="9360" endarrow="block" endarrowwidth="medium" endarrowlength="medium" joinstyle="miter" endcap="flat"/>
                  <v:fill o:detectmouseclick="t" on="false"/>
                  <w10:wrap type="none"/>
                </v:line>
                <v:line id="shape_0" from="3858,6619" to="3859,7205" ID="直线 116" stroked="t" o:allowincell="f" style="position:absolute;mso-position-horizontal-relative:char">
                  <v:stroke color="black" weight="9360" endarrow="block" endarrowwidth="medium" endarrowlength="medium" joinstyle="miter" endcap="flat"/>
                  <v:fill o:detectmouseclick="t" on="false"/>
                  <w10:wrap type="none"/>
                </v:line>
                <v:line id="shape_0" from="3780,779" to="3780,1245" ID="直线 117" stroked="t" o:allowincell="f" style="position:absolute;mso-position-horizontal-relative:char">
                  <v:stroke color="black" weight="9360" endarrow="block" endarrowwidth="medium" endarrowlength="medium" joinstyle="miter" endcap="flat"/>
                  <v:fill o:detectmouseclick="t" on="false"/>
                  <w10:wrap type="none"/>
                </v:line>
                <v:line id="shape_0" from="3780,2027" to="3780,2805" ID="直线 118" stroked="t" o:allowincell="f" style="position:absolute;mso-position-horizontal-relative:char">
                  <v:stroke color="black" weight="9360" endarrow="block" endarrowwidth="medium" endarrowlength="medium" joinstyle="miter" endcap="flat"/>
                  <v:fill o:detectmouseclick="t" on="false"/>
                  <w10:wrap type="none"/>
                </v:line>
                <v:line id="shape_0" from="3780,3275" to="3780,3741" ID="直线 119" stroked="t" o:allowincell="f" style="position:absolute;mso-position-horizontal-relative:char">
                  <v:stroke color="black" weight="9360" endarrow="block" endarrowwidth="medium" endarrowlength="medium" joinstyle="miter" endcap="flat"/>
                  <v:fill o:detectmouseclick="t" on="false"/>
                  <w10:wrap type="none"/>
                </v:line>
                <v:line id="shape_0" from="4686,6349" to="7199,6358" ID="直线 120" stroked="t" o:allowincell="f" style="position:absolute;mso-position-horizontal-relative:char">
                  <v:stroke color="black" weight="9360" joinstyle="miter" endcap="flat"/>
                  <v:fill o:detectmouseclick="t" on="false"/>
                  <w10:wrap type="none"/>
                </v:line>
                <v:line id="shape_0" from="7201,4522" to="7202,7468" ID="直线 121" stroked="t" o:allowincell="f" style="position:absolute;flip:y;mso-position-horizontal-relative:char">
                  <v:stroke color="black" weight="9360" endarrow="block" endarrowwidth="medium" endarrowlength="medium" joinstyle="miter" endcap="flat"/>
                  <v:fill o:detectmouseclick="t" on="false"/>
                  <w10:wrap type="none"/>
                </v:line>
                <v:shape id="shape_0" fillcolor="white" stroked="t" o:allowincell="f" style="position:absolute;left:2941;top:7206;width:1875;height:466;mso-wrap-style:square;v-text-anchor:top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center"/>
                          <w:rPr/>
                        </w:pPr>
                        <w:r>
                          <w:rPr>
                            <w:kern w:val="2"/>
                            <w:sz w:val="21"/>
                            <w:szCs w:val="24"/>
                            <w:rFonts w:ascii="等线;DengXian" w:hAnsi="等线;DengXian" w:eastAsia="等线;DengXian" w:cs="等线;DengXian"/>
                            <w:color w:val="auto"/>
                            <w:lang w:val="en-US" w:eastAsia="zh-CN" w:bidi="ar-SA"/>
                          </w:rPr>
                          <w:t>纠正措施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none"/>
                </v:shape>
                <v:shape id="shape_0" fillcolor="white" stroked="f" o:allowincell="f" style="position:absolute;left:5551;top:5757;width:1437;height:466;mso-wrap-style:square;v-text-anchor:top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center"/>
                          <w:rPr/>
                        </w:pPr>
                        <w:r>
                          <w:rPr>
                            <w:kern w:val="2"/>
                            <w:sz w:val="21"/>
                            <w:szCs w:val="24"/>
                            <w:rFonts w:ascii="等线;DengXian" w:hAnsi="等线;DengXian" w:eastAsia="等线;DengXian" w:cs="等线;DengXian"/>
                            <w:color w:val="auto"/>
                            <w:lang w:val="en-US" w:eastAsia="zh-CN" w:bidi="ar-SA"/>
                          </w:rPr>
                          <w:t>投诉不确认</w:t>
                        </w:r>
                      </w:p>
                    </w:txbxContent>
                  </v:textbox>
                  <v:fill o:detectmouseclick="t" type="solid" color2="black"/>
                  <v:stroke color="#3465a4" joinstyle="round" endcap="flat"/>
                  <w10:wrap type="none"/>
                </v:shape>
                <v:shape id="shape_0" fillcolor="white" stroked="f" o:allowincell="f" style="position:absolute;left:4183;top:6684;width:1436;height:466;mso-wrap-style:square;v-text-anchor:top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center"/>
                          <w:rPr/>
                        </w:pPr>
                        <w:r>
                          <w:rPr>
                            <w:kern w:val="2"/>
                            <w:sz w:val="21"/>
                            <w:szCs w:val="24"/>
                            <w:rFonts w:ascii="等线;DengXian" w:hAnsi="等线;DengXian" w:eastAsia="等线;DengXian" w:cs="等线;DengXian"/>
                            <w:color w:val="auto"/>
                            <w:lang w:val="en-US" w:eastAsia="zh-CN" w:bidi="ar-SA"/>
                          </w:rPr>
                          <w:t>投诉确认</w:t>
                        </w:r>
                      </w:p>
                    </w:txbxContent>
                  </v:textbox>
                  <v:fill o:detectmouseclick="t" type="solid" color2="black"/>
                  <v:stroke color="#3465a4" joinstyle="round" endcap="flat"/>
                  <w10:wrap type="none"/>
                </v:shape>
                <v:line id="shape_0" from="3890,7675" to="3890,8261" ID="直线 125" stroked="t" o:allowincell="f" style="position:absolute;mso-position-horizontal-relative:char">
                  <v:stroke color="black" weight="9360" endarrow="block" endarrowwidth="medium" endarrowlength="medium" joinstyle="miter" endcap="flat"/>
                  <v:fill o:detectmouseclick="t" on="false"/>
                  <w10:wrap type="none"/>
                </v:line>
                <v:line id="shape_0" from="4817,7430" to="7158,7438" ID="直线 126" stroked="t" o:allowincell="f" style="position:absolute;flip:y;mso-position-horizontal-relative:char">
                  <v:stroke color="black" weight="9360" joinstyle="miter" endcap="flat"/>
                  <v:fill o:detectmouseclick="t" on="false"/>
                  <w10:wrap type="none"/>
                </v:line>
                <v:shapetype id="_x0000_t32" coordsize="21600,21600" o:spt="32" path="m,l21600,21600nfe">
                  <v:stroke joinstyle="miter"/>
                  <v:path gradientshapeok="t" o:connecttype="rect" textboxrect="0,0,21600,21600"/>
                </v:shapetype>
                <v:shape id="shape_0" ID="自选图形 127" stroked="t" o:allowincell="f" style="position:absolute;left:1441;top:4212;width:0;height:0;mso-position-horizontal-relative:char" type="_x0000_t32">
                  <v:stroke color="black" weight="9360" joinstyle="miter" endcap="flat"/>
                  <v:fill o:detectmouseclick="t" on="false"/>
                  <w10:wrap type="none"/>
                </v:shape>
                <v:shape id="shape_0" ID="自选图形 128" stroked="t" o:allowincell="f" style="position:absolute;left:1462;top:7440;width:0;height:0;mso-position-horizontal-relative:char" type="_x0000_t32">
                  <v:stroke color="black" weight="9360" joinstyle="miter" endcap="flat"/>
                  <v:fill o:detectmouseclick="t" on="false"/>
                  <w10:wrap type="none"/>
                </v:shape>
                <v:shape id="shape_0" ID="自选图形 129" stroked="t" o:allowincell="f" style="position:absolute;left:2859;top:7431;width:0;height:0;mso-position-horizontal-relative:char" type="_x0000_t32">
                  <v:stroke color="black" weight="9360" endarrow="block" endarrowwidth="medium" endarrowlength="medium" joinstyle="miter" endcap="flat"/>
                  <v:fill o:detectmouseclick="t" on="false"/>
                  <w10:wrap type="none"/>
                </v:shape>
                <v:shape id="shape_0" fillcolor="white" stroked="t" o:allowincell="f" style="position:absolute;left:678;top:6085;width:1586;height:466;mso-wrap-style:square;v-text-anchor:top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center"/>
                          <w:rPr/>
                        </w:pPr>
                        <w:r>
                          <w:rPr>
                            <w:kern w:val="2"/>
                            <w:sz w:val="21"/>
                            <w:szCs w:val="24"/>
                            <w:rFonts w:ascii="等线;DengXian" w:hAnsi="等线;DengXian" w:eastAsia="等线;DengXian" w:cs="等线;DengXian"/>
                            <w:color w:val="auto"/>
                            <w:lang w:val="en-US" w:eastAsia="zh-CN" w:bidi="ar-SA"/>
                          </w:rPr>
                          <w:t>研发部调查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none"/>
                </v:shape>
                <v:line id="shape_0" from="1441,5570" to="1441,6036" ID="直线 119" stroked="t" o:allowincell="f" style="position:absolute;mso-position-horizontal-relative:char">
                  <v:stroke color="black" weight="9360" endarrow="block" endarrowwidth="medium" endarrowlength="medium" joinstyle="miter" endcap="flat"/>
                  <v:fill o:detectmouseclick="t" on="false"/>
                  <w10:wrap type="none"/>
                </v:line>
              </v:group>
            </w:pict>
          </mc:Fallback>
        </mc:AlternateContent>
      </w:r>
    </w:p>
    <w:p>
      <w:pPr>
        <w:pStyle w:val="Normal"/>
        <w:autoSpaceDE w:val="false"/>
        <w:rPr>
          <w:rFonts w:ascii="Arial" w:hAnsi="Arial" w:cs="Arial"/>
          <w:b/>
          <w:b/>
          <w:sz w:val="24"/>
        </w:rPr>
      </w:pPr>
      <w:r>
        <w:rPr>
          <w:rFonts w:cs="Arial" w:ascii="Arial" w:hAnsi="Arial"/>
          <w:b/>
          <w:sz w:val="24"/>
        </w:rPr>
      </w:r>
    </w:p>
    <w:sectPr>
      <w:headerReference w:type="default" r:id="rId3"/>
      <w:footerReference w:type="default" r:id="rId4"/>
      <w:type w:val="nextPage"/>
      <w:pgSz w:w="11906" w:h="16838"/>
      <w:pgMar w:left="1134" w:right="1134" w:gutter="0" w:header="851" w:top="1134" w:footer="424" w:bottom="993"/>
      <w:pgNumType w:start="1"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等线">
    <w:altName w:val="DengXian"/>
    <w:charset w:val="86"/>
    <w:family w:val="auto"/>
    <w:pitch w:val="variable"/>
  </w:font>
  <w:font w:name="Arial Black">
    <w:charset w:val="00"/>
    <w:family w:val="swiss"/>
    <w:pitch w:val="variable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宋体">
    <w:altName w:val="SimSun"/>
    <w:charset w:val="86"/>
    <w:family w:val="auto"/>
    <w:pitch w:val="variable"/>
  </w:font>
  <w:font w:name="ËÎÌå">
    <w:altName w:val="宋体"/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137" w:type="dxa"/>
      <w:jc w:val="left"/>
      <w:tblInd w:w="25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403"/>
      <w:gridCol w:w="4409"/>
      <w:gridCol w:w="3325"/>
    </w:tblGrid>
    <w:tr>
      <w:trPr>
        <w:trHeight w:val="327" w:hRule="atLeast"/>
      </w:trPr>
      <w:tc>
        <w:tcPr>
          <w:tcW w:w="1403" w:type="dxa"/>
          <w:vMerge w:val="restart"/>
          <w:tcBorders>
            <w:top w:val="double" w:sz="4" w:space="0" w:color="000000"/>
            <w:left w:val="doub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宋体;SimSun" w:hAnsi="宋体;SimSun" w:eastAsia="宋体;SimSun" w:cs="宋体;SimSun"/>
            </w:rPr>
          </w:pPr>
          <w:r>
            <w:rPr>
              <w:rFonts w:ascii="宋体;SimSun" w:hAnsi="宋体;SimSun" w:cs="宋体;SimSun" w:eastAsia="宋体;SimSun"/>
            </w:rPr>
            <w:t xml:space="preserve">文件名称 </w:t>
          </w:r>
        </w:p>
      </w:tc>
      <w:tc>
        <w:tcPr>
          <w:tcW w:w="4409" w:type="dxa"/>
          <w:vMerge w:val="restart"/>
          <w:tcBorders>
            <w:top w:val="double" w:sz="4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Normal"/>
            <w:jc w:val="center"/>
            <w:rPr>
              <w:rFonts w:ascii="宋体;SimSun" w:hAnsi="宋体;SimSun" w:eastAsia="宋体;SimSun" w:cs="宋体;SimSun"/>
            </w:rPr>
          </w:pPr>
          <w:r>
            <w:rPr>
              <w:rFonts w:ascii="宋体;SimSun" w:hAnsi="宋体;SimSun" w:cs="宋体;SimSun" w:eastAsia="宋体;SimSun"/>
            </w:rPr>
            <w:t xml:space="preserve">客户投诉处理控制程序 </w:t>
          </w:r>
        </w:p>
      </w:tc>
      <w:tc>
        <w:tcPr>
          <w:tcW w:w="3325" w:type="dxa"/>
          <w:tcBorders>
            <w:top w:val="double" w:sz="4" w:space="0" w:color="000000"/>
            <w:left w:val="single" w:sz="6" w:space="0" w:color="000000"/>
            <w:bottom w:val="single" w:sz="6" w:space="0" w:color="000000"/>
            <w:right w:val="double" w:sz="4" w:space="0" w:color="000000"/>
          </w:tcBorders>
          <w:vAlign w:val="center"/>
        </w:tcPr>
        <w:p>
          <w:pPr>
            <w:pStyle w:val="Header"/>
            <w:jc w:val="both"/>
            <w:rPr>
              <w:rFonts w:ascii="宋体;SimSun" w:hAnsi="宋体;SimSun" w:eastAsia="宋体;SimSun" w:cs="宋体;SimSun"/>
              <w:sz w:val="24"/>
              <w:szCs w:val="24"/>
            </w:rPr>
          </w:pPr>
          <w:r>
            <w:rPr>
              <w:rFonts w:ascii="宋体;SimSun" w:hAnsi="宋体;SimSun" w:cs="宋体;SimSun" w:eastAsia="宋体;SimSun"/>
              <w:sz w:val="24"/>
              <w:szCs w:val="24"/>
            </w:rPr>
            <w:t xml:space="preserve">文件编号：    </w:t>
          </w:r>
          <w:r>
            <w:rPr>
              <w:rFonts w:eastAsia="宋体;SimSun" w:cs="宋体;SimSun" w:ascii="宋体;SimSun" w:hAnsi="宋体;SimSun"/>
              <w:sz w:val="24"/>
              <w:szCs w:val="24"/>
            </w:rPr>
            <w:t>QMS-P17</w:t>
          </w:r>
        </w:p>
      </w:tc>
    </w:tr>
    <w:tr>
      <w:trPr>
        <w:trHeight w:val="331" w:hRule="atLeast"/>
      </w:trPr>
      <w:tc>
        <w:tcPr>
          <w:tcW w:w="1403" w:type="dxa"/>
          <w:vMerge w:val="continue"/>
          <w:tcBorders>
            <w:top w:val="double" w:sz="4" w:space="0" w:color="000000"/>
            <w:left w:val="doub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宋体;SimSun" w:hAnsi="宋体;SimSun" w:eastAsia="宋体;SimSun" w:cs="宋体;SimSun"/>
              <w:sz w:val="24"/>
              <w:szCs w:val="24"/>
            </w:rPr>
          </w:pPr>
          <w:r>
            <w:rPr>
              <w:rFonts w:eastAsia="宋体;SimSun" w:cs="宋体;SimSun" w:ascii="宋体;SimSun" w:hAnsi="宋体;SimSun"/>
              <w:sz w:val="24"/>
              <w:szCs w:val="24"/>
            </w:rPr>
          </w:r>
        </w:p>
      </w:tc>
      <w:tc>
        <w:tcPr>
          <w:tcW w:w="4409" w:type="dxa"/>
          <w:vMerge w:val="continue"/>
          <w:tcBorders>
            <w:top w:val="double" w:sz="4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Header"/>
            <w:snapToGrid w:val="false"/>
            <w:rPr>
              <w:rFonts w:ascii="宋体;SimSun" w:hAnsi="宋体;SimSun" w:eastAsia="宋体;SimSun" w:cs="宋体;SimSun"/>
            </w:rPr>
          </w:pPr>
          <w:r>
            <w:rPr>
              <w:rFonts w:eastAsia="宋体;SimSun" w:cs="宋体;SimSun" w:ascii="宋体;SimSun" w:hAnsi="宋体;SimSun"/>
            </w:rPr>
          </w:r>
        </w:p>
      </w:tc>
      <w:tc>
        <w:tcPr>
          <w:tcW w:w="332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double" w:sz="4" w:space="0" w:color="000000"/>
          </w:tcBorders>
          <w:vAlign w:val="center"/>
        </w:tcPr>
        <w:p>
          <w:pPr>
            <w:pStyle w:val="Header"/>
            <w:jc w:val="both"/>
            <w:rPr>
              <w:rFonts w:ascii="宋体;SimSun" w:hAnsi="宋体;SimSun" w:eastAsia="宋体;SimSun" w:cs="宋体;SimSun"/>
              <w:sz w:val="24"/>
              <w:szCs w:val="24"/>
            </w:rPr>
          </w:pPr>
          <w:r>
            <w:rPr>
              <w:rFonts w:ascii="宋体;SimSun" w:hAnsi="宋体;SimSun" w:cs="宋体;SimSun" w:eastAsia="宋体;SimSun"/>
              <w:sz w:val="24"/>
              <w:szCs w:val="24"/>
            </w:rPr>
            <w:t xml:space="preserve">版本修订号：   </w:t>
          </w:r>
          <w:r>
            <w:rPr>
              <w:rFonts w:eastAsia="宋体;SimSun" w:cs="宋体;SimSun" w:ascii="宋体;SimSun" w:hAnsi="宋体;SimSun"/>
              <w:sz w:val="24"/>
              <w:szCs w:val="24"/>
            </w:rPr>
            <w:t>A0</w:t>
          </w:r>
          <w:r>
            <w:rPr>
              <w:rFonts w:eastAsia="宋体;SimSun" w:cs="宋体;SimSun" w:ascii="宋体;SimSun" w:hAnsi="宋体;SimSun"/>
              <w:sz w:val="24"/>
              <w:szCs w:val="24"/>
            </w:rPr>
            <w:t>0</w:t>
          </w:r>
        </w:p>
      </w:tc>
    </w:tr>
    <w:tr>
      <w:trPr>
        <w:trHeight w:val="399" w:hRule="atLeast"/>
      </w:trPr>
      <w:tc>
        <w:tcPr>
          <w:tcW w:w="5812" w:type="dxa"/>
          <w:gridSpan w:val="2"/>
          <w:tcBorders>
            <w:top w:val="single" w:sz="4" w:space="0" w:color="000000"/>
            <w:left w:val="double" w:sz="4" w:space="0" w:color="000000"/>
            <w:bottom w:val="double" w:sz="4" w:space="0" w:color="000000"/>
            <w:right w:val="single" w:sz="6" w:space="0" w:color="000000"/>
          </w:tcBorders>
        </w:tcPr>
        <w:p>
          <w:pPr>
            <w:pStyle w:val="Normal"/>
            <w:jc w:val="center"/>
            <w:rPr>
              <w:rFonts w:ascii="宋体;SimSun" w:hAnsi="宋体;SimSun" w:eastAsia="宋体;SimSun" w:cs="宋体;SimSun"/>
            </w:rPr>
          </w:pPr>
          <w:r>
            <w:rPr>
              <w:rFonts w:ascii="宋体;SimSun" w:hAnsi="宋体;SimSun" w:cs="宋体;SimSun" w:eastAsia="宋体;SimSun"/>
            </w:rPr>
            <w:t>上海深至信息科技有限公司程序文件</w:t>
          </w:r>
        </w:p>
      </w:tc>
      <w:tc>
        <w:tcPr>
          <w:tcW w:w="3325" w:type="dxa"/>
          <w:tcBorders>
            <w:top w:val="single" w:sz="6" w:space="0" w:color="000000"/>
            <w:left w:val="single" w:sz="6" w:space="0" w:color="000000"/>
            <w:bottom w:val="double" w:sz="4" w:space="0" w:color="000000"/>
            <w:right w:val="double" w:sz="4" w:space="0" w:color="000000"/>
          </w:tcBorders>
          <w:vAlign w:val="center"/>
        </w:tcPr>
        <w:p>
          <w:pPr>
            <w:pStyle w:val="Header"/>
            <w:jc w:val="both"/>
            <w:rPr>
              <w:rFonts w:ascii="宋体;SimSun" w:hAnsi="宋体;SimSun" w:eastAsia="宋体;SimSun" w:cs="宋体;SimSun"/>
              <w:sz w:val="24"/>
              <w:szCs w:val="24"/>
            </w:rPr>
          </w:pPr>
          <w:r>
            <w:rPr>
              <w:rFonts w:ascii="宋体;SimSun" w:hAnsi="宋体;SimSun" w:cs="宋体;SimSun" w:eastAsia="宋体;SimSun"/>
              <w:sz w:val="24"/>
              <w:szCs w:val="24"/>
            </w:rPr>
            <w:t xml:space="preserve">页      码：   </w:t>
          </w:r>
          <w:r>
            <w:rPr>
              <w:rFonts w:ascii="宋体;SimSun" w:hAnsi="宋体;SimSun" w:cs="宋体;SimSun" w:eastAsia="宋体;SimSun"/>
              <w:sz w:val="24"/>
              <w:szCs w:val="24"/>
            </w:rPr>
            <w:fldChar w:fldCharType="begin"/>
          </w:r>
          <w:r>
            <w:rPr>
              <w:sz w:val="24"/>
              <w:szCs w:val="24"/>
              <w:rFonts w:ascii="宋体;SimSun" w:hAnsi="宋体;SimSun" w:cs="宋体;SimSun" w:eastAsia="宋体;SimSun"/>
            </w:rPr>
            <w:instrText xml:space="preserve"> PAGE </w:instrText>
          </w:r>
          <w:r>
            <w:rPr>
              <w:sz w:val="24"/>
              <w:szCs w:val="24"/>
              <w:rFonts w:ascii="宋体;SimSun" w:hAnsi="宋体;SimSun" w:cs="宋体;SimSun" w:eastAsia="宋体;SimSun"/>
            </w:rPr>
            <w:fldChar w:fldCharType="separate"/>
          </w:r>
          <w:r>
            <w:rPr>
              <w:sz w:val="24"/>
              <w:szCs w:val="24"/>
              <w:rFonts w:ascii="宋体;SimSun" w:hAnsi="宋体;SimSun" w:cs="宋体;SimSun" w:eastAsia="宋体;SimSun"/>
            </w:rPr>
            <w:t>3</w:t>
          </w:r>
          <w:r>
            <w:rPr>
              <w:sz w:val="24"/>
              <w:szCs w:val="24"/>
              <w:rFonts w:ascii="宋体;SimSun" w:hAnsi="宋体;SimSun" w:cs="宋体;SimSun" w:eastAsia="宋体;SimSun"/>
            </w:rPr>
            <w:fldChar w:fldCharType="end"/>
          </w:r>
          <w:r>
            <w:rPr>
              <w:rFonts w:eastAsia="宋体;SimSun" w:cs="宋体;SimSun" w:ascii="宋体;SimSun" w:hAnsi="宋体;SimSun"/>
              <w:sz w:val="24"/>
              <w:szCs w:val="24"/>
            </w:rPr>
            <w:t>/3</w:t>
          </w:r>
        </w:p>
      </w:tc>
    </w:tr>
  </w:tbl>
  <w:p>
    <w:pPr>
      <w:pStyle w:val="Header"/>
      <w:pBdr>
        <w:bottom w:val="nil"/>
      </w:pBdr>
      <w:jc w:val="both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1365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1785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0"/>
        </w:tabs>
        <w:ind w:left="2205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625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3045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3465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3885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4305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4725" w:hanging="42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等线;DengXian" w:hAnsi="等线;DengXian" w:eastAsia="等线;DengXian" w:cs="等线;DengXi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uto" w:line="360"/>
      <w:jc w:val="center"/>
      <w:outlineLvl w:val="0"/>
    </w:pPr>
    <w:rPr>
      <w:rFonts w:ascii="Arial Black" w:hAnsi="Arial Black" w:cs="Arial Black"/>
      <w:b/>
      <w:bCs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Style13">
    <w:name w:val="默认段落字体"/>
    <w:qFormat/>
    <w:rPr/>
  </w:style>
  <w:style w:type="character" w:styleId="PageNumber">
    <w:name w:val="Page Number"/>
    <w:basedOn w:val="Style13"/>
    <w:rPr/>
  </w:style>
  <w:style w:type="character" w:styleId="Style14">
    <w:name w:val="页眉 字符"/>
    <w:qFormat/>
    <w:rPr>
      <w:kern w:val="2"/>
      <w:sz w:val="18"/>
      <w:szCs w:val="18"/>
    </w:rPr>
  </w:style>
  <w:style w:type="character" w:styleId="St1">
    <w:name w:val="st1"/>
    <w:basedOn w:val="Style13"/>
    <w:qFormat/>
    <w:rPr/>
  </w:style>
  <w:style w:type="character" w:styleId="Style15">
    <w:name w:val="日期 字符"/>
    <w:qFormat/>
    <w:rPr>
      <w:kern w:val="2"/>
      <w:sz w:val="21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TML">
    <w:name w:val="HTML 预设格式"/>
    <w:basedOn w:val="Normal"/>
    <w:qFormat/>
    <w:pPr>
      <w:widowControl/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left"/>
    </w:pPr>
    <w:rPr>
      <w:rFonts w:ascii="Arial" w:hAnsi="Arial" w:cs="Arial"/>
      <w:kern w:val="0"/>
      <w:sz w:val="24"/>
    </w:rPr>
  </w:style>
  <w:style w:type="paragraph" w:styleId="3">
    <w:name w:val="正文文本缩进 3"/>
    <w:basedOn w:val="Normal"/>
    <w:qFormat/>
    <w:pPr>
      <w:widowControl/>
      <w:spacing w:before="0" w:after="120"/>
      <w:ind w:left="420" w:hanging="0"/>
      <w:jc w:val="left"/>
    </w:pPr>
    <w:rPr>
      <w:rFonts w:ascii="宋体;SimSun" w:hAnsi="宋体;SimSun" w:cs="宋体;SimSun"/>
      <w:kern w:val="0"/>
      <w:sz w:val="16"/>
      <w:szCs w:val="16"/>
    </w:rPr>
  </w:style>
  <w:style w:type="paragraph" w:styleId="Style16">
    <w:name w:val="日期"/>
    <w:basedOn w:val="Normal"/>
    <w:next w:val="Normal"/>
    <w:qFormat/>
    <w:pPr/>
    <w:rPr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extBodyIndent">
    <w:name w:val="Body Text Indent"/>
    <w:basedOn w:val="Normal"/>
    <w:pPr>
      <w:spacing w:before="0" w:after="120"/>
      <w:ind w:left="420" w:hanging="0"/>
    </w:pPr>
    <w:rPr/>
  </w:style>
  <w:style w:type="paragraph" w:styleId="2">
    <w:name w:val="正文文本缩进 2"/>
    <w:basedOn w:val="Normal"/>
    <w:qFormat/>
    <w:pPr>
      <w:widowControl/>
      <w:ind w:left="1260" w:hanging="180"/>
      <w:jc w:val="left"/>
    </w:pPr>
    <w:rPr>
      <w:rFonts w:ascii="ËÎÌå;宋体" w:hAnsi="ËÎÌå;宋体" w:eastAsia="ËÎÌå;宋体" w:cs="宋体;SimSun"/>
      <w:kern w:val="0"/>
      <w:sz w:val="24"/>
      <w:szCs w:val="21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header" Target="header1.xml"/><Relationship Id="rId4" Type="http://schemas.openxmlformats.org/officeDocument/2006/relationships/footer" Target="footer2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2012-02-16T10:07:00Z</dcterms:created>
  <dc:creator>Hu</dc:creator>
  <dc:description/>
  <cp:keywords/>
  <dc:language>en-US</dc:language>
  <cp:lastModifiedBy>husmi</cp:lastModifiedBy>
  <dcterms:modified xsi:type="dcterms:W3CDTF">2021-07-07T19:36:00Z</dcterms:modified>
  <cp:revision>3</cp:revision>
  <dc:subject/>
  <dc:title>文件控制程序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