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上海深至信息科技有限公司</w:t>
      </w:r>
    </w:p>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质量管理体系文件</w:t>
      </w:r>
    </w:p>
    <w:p>
      <w:pPr>
        <w:autoSpaceDE w:val="0"/>
        <w:autoSpaceDN w:val="0"/>
        <w:adjustRightInd w:val="0"/>
        <w:spacing w:line="440" w:lineRule="exact"/>
        <w:jc w:val="center"/>
        <w:rPr>
          <w:rFonts w:ascii="Arial" w:hAnsi="Arial" w:eastAsia="宋体" w:cs="黑体"/>
          <w:b/>
          <w:sz w:val="32"/>
          <w:szCs w:val="32"/>
          <w:lang w:val="zh-CN"/>
        </w:rPr>
      </w:pPr>
      <w:r>
        <w:rPr>
          <w:rFonts w:ascii="Arial" w:hAnsi="Arial" w:eastAsia="宋体" w:cs="黑体"/>
          <w:b/>
          <w:sz w:val="32"/>
          <w:szCs w:val="32"/>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9264;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eastAsia="宋体" w:cs="黑体"/>
          <w:b/>
          <w:sz w:val="32"/>
          <w:szCs w:val="32"/>
          <w:lang w:val="zh-CN"/>
        </w:rPr>
        <w:t xml:space="preserve">  </w:t>
      </w:r>
    </w:p>
    <w:p>
      <w:pPr>
        <w:autoSpaceDE w:val="0"/>
        <w:autoSpaceDN w:val="0"/>
        <w:adjustRightInd w:val="0"/>
        <w:spacing w:line="440" w:lineRule="exact"/>
        <w:jc w:val="center"/>
        <w:rPr>
          <w:rFonts w:ascii="Arial" w:hAnsi="Arial" w:eastAsia="宋体" w:cs="黑体"/>
          <w:b/>
          <w:sz w:val="28"/>
          <w:szCs w:val="28"/>
          <w:lang w:val="zh-CN"/>
        </w:rPr>
      </w:pPr>
    </w:p>
    <w:p>
      <w:pPr>
        <w:autoSpaceDE w:val="0"/>
        <w:autoSpaceDN w:val="0"/>
        <w:adjustRightInd w:val="0"/>
        <w:spacing w:line="440" w:lineRule="exact"/>
        <w:rPr>
          <w:rFonts w:ascii="Arial" w:hAnsi="Arial" w:eastAsia="宋体" w:cs="黑体"/>
          <w:b/>
          <w:sz w:val="28"/>
          <w:szCs w:val="28"/>
          <w:lang w:val="zh-CN"/>
        </w:rPr>
      </w:pPr>
    </w:p>
    <w:p>
      <w:pPr>
        <w:autoSpaceDE w:val="0"/>
        <w:autoSpaceDN w:val="0"/>
        <w:adjustRightInd w:val="0"/>
        <w:spacing w:line="440" w:lineRule="exact"/>
        <w:jc w:val="center"/>
        <w:rPr>
          <w:rFonts w:ascii="Arial" w:hAnsi="Arial" w:eastAsia="宋体" w:cs="黑体"/>
          <w:b/>
          <w:sz w:val="32"/>
          <w:szCs w:val="32"/>
          <w:lang w:val="zh-CN"/>
        </w:rPr>
      </w:pPr>
    </w:p>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 xml:space="preserve">   </w:t>
      </w:r>
      <w:r>
        <w:rPr>
          <w:rFonts w:hint="eastAsia"/>
          <w:b/>
          <w:sz w:val="30"/>
          <w:szCs w:val="30"/>
        </w:rPr>
        <w:t>人力资源控制程序</w:t>
      </w:r>
    </w:p>
    <w:p>
      <w:pPr>
        <w:tabs>
          <w:tab w:val="left" w:pos="3420"/>
        </w:tabs>
        <w:autoSpaceDE w:val="0"/>
        <w:autoSpaceDN w:val="0"/>
        <w:adjustRightInd w:val="0"/>
        <w:spacing w:line="440" w:lineRule="exact"/>
        <w:jc w:val="center"/>
        <w:rPr>
          <w:rFonts w:ascii="Arial" w:hAnsi="Arial" w:eastAsia="宋体" w:cs="Times New Roman"/>
          <w:b/>
          <w:sz w:val="30"/>
          <w:szCs w:val="30"/>
        </w:rPr>
      </w:pPr>
    </w:p>
    <w:tbl>
      <w:tblPr>
        <w:tblStyle w:val="5"/>
        <w:tblW w:w="3960" w:type="dxa"/>
        <w:tblInd w:w="2628"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文件编号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QMS-P04</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主管部门</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hint="eastAsia" w:ascii="Arial" w:hAnsi="Arial" w:eastAsia="宋体" w:cs="Times New Roman"/>
                <w:sz w:val="30"/>
                <w:szCs w:val="30"/>
              </w:rPr>
              <w:t>人事部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版本号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A</w:t>
            </w:r>
            <w:r>
              <w:rPr>
                <w:rFonts w:hint="eastAsia" w:ascii="Arial" w:hAnsi="Arial" w:eastAsia="宋体" w:cs="Times New Roman"/>
                <w:sz w:val="30"/>
                <w:szCs w:val="30"/>
              </w:rPr>
              <w:t>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发放号</w:t>
            </w:r>
          </w:p>
        </w:tc>
        <w:tc>
          <w:tcPr>
            <w:tcW w:w="1945" w:type="dxa"/>
          </w:tcPr>
          <w:p>
            <w:pPr>
              <w:tabs>
                <w:tab w:val="left" w:pos="3420"/>
              </w:tabs>
              <w:autoSpaceDE w:val="0"/>
              <w:autoSpaceDN w:val="0"/>
              <w:adjustRightInd w:val="0"/>
              <w:spacing w:line="440" w:lineRule="exact"/>
              <w:jc w:val="center"/>
              <w:rPr>
                <w:rFonts w:ascii="Arial" w:hAnsi="Arial" w:eastAsia="宋体" w:cs="Times New Roman"/>
                <w:b/>
                <w:sz w:val="30"/>
                <w:szCs w:val="30"/>
              </w:rPr>
            </w:pPr>
          </w:p>
        </w:tc>
      </w:tr>
    </w:tbl>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bookmarkStart w:id="0" w:name="_Hlk72851965"/>
      <w:r>
        <w:rPr>
          <w:rFonts w:hint="eastAsia" w:ascii="宋体" w:hAnsi="宋体" w:eastAsia="宋体" w:cs="宋体"/>
          <w:b/>
          <w:sz w:val="30"/>
          <w:szCs w:val="30"/>
        </w:rPr>
        <w:t>起草人：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审核人：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批准人：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bookmarkEnd w:id="0"/>
    <w:p>
      <w:pPr>
        <w:ind w:right="-351"/>
        <w:rPr>
          <w:rFonts w:ascii="Arial" w:hAnsi="Arial" w:eastAsia="宋体" w:cs="Times New Roman"/>
          <w:b/>
          <w:sz w:val="24"/>
        </w:rPr>
      </w:pPr>
    </w:p>
    <w:p>
      <w:pPr>
        <w:rPr>
          <w:rFonts w:ascii="Arial" w:hAnsi="Arial" w:eastAsia="宋体" w:cs="Times New Roman"/>
          <w:b/>
          <w:sz w:val="24"/>
        </w:rPr>
      </w:pPr>
    </w:p>
    <w:p>
      <w:pPr>
        <w:ind w:right="-351"/>
        <w:rPr>
          <w:rFonts w:ascii="Arial" w:hAnsi="Arial" w:eastAsia="宋体" w:cs="Times New Roman"/>
          <w:b/>
          <w:sz w:val="24"/>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314" w:rightChars="0"/>
        <w:rPr>
          <w:rFonts w:ascii="Arial" w:hAnsi="Arial" w:eastAsia="宋体" w:cs="Times New Roman"/>
          <w:b/>
          <w:sz w:val="24"/>
          <w:u w:val="single"/>
        </w:rPr>
      </w:pPr>
      <w:r>
        <w:rPr>
          <w:rFonts w:hint="eastAsia" w:ascii="Arial" w:hAnsi="Arial" w:eastAsia="宋体" w:cs="Times New Roman"/>
          <w:b/>
          <w:sz w:val="24"/>
          <w:u w:val="single"/>
        </w:rPr>
        <w:t xml:space="preserve">                                                           </w:t>
      </w:r>
      <w:r>
        <w:rPr>
          <w:rFonts w:ascii="Arial" w:hAnsi="Arial" w:eastAsia="宋体" w:cs="Times New Roman"/>
          <w:b/>
          <w:sz w:val="24"/>
          <w:u w:val="single"/>
        </w:rPr>
        <w:t xml:space="preserve">      </w:t>
      </w:r>
      <w:r>
        <w:rPr>
          <w:rFonts w:hint="eastAsia" w:ascii="Arial" w:hAnsi="Arial" w:eastAsia="宋体" w:cs="Times New Roman"/>
          <w:b/>
          <w:sz w:val="24"/>
          <w:u w:val="single"/>
        </w:rPr>
        <w:t xml:space="preserve">      </w:t>
      </w:r>
      <w:r>
        <w:rPr>
          <w:rFonts w:ascii="Arial" w:hAnsi="Arial" w:eastAsia="宋体" w:cs="Times New Roman"/>
          <w:b/>
          <w:sz w:val="24"/>
          <w:u w:val="single"/>
        </w:rPr>
        <w:t xml:space="preserve">   </w:t>
      </w:r>
      <w:r>
        <w:rPr>
          <w:rFonts w:hint="eastAsia" w:ascii="Arial" w:hAnsi="Arial" w:eastAsia="宋体" w:cs="Times New Roman"/>
          <w:b/>
          <w:sz w:val="24"/>
          <w:u w:val="single"/>
        </w:rPr>
        <w:t xml:space="preserve">                   </w:t>
      </w:r>
    </w:p>
    <w:p>
      <w:pPr>
        <w:rPr>
          <w:rFonts w:ascii="Arial" w:hAnsi="Arial" w:eastAsia="宋体" w:cs="Times New Roman"/>
          <w:b/>
        </w:rPr>
        <w:sectPr>
          <w:footerReference r:id="rId3" w:type="default"/>
          <w:pgSz w:w="11906" w:h="16838"/>
          <w:pgMar w:top="1440" w:right="1800" w:bottom="1440" w:left="1800" w:header="851" w:footer="992" w:gutter="0"/>
          <w:cols w:space="425" w:num="1"/>
          <w:docGrid w:type="lines" w:linePitch="312" w:charSpace="0"/>
        </w:sectPr>
      </w:pPr>
      <w:r>
        <w:rPr>
          <w:rFonts w:hint="eastAsia" w:ascii="Arial" w:hAnsi="Arial" w:eastAsia="宋体" w:cs="Times New Roman"/>
          <w:b/>
        </w:rPr>
        <w:t>分发部门：人事、质量、生产/运维、研发、</w:t>
      </w:r>
      <w:r>
        <w:rPr>
          <w:rFonts w:hint="eastAsia" w:ascii="Arial" w:hAnsi="Arial" w:eastAsia="宋体" w:cs="Times New Roman"/>
          <w:b/>
          <w:lang w:val="en-US" w:eastAsia="zh-CN"/>
        </w:rPr>
        <w:t>行政</w:t>
      </w:r>
      <w:r>
        <w:rPr>
          <w:rFonts w:hint="eastAsia" w:ascii="Arial" w:hAnsi="Arial" w:eastAsia="宋体" w:cs="Times New Roman"/>
          <w:b/>
        </w:rPr>
        <w:t>、</w:t>
      </w:r>
      <w:r>
        <w:rPr>
          <w:rFonts w:hint="eastAsia" w:ascii="Arial" w:hAnsi="Arial" w:eastAsia="宋体" w:cs="Times New Roman"/>
          <w:b/>
          <w:lang w:val="en-US" w:eastAsia="zh-CN"/>
        </w:rPr>
        <w:t>销售</w:t>
      </w:r>
      <w:r>
        <w:rPr>
          <w:rFonts w:hint="eastAsia" w:ascii="Arial" w:hAnsi="Arial" w:eastAsia="宋体" w:cs="Times New Roman"/>
          <w:b/>
        </w:rPr>
        <w:t xml:space="preserve">   </w:t>
      </w:r>
      <w:r>
        <w:rPr>
          <w:rFonts w:hint="eastAsia" w:ascii="Arial" w:hAnsi="Arial" w:eastAsia="宋体" w:cs="Times New Roman"/>
          <w:b/>
          <w:lang w:val="en-US" w:eastAsia="zh-CN"/>
        </w:rPr>
        <w:t xml:space="preserve">       </w:t>
      </w:r>
      <w:r>
        <w:rPr>
          <w:rFonts w:hint="eastAsia" w:ascii="Arial" w:hAnsi="Arial" w:eastAsia="宋体" w:cs="Times New Roman"/>
          <w:b/>
          <w:color w:val="FF0000"/>
        </w:rPr>
        <w:t>生效日期：</w:t>
      </w:r>
      <w:r>
        <w:rPr>
          <w:rFonts w:hint="eastAsia" w:ascii="Arial" w:hAnsi="Arial" w:eastAsia="宋体" w:cs="Times New Roman"/>
          <w:bCs/>
          <w:color w:val="FF0000"/>
        </w:rPr>
        <w:t>20</w:t>
      </w:r>
      <w:r>
        <w:rPr>
          <w:rFonts w:ascii="Arial" w:hAnsi="Arial" w:eastAsia="宋体" w:cs="Times New Roman"/>
          <w:bCs/>
          <w:color w:val="FF0000"/>
        </w:rPr>
        <w:t>20</w:t>
      </w:r>
      <w:r>
        <w:rPr>
          <w:rFonts w:hint="eastAsia" w:ascii="Arial" w:hAnsi="Arial" w:eastAsia="宋体" w:cs="Times New Roman"/>
          <w:bCs/>
          <w:color w:val="FF0000"/>
        </w:rPr>
        <w:t>-0</w:t>
      </w:r>
      <w:r>
        <w:rPr>
          <w:rFonts w:ascii="Arial" w:hAnsi="Arial" w:eastAsia="宋体" w:cs="Times New Roman"/>
          <w:bCs/>
          <w:color w:val="FF0000"/>
        </w:rPr>
        <w:t>6</w:t>
      </w:r>
      <w:r>
        <w:rPr>
          <w:rFonts w:hint="eastAsia" w:ascii="Arial" w:hAnsi="Arial" w:eastAsia="宋体" w:cs="Times New Roman"/>
          <w:bCs/>
          <w:color w:val="FF0000"/>
        </w:rPr>
        <w:t>-</w:t>
      </w:r>
      <w:r>
        <w:rPr>
          <w:rFonts w:ascii="Arial" w:hAnsi="Arial" w:eastAsia="宋体" w:cs="Times New Roman"/>
          <w:bCs/>
          <w:color w:val="FF0000"/>
        </w:rPr>
        <w:t>22</w:t>
      </w:r>
    </w:p>
    <w:p>
      <w:pPr>
        <w:adjustRightInd w:val="0"/>
        <w:spacing w:line="360" w:lineRule="auto"/>
        <w:jc w:val="left"/>
        <w:textAlignment w:val="baseline"/>
        <w:rPr>
          <w:rFonts w:ascii="Times New Roman" w:hAnsi="Times New Roman" w:eastAsia="宋体" w:cs="Times New Roman"/>
          <w:b/>
          <w:color w:val="000000"/>
          <w:kern w:val="0"/>
        </w:rPr>
      </w:pPr>
      <w:r>
        <w:rPr>
          <w:rFonts w:hint="eastAsia" w:ascii="Times New Roman" w:hAnsi="Times New Roman" w:eastAsia="宋体" w:cs="Times New Roman"/>
          <w:b/>
          <w:color w:val="000000"/>
          <w:kern w:val="0"/>
        </w:rPr>
        <w:t>1、目的：</w:t>
      </w:r>
      <w:r>
        <w:rPr>
          <w:rFonts w:hint="eastAsia" w:ascii="Times New Roman" w:hAnsi="Times New Roman" w:eastAsia="宋体" w:cs="Times New Roman"/>
          <w:kern w:val="0"/>
        </w:rPr>
        <w:t>建立人力资源管理系统，对从事与质量有关工作的人员进行必要的选拔、培训和考核，以保证其工作能力满足岗位技能和质量要求。</w:t>
      </w:r>
    </w:p>
    <w:p>
      <w:pPr>
        <w:adjustRightInd w:val="0"/>
        <w:spacing w:line="360" w:lineRule="auto"/>
        <w:jc w:val="left"/>
        <w:textAlignment w:val="baseline"/>
        <w:rPr>
          <w:rFonts w:ascii="Times New Roman" w:hAnsi="Times New Roman" w:eastAsia="宋体" w:cs="Times New Roman"/>
          <w:b/>
          <w:color w:val="000000"/>
          <w:kern w:val="0"/>
        </w:rPr>
      </w:pPr>
      <w:r>
        <w:rPr>
          <w:rFonts w:hint="eastAsia" w:ascii="Times New Roman" w:hAnsi="Times New Roman" w:eastAsia="宋体" w:cs="Times New Roman"/>
          <w:b/>
          <w:color w:val="000000"/>
          <w:kern w:val="0"/>
        </w:rPr>
        <w:t>2、范围：</w:t>
      </w:r>
      <w:r>
        <w:rPr>
          <w:rFonts w:hint="eastAsia" w:ascii="Times New Roman" w:hAnsi="Times New Roman" w:eastAsia="宋体" w:cs="Times New Roman"/>
          <w:kern w:val="0"/>
        </w:rPr>
        <w:t>适用于从事与质量有关工作的所有人员。</w:t>
      </w:r>
    </w:p>
    <w:p>
      <w:pPr>
        <w:adjustRightInd w:val="0"/>
        <w:spacing w:line="360" w:lineRule="auto"/>
        <w:jc w:val="left"/>
        <w:textAlignment w:val="baseline"/>
        <w:rPr>
          <w:rFonts w:ascii="Times New Roman" w:hAnsi="Times New Roman" w:eastAsia="宋体" w:cs="Times New Roman"/>
          <w:b/>
          <w:color w:val="000000"/>
          <w:kern w:val="0"/>
        </w:rPr>
      </w:pPr>
      <w:r>
        <w:rPr>
          <w:rFonts w:hint="eastAsia" w:ascii="Times New Roman" w:hAnsi="Times New Roman" w:eastAsia="宋体" w:cs="Times New Roman"/>
          <w:b/>
          <w:color w:val="000000"/>
          <w:kern w:val="0"/>
        </w:rPr>
        <w:t>3、职责</w:t>
      </w:r>
    </w:p>
    <w:p>
      <w:pPr>
        <w:autoSpaceDE w:val="0"/>
        <w:autoSpaceDN w:val="0"/>
        <w:adjustRightInd w:val="0"/>
        <w:spacing w:line="360" w:lineRule="auto"/>
        <w:ind w:firstLine="141" w:firstLineChars="67"/>
        <w:rPr>
          <w:rFonts w:ascii="Arial" w:hAnsi="Arial" w:cs="宋体"/>
        </w:rPr>
      </w:pPr>
      <w:r>
        <w:rPr>
          <w:rFonts w:hint="eastAsia" w:ascii="Times New Roman" w:hAnsi="Times New Roman" w:eastAsia="宋体" w:cs="Times New Roman"/>
          <w:b/>
          <w:color w:val="000000"/>
          <w:kern w:val="0"/>
        </w:rPr>
        <w:t xml:space="preserve">   </w:t>
      </w:r>
      <w:r>
        <w:rPr>
          <w:rFonts w:ascii="Times New Roman" w:hAnsi="Times New Roman" w:eastAsia="宋体" w:cs="Times New Roman"/>
          <w:b/>
          <w:color w:val="000000"/>
          <w:kern w:val="0"/>
        </w:rPr>
        <w:t xml:space="preserve"> </w:t>
      </w:r>
      <w:r>
        <w:rPr>
          <w:rFonts w:ascii="Arial" w:hAnsi="Arial" w:cs="ËÎÌå"/>
        </w:rPr>
        <w:t xml:space="preserve">3.1. </w:t>
      </w:r>
      <w:r>
        <w:rPr>
          <w:rFonts w:hint="eastAsia" w:ascii="Arial" w:hAnsi="Arial" w:cs="ËÎÌå"/>
        </w:rPr>
        <w:t>企业负责人</w:t>
      </w:r>
      <w:r>
        <w:rPr>
          <w:rFonts w:hint="eastAsia" w:ascii="Arial" w:hAnsi="Arial" w:cs="宋体"/>
        </w:rPr>
        <w:t>：负责审核批准公司的人力资源战略以及主要人力资源政策。</w:t>
      </w:r>
    </w:p>
    <w:p>
      <w:pPr>
        <w:adjustRightInd w:val="0"/>
        <w:spacing w:line="360" w:lineRule="auto"/>
        <w:ind w:firstLine="567" w:firstLineChars="270"/>
        <w:jc w:val="left"/>
        <w:textAlignment w:val="baseline"/>
        <w:rPr>
          <w:rFonts w:ascii="Times New Roman" w:hAnsi="Times New Roman" w:eastAsia="宋体" w:cs="Times New Roman"/>
          <w:color w:val="000000"/>
          <w:kern w:val="0"/>
        </w:rPr>
      </w:pPr>
      <w:r>
        <w:rPr>
          <w:rFonts w:ascii="Arial" w:hAnsi="Arial" w:cs="ËÎÌå"/>
        </w:rPr>
        <w:t xml:space="preserve">3.2 </w:t>
      </w:r>
      <w:r>
        <w:rPr>
          <w:rFonts w:hint="eastAsia" w:ascii="Times New Roman" w:hAnsi="Times New Roman" w:eastAsia="宋体" w:cs="Times New Roman"/>
          <w:color w:val="000000"/>
          <w:kern w:val="0"/>
        </w:rPr>
        <w:t>管理者代表负责审批</w:t>
      </w:r>
      <w:r>
        <w:rPr>
          <w:rFonts w:ascii="Times New Roman" w:hAnsi="Times New Roman" w:eastAsia="宋体" w:cs="Times New Roman"/>
          <w:color w:val="000000"/>
          <w:kern w:val="0"/>
        </w:rPr>
        <w:t>年度培训计划</w:t>
      </w:r>
      <w:r>
        <w:rPr>
          <w:rFonts w:hint="eastAsia" w:ascii="Times New Roman" w:hAnsi="Times New Roman" w:eastAsia="宋体" w:cs="Times New Roman"/>
          <w:color w:val="000000"/>
          <w:kern w:val="0"/>
        </w:rPr>
        <w:t>。</w:t>
      </w:r>
    </w:p>
    <w:p>
      <w:pPr>
        <w:autoSpaceDE w:val="0"/>
        <w:autoSpaceDN w:val="0"/>
        <w:adjustRightInd w:val="0"/>
        <w:spacing w:line="360" w:lineRule="auto"/>
        <w:ind w:firstLine="567" w:firstLineChars="270"/>
        <w:rPr>
          <w:rFonts w:ascii="Arial" w:hAnsi="Arial" w:cs="宋体"/>
        </w:rPr>
      </w:pPr>
      <w:r>
        <w:rPr>
          <w:rFonts w:ascii="Arial" w:hAnsi="Arial" w:cs="ËÎÌå"/>
        </w:rPr>
        <w:t xml:space="preserve">3.3. </w:t>
      </w:r>
      <w:r>
        <w:rPr>
          <w:rFonts w:hint="eastAsia" w:ascii="Arial" w:hAnsi="Arial" w:cs="宋体"/>
        </w:rPr>
        <w:t>人事部</w:t>
      </w:r>
    </w:p>
    <w:p>
      <w:pPr>
        <w:numPr>
          <w:ilvl w:val="0"/>
          <w:numId w:val="1"/>
        </w:numPr>
        <w:tabs>
          <w:tab w:val="left" w:pos="1134"/>
        </w:tabs>
        <w:autoSpaceDE w:val="0"/>
        <w:autoSpaceDN w:val="0"/>
        <w:adjustRightInd w:val="0"/>
        <w:spacing w:line="360" w:lineRule="auto"/>
        <w:ind w:left="851" w:firstLine="0"/>
        <w:rPr>
          <w:rFonts w:ascii="Arial" w:hAnsi="Arial" w:cs="宋体"/>
        </w:rPr>
      </w:pPr>
      <w:r>
        <w:rPr>
          <w:rFonts w:hint="eastAsia" w:ascii="Arial" w:hAnsi="Arial" w:cs="宋体"/>
        </w:rPr>
        <w:t>根据公司战略规划，负责制订公司人力资源计划，以及功能性管理体系如绩效管理体系、任职资格管理体系、培训管理体系等，并组织实施；</w:t>
      </w:r>
    </w:p>
    <w:p>
      <w:pPr>
        <w:numPr>
          <w:ilvl w:val="0"/>
          <w:numId w:val="1"/>
        </w:numPr>
        <w:tabs>
          <w:tab w:val="left" w:pos="1134"/>
        </w:tabs>
        <w:autoSpaceDE w:val="0"/>
        <w:autoSpaceDN w:val="0"/>
        <w:adjustRightInd w:val="0"/>
        <w:spacing w:line="360" w:lineRule="auto"/>
        <w:ind w:left="851" w:firstLine="0"/>
        <w:rPr>
          <w:rFonts w:ascii="Arial" w:hAnsi="Arial" w:cs="宋体"/>
        </w:rPr>
      </w:pPr>
      <w:r>
        <w:rPr>
          <w:rFonts w:hint="eastAsia" w:ascii="Arial" w:hAnsi="Arial" w:cs="宋体"/>
        </w:rPr>
        <w:t>负责公司招聘渠道建设，组织实施公司新员工招聘和公司内部岗位调动，确保新员工录用与内部岗位调动符合新岗位要求；</w:t>
      </w:r>
    </w:p>
    <w:p>
      <w:pPr>
        <w:numPr>
          <w:ilvl w:val="0"/>
          <w:numId w:val="1"/>
        </w:numPr>
        <w:tabs>
          <w:tab w:val="left" w:pos="1134"/>
        </w:tabs>
        <w:autoSpaceDE w:val="0"/>
        <w:autoSpaceDN w:val="0"/>
        <w:adjustRightInd w:val="0"/>
        <w:spacing w:line="360" w:lineRule="auto"/>
        <w:ind w:left="851" w:firstLine="0"/>
        <w:rPr>
          <w:rFonts w:ascii="Arial" w:hAnsi="Arial" w:cs="宋体"/>
        </w:rPr>
      </w:pPr>
      <w:r>
        <w:rPr>
          <w:rFonts w:hint="eastAsia" w:ascii="Arial" w:hAnsi="Arial" w:cs="宋体"/>
        </w:rPr>
        <w:t>根据公司战略要求以及岗位胜任力的评价情况，对任职人员进行培训需求分析、制订培训计划，组织、指导培训项目的实施，并对培训效果进行评估，不断提高培训的有效性；</w:t>
      </w:r>
    </w:p>
    <w:p>
      <w:pPr>
        <w:autoSpaceDE w:val="0"/>
        <w:autoSpaceDN w:val="0"/>
        <w:adjustRightInd w:val="0"/>
        <w:spacing w:line="360" w:lineRule="auto"/>
        <w:ind w:firstLine="210" w:firstLineChars="100"/>
        <w:rPr>
          <w:rFonts w:ascii="Arial" w:hAnsi="Arial" w:cs="宋体"/>
        </w:rPr>
      </w:pPr>
      <w:r>
        <w:rPr>
          <w:rFonts w:ascii="Arial" w:hAnsi="Arial" w:cs="ËÎÌå"/>
        </w:rPr>
        <w:t xml:space="preserve">3.3 </w:t>
      </w:r>
      <w:r>
        <w:rPr>
          <w:rFonts w:hint="eastAsia" w:ascii="Arial" w:hAnsi="Arial" w:cs="宋体"/>
        </w:rPr>
        <w:t>各业务部门</w:t>
      </w:r>
    </w:p>
    <w:p>
      <w:pPr>
        <w:numPr>
          <w:ilvl w:val="0"/>
          <w:numId w:val="2"/>
        </w:numPr>
        <w:autoSpaceDE w:val="0"/>
        <w:autoSpaceDN w:val="0"/>
        <w:adjustRightInd w:val="0"/>
        <w:spacing w:line="360" w:lineRule="auto"/>
        <w:rPr>
          <w:rFonts w:ascii="Arial" w:hAnsi="Arial" w:cs="宋体"/>
        </w:rPr>
      </w:pPr>
      <w:r>
        <w:rPr>
          <w:rFonts w:hint="eastAsia" w:ascii="Arial" w:hAnsi="Arial" w:cs="宋体"/>
        </w:rPr>
        <w:t>根据本部门业务计划，在工作分析的基础上，合理设置岗位，编制或更新岗位说明书（确定岗位职责和入职资格条件）；</w:t>
      </w:r>
    </w:p>
    <w:p>
      <w:pPr>
        <w:numPr>
          <w:ilvl w:val="0"/>
          <w:numId w:val="2"/>
        </w:numPr>
        <w:autoSpaceDE w:val="0"/>
        <w:autoSpaceDN w:val="0"/>
        <w:adjustRightInd w:val="0"/>
        <w:spacing w:line="360" w:lineRule="auto"/>
        <w:rPr>
          <w:rFonts w:ascii="Arial" w:hAnsi="Arial" w:cs="宋体"/>
        </w:rPr>
      </w:pPr>
      <w:r>
        <w:rPr>
          <w:rFonts w:hint="eastAsia" w:ascii="Arial" w:hAnsi="Arial" w:cs="宋体"/>
        </w:rPr>
        <w:t>参与新员工招聘面试，并负责候选人的专业技能评价；</w:t>
      </w:r>
    </w:p>
    <w:p>
      <w:pPr>
        <w:numPr>
          <w:ilvl w:val="0"/>
          <w:numId w:val="2"/>
        </w:numPr>
        <w:autoSpaceDE w:val="0"/>
        <w:autoSpaceDN w:val="0"/>
        <w:adjustRightInd w:val="0"/>
        <w:spacing w:line="360" w:lineRule="auto"/>
        <w:rPr>
          <w:rFonts w:ascii="Arial" w:hAnsi="Arial" w:cs="宋体"/>
        </w:rPr>
      </w:pPr>
      <w:r>
        <w:rPr>
          <w:rFonts w:hint="eastAsia" w:ascii="Arial" w:hAnsi="Arial" w:cs="宋体"/>
        </w:rPr>
        <w:t>对本部门员工合理分配工作任务，指导并监督员工按岗位要求工作</w:t>
      </w:r>
      <w:r>
        <w:rPr>
          <w:rFonts w:ascii="Arial" w:hAnsi="Arial" w:cs="ËÎÌå"/>
        </w:rPr>
        <w:t>,</w:t>
      </w:r>
      <w:r>
        <w:rPr>
          <w:rFonts w:hint="eastAsia" w:ascii="Arial" w:hAnsi="Arial" w:cs="宋体"/>
        </w:rPr>
        <w:t>进行绩效管理，并不断发展员工专业、管理技能；</w:t>
      </w:r>
    </w:p>
    <w:p>
      <w:pPr>
        <w:numPr>
          <w:ilvl w:val="0"/>
          <w:numId w:val="2"/>
        </w:numPr>
        <w:autoSpaceDE w:val="0"/>
        <w:autoSpaceDN w:val="0"/>
        <w:adjustRightInd w:val="0"/>
        <w:spacing w:line="360" w:lineRule="auto"/>
        <w:rPr>
          <w:rFonts w:ascii="Arial" w:hAnsi="Arial" w:cs="宋体"/>
        </w:rPr>
      </w:pPr>
      <w:r>
        <w:rPr>
          <w:rFonts w:hint="eastAsia" w:ascii="Arial" w:hAnsi="Arial" w:cs="宋体"/>
        </w:rPr>
        <w:t>对本部门员工的岗位胜任力和工作绩效进行周期性评价</w:t>
      </w:r>
      <w:r>
        <w:rPr>
          <w:rFonts w:ascii="Arial" w:hAnsi="Arial" w:cs="ËÎÌå"/>
        </w:rPr>
        <w:t xml:space="preserve">, </w:t>
      </w:r>
      <w:r>
        <w:rPr>
          <w:rFonts w:hint="eastAsia" w:ascii="Arial" w:hAnsi="Arial" w:cs="宋体"/>
        </w:rPr>
        <w:t>以及制订员工技能发展培训计划；</w:t>
      </w:r>
    </w:p>
    <w:p>
      <w:pPr>
        <w:numPr>
          <w:ilvl w:val="0"/>
          <w:numId w:val="2"/>
        </w:numPr>
        <w:autoSpaceDE w:val="0"/>
        <w:autoSpaceDN w:val="0"/>
        <w:adjustRightInd w:val="0"/>
        <w:spacing w:line="360" w:lineRule="auto"/>
        <w:rPr>
          <w:rFonts w:ascii="Arial" w:hAnsi="Arial" w:cs="宋体"/>
        </w:rPr>
      </w:pPr>
      <w:r>
        <w:rPr>
          <w:rFonts w:hint="eastAsia" w:ascii="Arial" w:hAnsi="Arial" w:cs="宋体"/>
        </w:rPr>
        <w:t>在人事部的支持与配合下</w:t>
      </w:r>
      <w:r>
        <w:rPr>
          <w:rFonts w:ascii="Arial" w:hAnsi="Arial" w:cs="ËÎÌå"/>
        </w:rPr>
        <w:t>,</w:t>
      </w:r>
      <w:r>
        <w:rPr>
          <w:rFonts w:hint="eastAsia" w:ascii="Arial" w:hAnsi="Arial" w:cs="宋体"/>
        </w:rPr>
        <w:t>组织安排员工的各类培训（包括入职培训、上岗培训、在职培训等），以确保在职员工胜任岗位，并不断提高技能，适应不断发展的业务需求。</w:t>
      </w:r>
    </w:p>
    <w:p>
      <w:pPr>
        <w:adjustRightInd w:val="0"/>
        <w:spacing w:line="360" w:lineRule="auto"/>
        <w:jc w:val="left"/>
        <w:textAlignment w:val="baseline"/>
        <w:rPr>
          <w:rFonts w:ascii="Times New Roman" w:hAnsi="Times New Roman" w:eastAsia="宋体" w:cs="Times New Roman"/>
          <w:b/>
          <w:color w:val="000000"/>
          <w:kern w:val="0"/>
        </w:rPr>
      </w:pPr>
      <w:r>
        <w:rPr>
          <w:rFonts w:hint="eastAsia" w:ascii="Times New Roman" w:hAnsi="Times New Roman" w:eastAsia="宋体" w:cs="Times New Roman"/>
          <w:b/>
          <w:color w:val="000000"/>
          <w:kern w:val="0"/>
        </w:rPr>
        <w:t>4、程序</w:t>
      </w:r>
    </w:p>
    <w:p>
      <w:pPr>
        <w:adjustRightInd w:val="0"/>
        <w:spacing w:line="360" w:lineRule="auto"/>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4.1</w:t>
      </w:r>
      <w:r>
        <w:rPr>
          <w:rFonts w:hint="eastAsia" w:ascii="Arial" w:hAnsi="Arial" w:cs="宋体,Bold"/>
          <w:b/>
          <w:bCs/>
        </w:rPr>
        <w:t xml:space="preserve"> 任职条件的确定和人员招聘</w:t>
      </w:r>
    </w:p>
    <w:p>
      <w:pPr>
        <w:autoSpaceDE w:val="0"/>
        <w:autoSpaceDN w:val="0"/>
        <w:adjustRightInd w:val="0"/>
        <w:spacing w:line="360" w:lineRule="auto"/>
        <w:ind w:left="840" w:leftChars="100" w:hanging="630" w:hangingChars="300"/>
        <w:rPr>
          <w:rFonts w:ascii="Arial" w:hAnsi="Arial" w:cs="宋体"/>
        </w:rPr>
      </w:pPr>
      <w:r>
        <w:rPr>
          <w:rFonts w:ascii="Arial" w:hAnsi="Arial" w:cs="ËÎÌå"/>
        </w:rPr>
        <w:t>4.</w:t>
      </w:r>
      <w:r>
        <w:rPr>
          <w:rFonts w:hint="eastAsia" w:ascii="Arial" w:hAnsi="Arial" w:cs="ËÎÌå"/>
        </w:rPr>
        <w:t>1.1</w:t>
      </w:r>
      <w:r>
        <w:rPr>
          <w:rFonts w:ascii="Arial" w:hAnsi="Arial" w:cs="ËÎÌå"/>
        </w:rPr>
        <w:t xml:space="preserve"> </w:t>
      </w:r>
      <w:r>
        <w:rPr>
          <w:rFonts w:hint="eastAsia" w:ascii="Arial" w:hAnsi="Arial" w:cs="宋体"/>
        </w:rPr>
        <w:t>人事部负责组织编写岗位说明书（包括岗位职责和任职资格条件的描述），以确定各岗位的具体岗位职责以及任职资格条件；</w:t>
      </w:r>
    </w:p>
    <w:p>
      <w:pPr>
        <w:autoSpaceDE w:val="0"/>
        <w:autoSpaceDN w:val="0"/>
        <w:adjustRightInd w:val="0"/>
        <w:spacing w:line="360" w:lineRule="auto"/>
        <w:ind w:firstLine="210" w:firstLineChars="100"/>
        <w:rPr>
          <w:rFonts w:ascii="Arial" w:hAnsi="Arial" w:cs="宋体"/>
        </w:rPr>
      </w:pPr>
      <w:r>
        <w:rPr>
          <w:rFonts w:ascii="Arial" w:hAnsi="Arial" w:cs="宋体"/>
        </w:rPr>
        <w:t>4.</w:t>
      </w:r>
      <w:r>
        <w:rPr>
          <w:rFonts w:hint="eastAsia" w:ascii="Arial" w:hAnsi="Arial" w:cs="宋体"/>
        </w:rPr>
        <w:t>1.2</w:t>
      </w:r>
      <w:r>
        <w:rPr>
          <w:rFonts w:ascii="Arial" w:hAnsi="Arial" w:cs="宋体"/>
        </w:rPr>
        <w:t xml:space="preserve"> </w:t>
      </w:r>
      <w:r>
        <w:rPr>
          <w:rFonts w:hint="eastAsia" w:ascii="Arial" w:hAnsi="Arial" w:cs="宋体"/>
        </w:rPr>
        <w:t>各业务部门在人事部的指导下编制和修订岗位说明书；</w:t>
      </w:r>
    </w:p>
    <w:p>
      <w:pPr>
        <w:spacing w:line="360" w:lineRule="auto"/>
        <w:ind w:firstLine="210" w:firstLineChars="100"/>
        <w:rPr>
          <w:rFonts w:ascii="Arial" w:hAnsi="Arial" w:cs="宋体"/>
        </w:rPr>
      </w:pPr>
      <w:r>
        <w:rPr>
          <w:rFonts w:ascii="Arial" w:hAnsi="Arial" w:cs="宋体"/>
        </w:rPr>
        <w:t>4.</w:t>
      </w:r>
      <w:r>
        <w:rPr>
          <w:rFonts w:hint="eastAsia" w:ascii="Arial" w:hAnsi="Arial" w:cs="宋体"/>
        </w:rPr>
        <w:t>1.3 根据相关的法律、法规，本公司的相关岗位的规定如下：</w:t>
      </w:r>
    </w:p>
    <w:p>
      <w:pPr>
        <w:numPr>
          <w:ilvl w:val="0"/>
          <w:numId w:val="3"/>
        </w:numPr>
        <w:spacing w:line="360" w:lineRule="auto"/>
        <w:rPr>
          <w:rFonts w:ascii="Arial" w:hAnsi="Arial" w:cs="Arial"/>
        </w:rPr>
      </w:pPr>
      <w:r>
        <w:rPr>
          <w:rFonts w:ascii="Arial" w:hAnsi="Arial" w:cs="Arial"/>
        </w:rPr>
        <w:t>技术、生产和质量管理部门的负责人应当熟悉医疗器械相关法律法规，具有质量管理的实践经验，有能力对生产管理和质量管理中的实际问题作出正确的判断和处理。</w:t>
      </w:r>
    </w:p>
    <w:p>
      <w:pPr>
        <w:numPr>
          <w:ilvl w:val="0"/>
          <w:numId w:val="3"/>
        </w:numPr>
        <w:spacing w:line="360" w:lineRule="auto"/>
        <w:rPr>
          <w:rFonts w:ascii="Arial" w:hAnsi="Arial" w:cs="Arial"/>
        </w:rPr>
      </w:pPr>
      <w:r>
        <w:rPr>
          <w:rFonts w:ascii="Arial" w:hAnsi="Arial" w:cs="Arial"/>
        </w:rPr>
        <w:t>生产负责人和质量负责人不得互相兼任。</w:t>
      </w:r>
    </w:p>
    <w:p>
      <w:pPr>
        <w:numPr>
          <w:ilvl w:val="0"/>
          <w:numId w:val="3"/>
        </w:numPr>
        <w:spacing w:line="360" w:lineRule="auto"/>
        <w:rPr>
          <w:rFonts w:ascii="Arial" w:hAnsi="Arial" w:cs="Arial"/>
        </w:rPr>
      </w:pPr>
      <w:r>
        <w:rPr>
          <w:rFonts w:ascii="Arial" w:hAnsi="Arial" w:cs="Arial"/>
        </w:rPr>
        <w:t>软件开发、测试、维护人员应当具备与岗位职责要求相适宜的专业知识、实践经验和工作能力。</w:t>
      </w:r>
    </w:p>
    <w:p>
      <w:pPr>
        <w:numPr>
          <w:ilvl w:val="0"/>
          <w:numId w:val="3"/>
        </w:numPr>
        <w:spacing w:line="360" w:lineRule="auto"/>
        <w:rPr>
          <w:rFonts w:ascii="Arial" w:hAnsi="Arial" w:cs="Arial"/>
        </w:rPr>
      </w:pPr>
      <w:r>
        <w:rPr>
          <w:rFonts w:ascii="Arial" w:hAnsi="Arial" w:cs="Arial"/>
        </w:rPr>
        <w:t>黑盒测试应当保证同一软件项的开发人员和测试人员不得互相兼任。</w:t>
      </w:r>
      <w:r>
        <w:rPr>
          <w:rFonts w:hint="eastAsia" w:ascii="Arial" w:hAnsi="Arial" w:cs="Arial"/>
        </w:rPr>
        <w:t>比如系统测试人员、用户测试人员等。</w:t>
      </w:r>
    </w:p>
    <w:p>
      <w:pPr>
        <w:numPr>
          <w:ilvl w:val="0"/>
          <w:numId w:val="3"/>
        </w:numPr>
        <w:spacing w:line="360" w:lineRule="auto"/>
        <w:rPr>
          <w:rFonts w:ascii="Arial" w:hAnsi="Arial" w:cs="Arial"/>
        </w:rPr>
      </w:pPr>
      <w:r>
        <w:rPr>
          <w:rFonts w:ascii="Arial" w:hAnsi="Arial" w:cs="Arial"/>
        </w:rPr>
        <w:t>用户测试人员应当具备适宜的软件产品使用经验，或经过培训具备适宜的软件产品使用技能。</w:t>
      </w:r>
    </w:p>
    <w:p>
      <w:pPr>
        <w:autoSpaceDE w:val="0"/>
        <w:autoSpaceDN w:val="0"/>
        <w:adjustRightInd w:val="0"/>
        <w:spacing w:line="360" w:lineRule="auto"/>
        <w:rPr>
          <w:rFonts w:ascii="Arial" w:hAnsi="Arial" w:cs="宋体,Bold"/>
          <w:b/>
          <w:bCs/>
        </w:rPr>
      </w:pPr>
      <w:r>
        <w:rPr>
          <w:rFonts w:ascii="Arial" w:hAnsi="Arial" w:cs="ËÎÌå"/>
          <w:b/>
        </w:rPr>
        <w:t>4</w:t>
      </w:r>
      <w:r>
        <w:rPr>
          <w:rFonts w:hint="eastAsia" w:ascii="Arial" w:hAnsi="Arial" w:cs="ËÎÌå"/>
          <w:b/>
        </w:rPr>
        <w:t>.2</w:t>
      </w:r>
      <w:r>
        <w:rPr>
          <w:rFonts w:ascii="Arial" w:hAnsi="Arial" w:cs="ËÎÌå"/>
          <w:b/>
        </w:rPr>
        <w:t xml:space="preserve">. </w:t>
      </w:r>
      <w:r>
        <w:rPr>
          <w:rFonts w:hint="eastAsia" w:ascii="Arial" w:hAnsi="Arial" w:cs="ËÎÌå"/>
          <w:b/>
        </w:rPr>
        <w:t>人员的</w:t>
      </w:r>
      <w:r>
        <w:rPr>
          <w:rFonts w:hint="eastAsia" w:ascii="Arial" w:hAnsi="Arial" w:cs="宋体,Bold"/>
          <w:b/>
          <w:bCs/>
        </w:rPr>
        <w:t>招聘和录用管理</w:t>
      </w:r>
    </w:p>
    <w:p>
      <w:pPr>
        <w:autoSpaceDE w:val="0"/>
        <w:autoSpaceDN w:val="0"/>
        <w:adjustRightInd w:val="0"/>
        <w:spacing w:line="360" w:lineRule="auto"/>
        <w:ind w:firstLine="420" w:firstLineChars="200"/>
        <w:rPr>
          <w:rFonts w:ascii="Arial" w:hAnsi="Arial" w:cs="宋体"/>
        </w:rPr>
      </w:pPr>
      <w:r>
        <w:rPr>
          <w:rFonts w:ascii="Arial" w:hAnsi="Arial" w:cs="ËÎÌå"/>
        </w:rPr>
        <w:t>4</w:t>
      </w:r>
      <w:r>
        <w:rPr>
          <w:rFonts w:hint="eastAsia" w:ascii="Arial" w:hAnsi="Arial" w:cs="ËÎÌå"/>
        </w:rPr>
        <w:t>.2</w:t>
      </w:r>
      <w:r>
        <w:rPr>
          <w:rFonts w:ascii="Arial" w:hAnsi="Arial" w:cs="ËÎÌå"/>
        </w:rPr>
        <w:t xml:space="preserve">.1 </w:t>
      </w:r>
      <w:r>
        <w:rPr>
          <w:rFonts w:hint="eastAsia" w:ascii="Arial" w:hAnsi="Arial" w:cs="宋体"/>
        </w:rPr>
        <w:t>人事部负责招聘工作的组织实施，包括负责招聘渠道建设、招聘信息发布、候选人简历收集，并根据招聘岗位的岗位说明书要求进行简历筛选和候选人基本素质评价（包括价值观</w:t>
      </w:r>
      <w:r>
        <w:rPr>
          <w:rFonts w:ascii="Arial" w:hAnsi="Arial" w:cs="ËÎÌå"/>
        </w:rPr>
        <w:t>/</w:t>
      </w:r>
      <w:r>
        <w:rPr>
          <w:rFonts w:hint="eastAsia" w:ascii="Arial" w:hAnsi="Arial" w:cs="宋体"/>
        </w:rPr>
        <w:t>职业素质）、必要时对候选人进行背景调查，同时参与面试评价过程，与业务部门共同进行录用决策；</w:t>
      </w:r>
    </w:p>
    <w:p>
      <w:pPr>
        <w:autoSpaceDE w:val="0"/>
        <w:autoSpaceDN w:val="0"/>
        <w:adjustRightInd w:val="0"/>
        <w:spacing w:line="360" w:lineRule="auto"/>
        <w:ind w:firstLine="420" w:firstLineChars="200"/>
        <w:rPr>
          <w:rFonts w:ascii="Arial" w:hAnsi="Arial" w:cs="宋体"/>
        </w:rPr>
      </w:pPr>
      <w:r>
        <w:rPr>
          <w:rFonts w:ascii="Arial" w:hAnsi="Arial" w:cs="ËÎÌå"/>
        </w:rPr>
        <w:t>4</w:t>
      </w:r>
      <w:r>
        <w:rPr>
          <w:rFonts w:hint="eastAsia" w:ascii="Arial" w:hAnsi="Arial" w:cs="ËÎÌå"/>
        </w:rPr>
        <w:t>.2</w:t>
      </w:r>
      <w:r>
        <w:rPr>
          <w:rFonts w:ascii="Arial" w:hAnsi="Arial" w:cs="ËÎÌå"/>
        </w:rPr>
        <w:t xml:space="preserve">.2 </w:t>
      </w:r>
      <w:r>
        <w:rPr>
          <w:rFonts w:hint="eastAsia" w:ascii="Arial" w:hAnsi="Arial" w:cs="宋体"/>
        </w:rPr>
        <w:t>业务部门招聘岗位的直接主管应根据岗位说明书要求，负责对候选人专业知识、技能以及关键素质能力的面试评价，必要时辅之以笔试、工作模拟等其他技能测评方式；</w:t>
      </w:r>
    </w:p>
    <w:p>
      <w:pPr>
        <w:tabs>
          <w:tab w:val="left" w:pos="993"/>
        </w:tabs>
        <w:autoSpaceDE w:val="0"/>
        <w:autoSpaceDN w:val="0"/>
        <w:adjustRightInd w:val="0"/>
        <w:spacing w:line="360" w:lineRule="auto"/>
        <w:ind w:firstLine="420" w:firstLineChars="200"/>
        <w:rPr>
          <w:rFonts w:ascii="Arial" w:hAnsi="Arial" w:cs="宋体"/>
        </w:rPr>
      </w:pPr>
      <w:r>
        <w:rPr>
          <w:rFonts w:ascii="Arial" w:hAnsi="Arial" w:cs="ËÎÌå"/>
        </w:rPr>
        <w:t>4</w:t>
      </w:r>
      <w:r>
        <w:rPr>
          <w:rFonts w:hint="eastAsia" w:ascii="Arial" w:hAnsi="Arial" w:cs="ËÎÌå"/>
        </w:rPr>
        <w:t>.2</w:t>
      </w:r>
      <w:r>
        <w:rPr>
          <w:rFonts w:ascii="Arial" w:hAnsi="Arial" w:cs="ËÎÌå"/>
        </w:rPr>
        <w:t xml:space="preserve">.3 </w:t>
      </w:r>
      <w:r>
        <w:rPr>
          <w:rFonts w:hint="eastAsia" w:ascii="Arial" w:hAnsi="Arial" w:cs="宋体"/>
        </w:rPr>
        <w:t>内部岗位调动，同样应根据岗位说明书要求，由该岗位的直接主管对内部候选人的任职资格进行评价，必要时人事部参与任职资格鉴定；</w:t>
      </w:r>
    </w:p>
    <w:p>
      <w:pPr>
        <w:adjustRightInd w:val="0"/>
        <w:spacing w:line="360" w:lineRule="auto"/>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4.</w:t>
      </w:r>
      <w:r>
        <w:rPr>
          <w:rFonts w:ascii="Times New Roman" w:hAnsi="Times New Roman" w:eastAsia="宋体" w:cs="Times New Roman"/>
          <w:b/>
          <w:kern w:val="0"/>
        </w:rPr>
        <w:t>3</w:t>
      </w:r>
      <w:r>
        <w:rPr>
          <w:rFonts w:hint="eastAsia" w:ascii="Times New Roman" w:hAnsi="Times New Roman" w:eastAsia="宋体" w:cs="Times New Roman"/>
          <w:b/>
          <w:kern w:val="0"/>
        </w:rPr>
        <w:t xml:space="preserve"> 人员培训</w:t>
      </w:r>
    </w:p>
    <w:p>
      <w:pPr>
        <w:autoSpaceDE w:val="0"/>
        <w:autoSpaceDN w:val="0"/>
        <w:adjustRightInd w:val="0"/>
        <w:spacing w:line="360" w:lineRule="auto"/>
        <w:rPr>
          <w:rFonts w:ascii="Arial" w:hAnsi="Arial" w:cs="宋体"/>
        </w:rPr>
      </w:pPr>
      <w:r>
        <w:rPr>
          <w:rFonts w:hint="eastAsia" w:ascii="Times New Roman" w:hAnsi="Times New Roman" w:eastAsia="宋体" w:cs="Times New Roman"/>
          <w:b/>
          <w:kern w:val="0"/>
        </w:rPr>
        <w:t xml:space="preserve">    </w:t>
      </w:r>
      <w:r>
        <w:rPr>
          <w:rFonts w:hint="eastAsia" w:ascii="Arial" w:hAnsi="Arial" w:cs="ËÎÌå"/>
          <w:sz w:val="22"/>
          <w:szCs w:val="22"/>
        </w:rPr>
        <w:t xml:space="preserve"> 专业岗位的</w:t>
      </w:r>
      <w:r>
        <w:rPr>
          <w:rFonts w:hint="eastAsia" w:ascii="Arial" w:hAnsi="Arial" w:cs="宋体"/>
        </w:rPr>
        <w:t>新员工进入公司后由公司人事部统一安排组织新人入职培训上岗培训；取得内部上岗证后方可正式进入岗位工作，担负岗位全责。</w:t>
      </w:r>
    </w:p>
    <w:p>
      <w:pPr>
        <w:autoSpaceDE w:val="0"/>
        <w:autoSpaceDN w:val="0"/>
        <w:adjustRightInd w:val="0"/>
        <w:spacing w:line="360" w:lineRule="auto"/>
        <w:ind w:firstLine="630" w:firstLineChars="300"/>
        <w:rPr>
          <w:rFonts w:ascii="Arial" w:hAnsi="Arial" w:cs="宋体,Bold"/>
          <w:b/>
          <w:bCs/>
          <w:sz w:val="22"/>
          <w:szCs w:val="22"/>
        </w:rPr>
      </w:pPr>
      <w:r>
        <w:rPr>
          <w:rFonts w:hint="eastAsia" w:ascii="Arial" w:hAnsi="Arial" w:cs="宋体"/>
        </w:rPr>
        <w:t>全员应进行相关的法律、法规的培训和考核。</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w:t>
      </w:r>
      <w:r>
        <w:rPr>
          <w:rFonts w:hint="eastAsia" w:ascii="Times New Roman" w:hAnsi="Times New Roman" w:eastAsia="宋体" w:cs="Times New Roman"/>
          <w:kern w:val="0"/>
        </w:rPr>
        <w:t>.1 培训计划</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人事部根据企业实际情况及《岗位培训要求》（附件1）进行统筹安排，制定《年度培训计划》，报管理者代表审批。</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培训计划应包括培训时间、培训内容、培训目的、讲师、受训人员和考核形式。培训内容一般应包括国家法律法规、人事行政管理制度、技术标准、本行业应用技术以及质量管理体系相关内容。讲师可由本企业管理人员或技术骨干担任，必要时可邀请外单位专家授课。</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w:t>
      </w:r>
      <w:r>
        <w:rPr>
          <w:rFonts w:hint="eastAsia" w:ascii="Times New Roman" w:hAnsi="Times New Roman" w:eastAsia="宋体" w:cs="Times New Roman"/>
          <w:kern w:val="0"/>
        </w:rPr>
        <w:t>.2 上岗培训</w:t>
      </w:r>
    </w:p>
    <w:p>
      <w:pPr>
        <w:adjustRightInd w:val="0"/>
        <w:spacing w:line="360" w:lineRule="auto"/>
        <w:ind w:firstLine="630" w:firstLineChars="3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新员工或者转岗人员正式上岗前，应进行上岗培训。上岗培训内容根据岗位技能要求而定，一般应包括岗位作业指导书、产品知识以及本部门质量目标。</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w:t>
      </w:r>
      <w:r>
        <w:rPr>
          <w:rFonts w:hint="eastAsia" w:ascii="Times New Roman" w:hAnsi="Times New Roman" w:eastAsia="宋体" w:cs="Times New Roman"/>
          <w:kern w:val="0"/>
        </w:rPr>
        <w:t>.3 外部培训</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根据需要或者上级主管部门要求时，本企业相关人员需参加某项培训时，由人事部上报审批后，安排相关人员参加培训。培训结束后，将培训证书复印件交人事部保存。</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质量管理体系内审员经参加外部专业机构的培训并取得合格证书。</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3.4</w:t>
      </w:r>
      <w:r>
        <w:rPr>
          <w:rFonts w:hint="eastAsia" w:ascii="Times New Roman" w:hAnsi="Times New Roman" w:eastAsia="宋体" w:cs="Times New Roman"/>
          <w:kern w:val="0"/>
        </w:rPr>
        <w:t xml:space="preserve"> 培训考核</w:t>
      </w:r>
    </w:p>
    <w:p>
      <w:pPr>
        <w:adjustRightInd w:val="0"/>
        <w:spacing w:line="360" w:lineRule="auto"/>
        <w:ind w:firstLine="630" w:firstLineChars="3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3.4</w:t>
      </w:r>
      <w:r>
        <w:rPr>
          <w:rFonts w:hint="eastAsia" w:ascii="Times New Roman" w:hAnsi="Times New Roman" w:eastAsia="宋体" w:cs="Times New Roman"/>
          <w:kern w:val="0"/>
        </w:rPr>
        <w:t>.1培训结束后，培训组织者应采取适当形式针对培训内容对受训人员进行考核，考核的方式可以根据不同情况采用“问答、笔试、实际操作”等方式进行。</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3.4</w:t>
      </w:r>
      <w:r>
        <w:rPr>
          <w:rFonts w:hint="eastAsia" w:ascii="Times New Roman" w:hAnsi="Times New Roman" w:eastAsia="宋体" w:cs="Times New Roman"/>
          <w:kern w:val="0"/>
        </w:rPr>
        <w:t>.2 如果员工的考核成绩未达到要求应进行二次培训或者其它必要的措施。</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w:t>
      </w:r>
      <w:r>
        <w:rPr>
          <w:rFonts w:ascii="Times New Roman" w:hAnsi="Times New Roman" w:eastAsia="宋体" w:cs="Times New Roman"/>
          <w:kern w:val="0"/>
        </w:rPr>
        <w:t>3.4</w:t>
      </w:r>
      <w:r>
        <w:rPr>
          <w:rFonts w:hint="eastAsia" w:ascii="Times New Roman" w:hAnsi="Times New Roman" w:eastAsia="宋体" w:cs="Times New Roman"/>
          <w:kern w:val="0"/>
        </w:rPr>
        <w:t>.3 适当时，人事部组织学员填写《培训反馈调查表》对培训效果进行分析调查，并根据评估结论对培训工作进行持续改进。</w:t>
      </w:r>
    </w:p>
    <w:p>
      <w:pPr>
        <w:spacing w:line="360" w:lineRule="auto"/>
        <w:rPr>
          <w:rFonts w:ascii="Arial" w:hAnsi="Arial" w:cs="Arial"/>
        </w:rPr>
      </w:pPr>
      <w:r>
        <w:rPr>
          <w:rFonts w:hint="eastAsia" w:ascii="Times New Roman" w:hAnsi="Times New Roman" w:eastAsia="宋体" w:cs="Times New Roman"/>
          <w:b/>
          <w:kern w:val="0"/>
        </w:rPr>
        <w:t>4.</w:t>
      </w:r>
      <w:r>
        <w:rPr>
          <w:rFonts w:ascii="Times New Roman" w:hAnsi="Times New Roman" w:eastAsia="宋体" w:cs="Times New Roman"/>
          <w:b/>
          <w:kern w:val="0"/>
        </w:rPr>
        <w:t>4</w:t>
      </w:r>
      <w:r>
        <w:rPr>
          <w:rFonts w:hint="eastAsia" w:ascii="Times New Roman" w:hAnsi="Times New Roman" w:eastAsia="宋体" w:cs="Times New Roman"/>
          <w:b/>
          <w:kern w:val="0"/>
        </w:rPr>
        <w:t>档案和记录管理</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人事部负责建立、保存员工的人事档案，包括学历、职称、技能、培训、考核等各类记录或相关复印件。</w:t>
      </w:r>
    </w:p>
    <w:p>
      <w:pPr>
        <w:adjustRightInd w:val="0"/>
        <w:spacing w:line="360" w:lineRule="auto"/>
        <w:jc w:val="left"/>
        <w:textAlignment w:val="baseline"/>
        <w:rPr>
          <w:rFonts w:ascii="Times New Roman" w:hAnsi="Times New Roman" w:eastAsia="宋体" w:cs="Times New Roman"/>
          <w:b/>
          <w:color w:val="000000"/>
          <w:kern w:val="0"/>
        </w:rPr>
      </w:pPr>
      <w:r>
        <w:rPr>
          <w:rFonts w:hint="eastAsia" w:ascii="Times New Roman" w:hAnsi="Times New Roman" w:eastAsia="宋体" w:cs="Times New Roman"/>
          <w:b/>
          <w:color w:val="000000"/>
          <w:kern w:val="0"/>
        </w:rPr>
        <w:t>5、记录</w:t>
      </w:r>
    </w:p>
    <w:p>
      <w:pPr>
        <w:adjustRightInd w:val="0"/>
        <w:spacing w:line="360" w:lineRule="auto"/>
        <w:ind w:firstLine="283" w:firstLineChars="135"/>
        <w:jc w:val="left"/>
        <w:textAlignment w:val="baseline"/>
        <w:rPr>
          <w:rFonts w:ascii="Times New Roman" w:hAnsi="Times New Roman" w:eastAsia="宋体" w:cs="Times New Roman"/>
          <w:kern w:val="0"/>
        </w:rPr>
      </w:pPr>
      <w:r>
        <w:rPr>
          <w:rFonts w:hint="eastAsia" w:ascii="Times New Roman" w:hAnsi="Times New Roman" w:eastAsia="宋体" w:cs="Times New Roman"/>
          <w:color w:val="000000"/>
          <w:kern w:val="0"/>
        </w:rPr>
        <w:t>5</w:t>
      </w:r>
      <w:r>
        <w:rPr>
          <w:rFonts w:hint="eastAsia" w:ascii="Times New Roman" w:hAnsi="Times New Roman" w:eastAsia="宋体" w:cs="Times New Roman"/>
          <w:kern w:val="0"/>
        </w:rPr>
        <w:t xml:space="preserve">.1 </w:t>
      </w:r>
      <w:r>
        <w:rPr>
          <w:rFonts w:ascii="Times New Roman" w:hAnsi="Times New Roman" w:eastAsia="宋体" w:cs="Times New Roman"/>
          <w:color w:val="000000"/>
          <w:kern w:val="0"/>
        </w:rPr>
        <w:t>QMS-</w:t>
      </w:r>
      <w:r>
        <w:rPr>
          <w:rFonts w:hint="eastAsia" w:ascii="Times New Roman" w:hAnsi="Times New Roman" w:eastAsia="宋体" w:cs="Times New Roman"/>
          <w:color w:val="000000"/>
          <w:kern w:val="0"/>
        </w:rPr>
        <w:t>P04-</w:t>
      </w:r>
      <w:r>
        <w:rPr>
          <w:rFonts w:ascii="Times New Roman" w:hAnsi="Times New Roman" w:eastAsia="宋体" w:cs="Times New Roman"/>
          <w:color w:val="000000"/>
          <w:kern w:val="0"/>
        </w:rPr>
        <w:t>R</w:t>
      </w:r>
      <w:r>
        <w:rPr>
          <w:rFonts w:hint="eastAsia" w:ascii="Times New Roman" w:hAnsi="Times New Roman" w:eastAsia="宋体" w:cs="Times New Roman"/>
          <w:color w:val="000000"/>
          <w:kern w:val="0"/>
        </w:rPr>
        <w:t>1</w:t>
      </w:r>
      <w:r>
        <w:rPr>
          <w:rFonts w:hint="eastAsia" w:ascii="Times New Roman" w:hAnsi="Times New Roman" w:eastAsia="宋体" w:cs="Times New Roman"/>
          <w:kern w:val="0"/>
        </w:rPr>
        <w:t>《年度培训计划》</w:t>
      </w:r>
    </w:p>
    <w:p>
      <w:pPr>
        <w:adjustRightInd w:val="0"/>
        <w:spacing w:line="360" w:lineRule="auto"/>
        <w:ind w:firstLine="283" w:firstLineChars="13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5.2 </w:t>
      </w:r>
      <w:r>
        <w:rPr>
          <w:rFonts w:ascii="Times New Roman" w:hAnsi="Times New Roman" w:eastAsia="宋体" w:cs="Times New Roman"/>
          <w:color w:val="000000"/>
          <w:kern w:val="0"/>
        </w:rPr>
        <w:t>QMS-</w:t>
      </w:r>
      <w:r>
        <w:rPr>
          <w:rFonts w:hint="eastAsia" w:ascii="Times New Roman" w:hAnsi="Times New Roman" w:eastAsia="宋体" w:cs="Times New Roman"/>
          <w:color w:val="000000"/>
          <w:kern w:val="0"/>
        </w:rPr>
        <w:t>P04-</w:t>
      </w:r>
      <w:r>
        <w:rPr>
          <w:rFonts w:ascii="Times New Roman" w:hAnsi="Times New Roman" w:eastAsia="宋体" w:cs="Times New Roman"/>
          <w:color w:val="000000"/>
          <w:kern w:val="0"/>
        </w:rPr>
        <w:t>R2</w:t>
      </w:r>
      <w:r>
        <w:rPr>
          <w:rFonts w:hint="eastAsia" w:ascii="Times New Roman" w:hAnsi="Times New Roman" w:eastAsia="宋体" w:cs="Times New Roman"/>
          <w:kern w:val="0"/>
        </w:rPr>
        <w:t>《培训记录表》</w:t>
      </w:r>
    </w:p>
    <w:p>
      <w:pPr>
        <w:adjustRightInd w:val="0"/>
        <w:spacing w:line="360" w:lineRule="auto"/>
        <w:ind w:firstLine="283" w:firstLineChars="135"/>
        <w:jc w:val="left"/>
        <w:textAlignment w:val="baseline"/>
        <w:rPr>
          <w:rFonts w:ascii="Times New Roman" w:hAnsi="Times New Roman" w:eastAsia="宋体" w:cs="Times New Roman"/>
          <w:color w:val="000000"/>
          <w:kern w:val="0"/>
        </w:rPr>
      </w:pPr>
      <w:r>
        <w:rPr>
          <w:rFonts w:hint="eastAsia" w:ascii="Times New Roman" w:hAnsi="Times New Roman" w:eastAsia="宋体" w:cs="Times New Roman"/>
          <w:kern w:val="0"/>
        </w:rPr>
        <w:t xml:space="preserve">5.3 </w:t>
      </w:r>
      <w:r>
        <w:rPr>
          <w:rFonts w:ascii="Times New Roman" w:hAnsi="Times New Roman" w:eastAsia="宋体" w:cs="Times New Roman"/>
          <w:color w:val="000000"/>
          <w:kern w:val="0"/>
        </w:rPr>
        <w:t>QMS-</w:t>
      </w:r>
      <w:r>
        <w:rPr>
          <w:rFonts w:hint="eastAsia" w:ascii="Times New Roman" w:hAnsi="Times New Roman" w:eastAsia="宋体" w:cs="Times New Roman"/>
          <w:color w:val="000000"/>
          <w:kern w:val="0"/>
        </w:rPr>
        <w:t>P04-</w:t>
      </w:r>
      <w:r>
        <w:rPr>
          <w:rFonts w:ascii="Times New Roman" w:hAnsi="Times New Roman" w:eastAsia="宋体" w:cs="Times New Roman"/>
          <w:color w:val="000000"/>
          <w:kern w:val="0"/>
        </w:rPr>
        <w:t>R3</w:t>
      </w:r>
      <w:r>
        <w:rPr>
          <w:rFonts w:hint="eastAsia" w:ascii="Times New Roman" w:hAnsi="Times New Roman" w:eastAsia="宋体" w:cs="Times New Roman"/>
          <w:color w:val="000000"/>
          <w:kern w:val="0"/>
        </w:rPr>
        <w:t>《培训反馈调查表》</w:t>
      </w:r>
    </w:p>
    <w:p>
      <w:pPr>
        <w:adjustRightInd w:val="0"/>
        <w:spacing w:line="360" w:lineRule="auto"/>
        <w:jc w:val="left"/>
        <w:textAlignment w:val="baseline"/>
        <w:rPr>
          <w:rFonts w:ascii="Times New Roman" w:hAnsi="宋体" w:eastAsia="宋体" w:cs="Times New Roman"/>
          <w:b/>
          <w:bCs/>
          <w:kern w:val="0"/>
        </w:rPr>
      </w:pPr>
      <w:r>
        <w:rPr>
          <w:rFonts w:hint="eastAsia" w:ascii="Times New Roman" w:hAnsi="宋体" w:eastAsia="宋体" w:cs="Times New Roman"/>
          <w:b/>
          <w:bCs/>
          <w:kern w:val="0"/>
        </w:rPr>
        <w:t>6、附录</w:t>
      </w:r>
    </w:p>
    <w:p>
      <w:pPr>
        <w:adjustRightInd w:val="0"/>
        <w:spacing w:line="360" w:lineRule="auto"/>
        <w:jc w:val="left"/>
        <w:textAlignment w:val="baseline"/>
        <w:rPr>
          <w:rFonts w:ascii="Times New Roman" w:hAnsi="宋体" w:eastAsia="宋体" w:cs="Times New Roman"/>
          <w:bCs/>
          <w:kern w:val="0"/>
        </w:rPr>
      </w:pPr>
      <w:r>
        <w:rPr>
          <w:rFonts w:hint="eastAsia" w:ascii="Times New Roman" w:hAnsi="宋体" w:eastAsia="宋体" w:cs="Times New Roman"/>
          <w:bCs/>
          <w:kern w:val="0"/>
        </w:rPr>
        <w:t xml:space="preserve">   附件1：《岗位培训要求》</w:t>
      </w:r>
      <w:bookmarkStart w:id="1" w:name="_GoBack"/>
      <w:bookmarkEnd w:id="1"/>
    </w:p>
    <w:p>
      <w:pPr>
        <w:adjustRightInd w:val="0"/>
        <w:spacing w:line="360" w:lineRule="auto"/>
        <w:jc w:val="left"/>
        <w:textAlignment w:val="baseline"/>
        <w:rPr>
          <w:rFonts w:ascii="Times New Roman" w:hAnsi="Times New Roman" w:eastAsia="宋体" w:cs="Times New Roman"/>
          <w:b/>
          <w:bCs/>
          <w:kern w:val="0"/>
        </w:rPr>
      </w:pPr>
      <w:r>
        <w:rPr>
          <w:rFonts w:hint="eastAsia" w:ascii="Times New Roman" w:hAnsi="宋体" w:eastAsia="宋体" w:cs="Times New Roman"/>
          <w:b/>
          <w:bCs/>
          <w:kern w:val="0"/>
        </w:rPr>
        <w:t>7、变更历史</w:t>
      </w:r>
    </w:p>
    <w:tbl>
      <w:tblPr>
        <w:tblStyle w:val="5"/>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5407"/>
        <w:gridCol w:w="2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pPr>
              <w:adjustRightInd w:val="0"/>
              <w:spacing w:line="360" w:lineRule="auto"/>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版本号</w:t>
            </w:r>
          </w:p>
        </w:tc>
        <w:tc>
          <w:tcPr>
            <w:tcW w:w="5407" w:type="dxa"/>
            <w:vAlign w:val="center"/>
          </w:tcPr>
          <w:p>
            <w:pPr>
              <w:adjustRightInd w:val="0"/>
              <w:spacing w:line="360" w:lineRule="auto"/>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更改描述</w:t>
            </w:r>
          </w:p>
        </w:tc>
        <w:tc>
          <w:tcPr>
            <w:tcW w:w="2142" w:type="dxa"/>
            <w:vAlign w:val="center"/>
          </w:tcPr>
          <w:p>
            <w:pPr>
              <w:adjustRightInd w:val="0"/>
              <w:spacing w:line="360" w:lineRule="auto"/>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pPr>
              <w:adjustRightInd w:val="0"/>
              <w:spacing w:line="360" w:lineRule="auto"/>
              <w:jc w:val="center"/>
              <w:textAlignment w:val="baseline"/>
              <w:rPr>
                <w:rFonts w:ascii="Times New Roman" w:hAnsi="Times New Roman" w:eastAsia="宋体" w:cs="Times New Roman"/>
                <w:spacing w:val="-3"/>
                <w:kern w:val="0"/>
              </w:rPr>
            </w:pPr>
            <w:r>
              <w:rPr>
                <w:rFonts w:ascii="Times New Roman" w:hAnsi="Times New Roman" w:eastAsia="宋体" w:cs="Times New Roman"/>
                <w:spacing w:val="-3"/>
                <w:kern w:val="0"/>
              </w:rPr>
              <w:t>A00</w:t>
            </w:r>
          </w:p>
        </w:tc>
        <w:tc>
          <w:tcPr>
            <w:tcW w:w="5407" w:type="dxa"/>
            <w:vAlign w:val="center"/>
          </w:tcPr>
          <w:p>
            <w:pPr>
              <w:adjustRightInd w:val="0"/>
              <w:spacing w:line="360" w:lineRule="auto"/>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新程序</w:t>
            </w:r>
          </w:p>
        </w:tc>
        <w:tc>
          <w:tcPr>
            <w:tcW w:w="2142" w:type="dxa"/>
          </w:tcPr>
          <w:p>
            <w:pPr>
              <w:adjustRightInd w:val="0"/>
              <w:spacing w:line="360" w:lineRule="auto"/>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20</w:t>
            </w:r>
            <w:r>
              <w:rPr>
                <w:rFonts w:ascii="Times New Roman" w:hAnsi="Times New Roman" w:eastAsia="宋体" w:cs="Times New Roman"/>
                <w:spacing w:val="-3"/>
                <w:kern w:val="0"/>
              </w:rPr>
              <w:t>20</w:t>
            </w:r>
            <w:r>
              <w:rPr>
                <w:rFonts w:hint="eastAsia" w:ascii="Times New Roman" w:hAnsi="Times New Roman" w:eastAsia="宋体" w:cs="Times New Roman"/>
                <w:spacing w:val="-3"/>
                <w:kern w:val="0"/>
              </w:rPr>
              <w:t>-</w:t>
            </w:r>
            <w:r>
              <w:rPr>
                <w:rFonts w:ascii="Times New Roman" w:hAnsi="Times New Roman" w:eastAsia="宋体" w:cs="Times New Roman"/>
                <w:spacing w:val="-3"/>
                <w:kern w:val="0"/>
              </w:rPr>
              <w:t>06</w:t>
            </w:r>
            <w:r>
              <w:rPr>
                <w:rFonts w:hint="eastAsia" w:ascii="Times New Roman" w:hAnsi="Times New Roman" w:eastAsia="宋体" w:cs="Times New Roman"/>
                <w:spacing w:val="-3"/>
                <w:kern w:val="0"/>
              </w:rPr>
              <w:t>-</w:t>
            </w:r>
            <w:r>
              <w:rPr>
                <w:rFonts w:ascii="Times New Roman" w:hAnsi="Times New Roman" w:eastAsia="宋体" w:cs="Times New Roman"/>
                <w:spacing w:val="-3"/>
                <w:kern w:val="0"/>
              </w:rPr>
              <w:t>22</w:t>
            </w:r>
          </w:p>
        </w:tc>
      </w:tr>
    </w:tbl>
    <w:p>
      <w:pPr>
        <w:adjustRightInd w:val="0"/>
        <w:spacing w:line="360" w:lineRule="auto"/>
        <w:jc w:val="left"/>
        <w:textAlignment w:val="baseline"/>
        <w:outlineLvl w:val="0"/>
        <w:rPr>
          <w:rFonts w:ascii="Arial" w:hAnsi="Arial" w:eastAsia="宋体" w:cs="Times New Roman"/>
          <w:b/>
        </w:rPr>
        <w:sectPr>
          <w:headerReference r:id="rId6" w:type="first"/>
          <w:headerReference r:id="rId4" w:type="default"/>
          <w:headerReference r:id="rId5" w:type="even"/>
          <w:pgSz w:w="11906" w:h="16838"/>
          <w:pgMar w:top="1440" w:right="1800" w:bottom="1440" w:left="1800" w:header="851" w:footer="992" w:gutter="0"/>
          <w:pgNumType w:start="1" w:chapStyle="2"/>
          <w:cols w:space="425" w:num="1"/>
          <w:docGrid w:linePitch="312" w:charSpace="0"/>
        </w:sectPr>
      </w:pPr>
    </w:p>
    <w:tbl>
      <w:tblPr>
        <w:tblStyle w:val="5"/>
        <w:tblpPr w:leftFromText="180" w:rightFromText="180" w:vertAnchor="text" w:horzAnchor="margin" w:tblpY="795"/>
        <w:tblW w:w="13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3571"/>
        <w:gridCol w:w="1134"/>
        <w:gridCol w:w="1276"/>
        <w:gridCol w:w="1098"/>
        <w:gridCol w:w="1073"/>
        <w:gridCol w:w="1100"/>
        <w:gridCol w:w="1260"/>
        <w:gridCol w:w="990"/>
        <w:gridCol w:w="1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648" w:type="dxa"/>
            <w:vAlign w:val="center"/>
          </w:tcPr>
          <w:p>
            <w:pPr>
              <w:jc w:val="center"/>
              <w:rPr>
                <w:rFonts w:ascii="宋体" w:hAnsi="宋体"/>
                <w:b/>
                <w:bCs/>
              </w:rPr>
            </w:pPr>
            <w:r>
              <w:rPr>
                <w:rFonts w:hint="eastAsia" w:ascii="宋体" w:hAnsi="宋体"/>
                <w:b/>
                <w:bCs/>
              </w:rPr>
              <w:t>序号</w:t>
            </w:r>
          </w:p>
        </w:tc>
        <w:tc>
          <w:tcPr>
            <w:tcW w:w="3571" w:type="dxa"/>
            <w:vAlign w:val="center"/>
          </w:tcPr>
          <w:p>
            <w:pPr>
              <w:jc w:val="center"/>
              <w:rPr>
                <w:rFonts w:ascii="宋体" w:hAnsi="宋体"/>
                <w:b/>
                <w:bCs/>
              </w:rPr>
            </w:pPr>
            <w:r>
              <w:rPr>
                <w:rFonts w:hint="eastAsia" w:ascii="宋体" w:hAnsi="宋体"/>
                <w:b/>
                <w:bCs/>
              </w:rPr>
              <w:t>培训内容</w:t>
            </w:r>
          </w:p>
        </w:tc>
        <w:tc>
          <w:tcPr>
            <w:tcW w:w="1134" w:type="dxa"/>
            <w:vAlign w:val="center"/>
          </w:tcPr>
          <w:p>
            <w:pPr>
              <w:rPr>
                <w:rFonts w:ascii="宋体" w:hAnsi="宋体"/>
                <w:b/>
                <w:bCs/>
              </w:rPr>
            </w:pPr>
            <w:r>
              <w:rPr>
                <w:rFonts w:hint="eastAsia" w:ascii="宋体" w:hAnsi="宋体"/>
                <w:b/>
                <w:bCs/>
              </w:rPr>
              <w:t>管理人员</w:t>
            </w:r>
          </w:p>
        </w:tc>
        <w:tc>
          <w:tcPr>
            <w:tcW w:w="1276" w:type="dxa"/>
            <w:vAlign w:val="center"/>
          </w:tcPr>
          <w:p>
            <w:pPr>
              <w:jc w:val="center"/>
              <w:rPr>
                <w:rFonts w:ascii="宋体" w:hAnsi="宋体"/>
                <w:b/>
                <w:bCs/>
              </w:rPr>
            </w:pPr>
            <w:r>
              <w:rPr>
                <w:rFonts w:hint="eastAsia" w:ascii="宋体" w:hAnsi="宋体"/>
                <w:b/>
                <w:bCs/>
              </w:rPr>
              <w:t>检验人员</w:t>
            </w:r>
          </w:p>
        </w:tc>
        <w:tc>
          <w:tcPr>
            <w:tcW w:w="1098" w:type="dxa"/>
            <w:vAlign w:val="center"/>
          </w:tcPr>
          <w:p>
            <w:pPr>
              <w:jc w:val="center"/>
              <w:rPr>
                <w:rFonts w:ascii="宋体" w:hAnsi="宋体"/>
                <w:b/>
                <w:bCs/>
              </w:rPr>
            </w:pPr>
            <w:r>
              <w:rPr>
                <w:rFonts w:hint="eastAsia" w:ascii="宋体" w:hAnsi="宋体"/>
                <w:b/>
                <w:bCs/>
              </w:rPr>
              <w:t>内审员</w:t>
            </w:r>
          </w:p>
        </w:tc>
        <w:tc>
          <w:tcPr>
            <w:tcW w:w="1073" w:type="dxa"/>
            <w:vAlign w:val="center"/>
          </w:tcPr>
          <w:p>
            <w:pPr>
              <w:jc w:val="center"/>
              <w:rPr>
                <w:rFonts w:ascii="宋体" w:hAnsi="宋体"/>
                <w:b/>
                <w:bCs/>
              </w:rPr>
            </w:pPr>
            <w:r>
              <w:rPr>
                <w:rFonts w:hint="eastAsia" w:ascii="宋体" w:hAnsi="宋体"/>
                <w:b/>
                <w:bCs/>
              </w:rPr>
              <w:t>采购</w:t>
            </w:r>
          </w:p>
          <w:p>
            <w:pPr>
              <w:jc w:val="center"/>
              <w:rPr>
                <w:rFonts w:ascii="宋体" w:hAnsi="宋体"/>
                <w:b/>
                <w:bCs/>
              </w:rPr>
            </w:pPr>
            <w:r>
              <w:rPr>
                <w:rFonts w:hint="eastAsia" w:ascii="宋体" w:hAnsi="宋体"/>
                <w:b/>
                <w:bCs/>
              </w:rPr>
              <w:t>人员</w:t>
            </w:r>
          </w:p>
        </w:tc>
        <w:tc>
          <w:tcPr>
            <w:tcW w:w="1100" w:type="dxa"/>
            <w:vAlign w:val="center"/>
          </w:tcPr>
          <w:p>
            <w:pPr>
              <w:jc w:val="center"/>
              <w:rPr>
                <w:rFonts w:ascii="宋体" w:hAnsi="宋体"/>
                <w:b/>
                <w:bCs/>
              </w:rPr>
            </w:pPr>
            <w:r>
              <w:rPr>
                <w:rFonts w:hint="eastAsia" w:ascii="宋体" w:hAnsi="宋体"/>
                <w:b/>
                <w:bCs/>
              </w:rPr>
              <w:t>售后</w:t>
            </w:r>
          </w:p>
          <w:p>
            <w:pPr>
              <w:jc w:val="center"/>
              <w:rPr>
                <w:rFonts w:ascii="宋体" w:hAnsi="宋体"/>
                <w:b/>
                <w:bCs/>
              </w:rPr>
            </w:pPr>
            <w:r>
              <w:rPr>
                <w:rFonts w:hint="eastAsia" w:ascii="宋体" w:hAnsi="宋体"/>
                <w:b/>
                <w:bCs/>
              </w:rPr>
              <w:t>人员</w:t>
            </w:r>
          </w:p>
        </w:tc>
        <w:tc>
          <w:tcPr>
            <w:tcW w:w="1260" w:type="dxa"/>
            <w:vAlign w:val="center"/>
          </w:tcPr>
          <w:p>
            <w:pPr>
              <w:jc w:val="center"/>
              <w:rPr>
                <w:rFonts w:ascii="宋体" w:hAnsi="宋体"/>
                <w:b/>
                <w:bCs/>
              </w:rPr>
            </w:pPr>
            <w:r>
              <w:rPr>
                <w:rFonts w:hint="eastAsia" w:ascii="宋体" w:hAnsi="宋体"/>
                <w:b/>
                <w:bCs/>
              </w:rPr>
              <w:t>仓库</w:t>
            </w:r>
          </w:p>
          <w:p>
            <w:pPr>
              <w:jc w:val="center"/>
              <w:rPr>
                <w:rFonts w:ascii="宋体" w:hAnsi="宋体"/>
                <w:b/>
                <w:bCs/>
              </w:rPr>
            </w:pPr>
            <w:r>
              <w:rPr>
                <w:rFonts w:hint="eastAsia" w:ascii="宋体" w:hAnsi="宋体"/>
                <w:b/>
                <w:bCs/>
              </w:rPr>
              <w:t>管理人员</w:t>
            </w:r>
          </w:p>
        </w:tc>
        <w:tc>
          <w:tcPr>
            <w:tcW w:w="990" w:type="dxa"/>
            <w:vAlign w:val="center"/>
          </w:tcPr>
          <w:p>
            <w:pPr>
              <w:jc w:val="center"/>
              <w:rPr>
                <w:rFonts w:ascii="宋体" w:hAnsi="宋体"/>
                <w:b/>
                <w:bCs/>
              </w:rPr>
            </w:pPr>
            <w:r>
              <w:rPr>
                <w:rFonts w:hint="eastAsia" w:ascii="宋体" w:hAnsi="宋体"/>
                <w:b/>
                <w:bCs/>
              </w:rPr>
              <w:t>技术</w:t>
            </w:r>
          </w:p>
          <w:p>
            <w:pPr>
              <w:jc w:val="center"/>
              <w:rPr>
                <w:rFonts w:ascii="宋体" w:hAnsi="宋体"/>
                <w:b/>
                <w:bCs/>
              </w:rPr>
            </w:pPr>
            <w:r>
              <w:rPr>
                <w:rFonts w:hint="eastAsia" w:ascii="宋体" w:hAnsi="宋体"/>
                <w:b/>
                <w:bCs/>
              </w:rPr>
              <w:t>人员</w:t>
            </w:r>
          </w:p>
        </w:tc>
        <w:tc>
          <w:tcPr>
            <w:tcW w:w="1180" w:type="dxa"/>
            <w:vAlign w:val="center"/>
          </w:tcPr>
          <w:p>
            <w:pPr>
              <w:jc w:val="center"/>
              <w:rPr>
                <w:rFonts w:ascii="宋体" w:hAnsi="宋体"/>
                <w:b/>
                <w:bCs/>
              </w:rPr>
            </w:pPr>
            <w:r>
              <w:rPr>
                <w:rFonts w:hint="eastAsia" w:ascii="宋体" w:hAnsi="宋体"/>
                <w:b/>
                <w:bCs/>
              </w:rPr>
              <w:t>产线</w:t>
            </w:r>
          </w:p>
          <w:p>
            <w:pPr>
              <w:jc w:val="center"/>
              <w:rPr>
                <w:rFonts w:ascii="宋体" w:hAnsi="宋体"/>
                <w:b/>
                <w:bCs/>
              </w:rPr>
            </w:pPr>
            <w:r>
              <w:rPr>
                <w:rFonts w:hint="eastAsia" w:ascii="宋体" w:hAnsi="宋体"/>
                <w:b/>
                <w:bCs/>
              </w:rPr>
              <w:t>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8" w:type="dxa"/>
            <w:vAlign w:val="center"/>
          </w:tcPr>
          <w:p>
            <w:pPr>
              <w:jc w:val="center"/>
              <w:rPr>
                <w:rFonts w:ascii="宋体" w:hAnsi="宋体"/>
              </w:rPr>
            </w:pPr>
            <w:r>
              <w:rPr>
                <w:rFonts w:ascii="宋体" w:hAnsi="宋体"/>
              </w:rPr>
              <w:t>1</w:t>
            </w:r>
          </w:p>
        </w:tc>
        <w:tc>
          <w:tcPr>
            <w:tcW w:w="3571" w:type="dxa"/>
            <w:vAlign w:val="center"/>
          </w:tcPr>
          <w:p>
            <w:pPr>
              <w:rPr>
                <w:rFonts w:ascii="宋体" w:hAnsi="宋体"/>
              </w:rPr>
            </w:pPr>
            <w:r>
              <w:rPr>
                <w:rFonts w:hint="eastAsia" w:ascii="宋体" w:hAnsi="宋体"/>
              </w:rPr>
              <w:t>医疗器械相关法规及质量管理体系综合知识</w:t>
            </w:r>
          </w:p>
        </w:tc>
        <w:tc>
          <w:tcPr>
            <w:tcW w:w="1134" w:type="dxa"/>
            <w:vAlign w:val="center"/>
          </w:tcPr>
          <w:p>
            <w:pPr>
              <w:jc w:val="center"/>
              <w:rPr>
                <w:rFonts w:ascii="宋体" w:hAnsi="宋体"/>
              </w:rPr>
            </w:pPr>
            <w:r>
              <w:rPr>
                <w:rFonts w:hint="eastAsia" w:asciiTheme="minorEastAsia" w:hAnsiTheme="minorEastAsia"/>
              </w:rPr>
              <w:t>▲</w:t>
            </w:r>
          </w:p>
        </w:tc>
        <w:tc>
          <w:tcPr>
            <w:tcW w:w="1276" w:type="dxa"/>
            <w:vAlign w:val="center"/>
          </w:tcPr>
          <w:p>
            <w:pPr>
              <w:jc w:val="center"/>
              <w:rPr>
                <w:rFonts w:ascii="宋体" w:hAnsi="宋体"/>
              </w:rPr>
            </w:pPr>
            <w:r>
              <w:rPr>
                <w:rFonts w:hint="eastAsia" w:asciiTheme="minorEastAsia" w:hAnsiTheme="minorEastAsia"/>
              </w:rPr>
              <w:t>▲</w:t>
            </w:r>
          </w:p>
        </w:tc>
        <w:tc>
          <w:tcPr>
            <w:tcW w:w="1098" w:type="dxa"/>
            <w:vAlign w:val="center"/>
          </w:tcPr>
          <w:p>
            <w:pPr>
              <w:jc w:val="center"/>
              <w:rPr>
                <w:rFonts w:ascii="宋体" w:hAnsi="宋体"/>
              </w:rPr>
            </w:pPr>
            <w:r>
              <w:rPr>
                <w:rFonts w:hint="eastAsia" w:asciiTheme="minorEastAsia" w:hAnsiTheme="minorEastAsia"/>
              </w:rPr>
              <w:t>▲</w:t>
            </w:r>
          </w:p>
        </w:tc>
        <w:tc>
          <w:tcPr>
            <w:tcW w:w="1073" w:type="dxa"/>
            <w:vAlign w:val="center"/>
          </w:tcPr>
          <w:p>
            <w:pPr>
              <w:jc w:val="center"/>
              <w:rPr>
                <w:rFonts w:ascii="宋体" w:hAnsi="宋体"/>
              </w:rPr>
            </w:pPr>
            <w:r>
              <w:rPr>
                <w:rFonts w:hint="eastAsia" w:asciiTheme="minorEastAsia" w:hAnsiTheme="minorEastAsia"/>
              </w:rPr>
              <w:t>▲</w:t>
            </w:r>
          </w:p>
        </w:tc>
        <w:tc>
          <w:tcPr>
            <w:tcW w:w="1100" w:type="dxa"/>
            <w:vAlign w:val="center"/>
          </w:tcPr>
          <w:p>
            <w:pPr>
              <w:jc w:val="center"/>
              <w:rPr>
                <w:rFonts w:ascii="宋体" w:hAnsi="宋体"/>
              </w:rPr>
            </w:pPr>
            <w:r>
              <w:rPr>
                <w:rFonts w:hint="eastAsia" w:asciiTheme="minorEastAsia" w:hAnsiTheme="minorEastAsia"/>
              </w:rPr>
              <w:t>▲</w:t>
            </w:r>
          </w:p>
        </w:tc>
        <w:tc>
          <w:tcPr>
            <w:tcW w:w="1260" w:type="dxa"/>
            <w:vAlign w:val="center"/>
          </w:tcPr>
          <w:p>
            <w:pPr>
              <w:jc w:val="center"/>
              <w:rPr>
                <w:rFonts w:ascii="宋体" w:hAnsi="宋体"/>
              </w:rPr>
            </w:pPr>
            <w:r>
              <w:rPr>
                <w:rFonts w:hint="eastAsia" w:asciiTheme="minorEastAsia" w:hAnsiTheme="minorEastAsia"/>
              </w:rPr>
              <w:t>▲</w:t>
            </w:r>
          </w:p>
        </w:tc>
        <w:tc>
          <w:tcPr>
            <w:tcW w:w="990" w:type="dxa"/>
            <w:vAlign w:val="center"/>
          </w:tcPr>
          <w:p>
            <w:pPr>
              <w:jc w:val="center"/>
              <w:rPr>
                <w:rFonts w:ascii="宋体" w:hAnsi="宋体"/>
              </w:rPr>
            </w:pPr>
            <w:r>
              <w:rPr>
                <w:rFonts w:hint="eastAsia" w:asciiTheme="minorEastAsia" w:hAnsiTheme="minorEastAsia"/>
              </w:rPr>
              <w:t>▲</w:t>
            </w:r>
          </w:p>
        </w:tc>
        <w:tc>
          <w:tcPr>
            <w:tcW w:w="1180" w:type="dxa"/>
            <w:vAlign w:val="center"/>
          </w:tcPr>
          <w:p>
            <w:pPr>
              <w:jc w:val="center"/>
              <w:rPr>
                <w:rFonts w:ascii="宋体" w:hAnsi="宋体"/>
              </w:rPr>
            </w:pPr>
            <w:r>
              <w:rPr>
                <w:rFonts w:hint="eastAsia"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8" w:type="dxa"/>
            <w:vAlign w:val="center"/>
          </w:tcPr>
          <w:p>
            <w:pPr>
              <w:jc w:val="center"/>
              <w:rPr>
                <w:rFonts w:ascii="宋体" w:hAnsi="宋体"/>
              </w:rPr>
            </w:pPr>
            <w:r>
              <w:rPr>
                <w:rFonts w:ascii="宋体" w:hAnsi="宋体"/>
              </w:rPr>
              <w:t>2</w:t>
            </w:r>
          </w:p>
        </w:tc>
        <w:tc>
          <w:tcPr>
            <w:tcW w:w="3571" w:type="dxa"/>
            <w:vAlign w:val="center"/>
          </w:tcPr>
          <w:p>
            <w:pPr>
              <w:rPr>
                <w:rFonts w:ascii="宋体" w:hAnsi="宋体"/>
              </w:rPr>
            </w:pPr>
            <w:r>
              <w:rPr>
                <w:rFonts w:hint="eastAsia" w:ascii="宋体" w:hAnsi="宋体"/>
              </w:rPr>
              <w:t>质量手册</w:t>
            </w:r>
          </w:p>
        </w:tc>
        <w:tc>
          <w:tcPr>
            <w:tcW w:w="1134" w:type="dxa"/>
            <w:vAlign w:val="center"/>
          </w:tcPr>
          <w:p>
            <w:pPr>
              <w:jc w:val="center"/>
              <w:rPr>
                <w:rFonts w:ascii="宋体" w:hAnsi="宋体"/>
              </w:rPr>
            </w:pPr>
          </w:p>
        </w:tc>
        <w:tc>
          <w:tcPr>
            <w:tcW w:w="1276" w:type="dxa"/>
            <w:vAlign w:val="center"/>
          </w:tcPr>
          <w:p>
            <w:pPr>
              <w:jc w:val="center"/>
              <w:rPr>
                <w:rFonts w:ascii="宋体" w:hAnsi="宋体"/>
              </w:rPr>
            </w:pPr>
          </w:p>
        </w:tc>
        <w:tc>
          <w:tcPr>
            <w:tcW w:w="1098" w:type="dxa"/>
            <w:vAlign w:val="center"/>
          </w:tcPr>
          <w:p>
            <w:pPr>
              <w:jc w:val="center"/>
              <w:rPr>
                <w:rFonts w:ascii="宋体" w:hAnsi="宋体"/>
              </w:rPr>
            </w:pPr>
            <w:r>
              <w:rPr>
                <w:rFonts w:hint="eastAsia" w:asciiTheme="minorEastAsia" w:hAnsiTheme="minorEastAsia"/>
              </w:rPr>
              <w:t>▲</w:t>
            </w:r>
          </w:p>
        </w:tc>
        <w:tc>
          <w:tcPr>
            <w:tcW w:w="1073" w:type="dxa"/>
            <w:vAlign w:val="center"/>
          </w:tcPr>
          <w:p>
            <w:pPr>
              <w:jc w:val="center"/>
              <w:rPr>
                <w:rFonts w:ascii="宋体" w:hAnsi="宋体"/>
              </w:rPr>
            </w:pPr>
          </w:p>
        </w:tc>
        <w:tc>
          <w:tcPr>
            <w:tcW w:w="1100" w:type="dxa"/>
            <w:vAlign w:val="center"/>
          </w:tcPr>
          <w:p>
            <w:pPr>
              <w:jc w:val="center"/>
              <w:rPr>
                <w:rFonts w:ascii="宋体" w:hAnsi="宋体"/>
              </w:rPr>
            </w:pPr>
          </w:p>
        </w:tc>
        <w:tc>
          <w:tcPr>
            <w:tcW w:w="1260" w:type="dxa"/>
            <w:vAlign w:val="center"/>
          </w:tcPr>
          <w:p>
            <w:pPr>
              <w:jc w:val="center"/>
              <w:rPr>
                <w:rFonts w:ascii="宋体" w:hAnsi="宋体"/>
              </w:rPr>
            </w:pPr>
          </w:p>
        </w:tc>
        <w:tc>
          <w:tcPr>
            <w:tcW w:w="990" w:type="dxa"/>
            <w:vAlign w:val="center"/>
          </w:tcPr>
          <w:p>
            <w:pPr>
              <w:jc w:val="center"/>
              <w:rPr>
                <w:rFonts w:ascii="宋体" w:hAnsi="宋体"/>
              </w:rPr>
            </w:pPr>
          </w:p>
        </w:tc>
        <w:tc>
          <w:tcPr>
            <w:tcW w:w="1180" w:type="dxa"/>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8" w:type="dxa"/>
            <w:vAlign w:val="center"/>
          </w:tcPr>
          <w:p>
            <w:pPr>
              <w:jc w:val="center"/>
              <w:rPr>
                <w:rFonts w:ascii="宋体" w:hAnsi="宋体"/>
              </w:rPr>
            </w:pPr>
            <w:r>
              <w:rPr>
                <w:rFonts w:ascii="宋体" w:hAnsi="宋体"/>
              </w:rPr>
              <w:t>3</w:t>
            </w:r>
          </w:p>
        </w:tc>
        <w:tc>
          <w:tcPr>
            <w:tcW w:w="3571" w:type="dxa"/>
            <w:vAlign w:val="center"/>
          </w:tcPr>
          <w:p>
            <w:pPr>
              <w:rPr>
                <w:rFonts w:ascii="宋体" w:hAnsi="宋体"/>
              </w:rPr>
            </w:pPr>
            <w:r>
              <w:rPr>
                <w:rFonts w:hint="eastAsia" w:ascii="宋体" w:hAnsi="宋体"/>
              </w:rPr>
              <w:t>相关的程序文件</w:t>
            </w:r>
          </w:p>
        </w:tc>
        <w:tc>
          <w:tcPr>
            <w:tcW w:w="1134" w:type="dxa"/>
            <w:vAlign w:val="center"/>
          </w:tcPr>
          <w:p>
            <w:pPr>
              <w:jc w:val="center"/>
              <w:rPr>
                <w:rFonts w:ascii="宋体" w:hAnsi="宋体"/>
              </w:rPr>
            </w:pPr>
          </w:p>
        </w:tc>
        <w:tc>
          <w:tcPr>
            <w:tcW w:w="1276" w:type="dxa"/>
            <w:vAlign w:val="center"/>
          </w:tcPr>
          <w:p>
            <w:pPr>
              <w:jc w:val="center"/>
              <w:rPr>
                <w:rFonts w:ascii="宋体" w:hAnsi="宋体"/>
              </w:rPr>
            </w:pPr>
          </w:p>
        </w:tc>
        <w:tc>
          <w:tcPr>
            <w:tcW w:w="1098" w:type="dxa"/>
            <w:vAlign w:val="center"/>
          </w:tcPr>
          <w:p>
            <w:pPr>
              <w:jc w:val="center"/>
              <w:rPr>
                <w:rFonts w:ascii="宋体" w:hAnsi="宋体"/>
              </w:rPr>
            </w:pPr>
          </w:p>
        </w:tc>
        <w:tc>
          <w:tcPr>
            <w:tcW w:w="1073" w:type="dxa"/>
            <w:vAlign w:val="center"/>
          </w:tcPr>
          <w:p>
            <w:pPr>
              <w:jc w:val="center"/>
              <w:rPr>
                <w:rFonts w:ascii="宋体" w:hAnsi="宋体"/>
              </w:rPr>
            </w:pPr>
            <w:r>
              <w:rPr>
                <w:rFonts w:hint="eastAsia" w:asciiTheme="minorEastAsia" w:hAnsiTheme="minorEastAsia"/>
              </w:rPr>
              <w:t>▲</w:t>
            </w:r>
          </w:p>
        </w:tc>
        <w:tc>
          <w:tcPr>
            <w:tcW w:w="1100" w:type="dxa"/>
            <w:vAlign w:val="center"/>
          </w:tcPr>
          <w:p>
            <w:pPr>
              <w:jc w:val="center"/>
              <w:rPr>
                <w:rFonts w:ascii="宋体" w:hAnsi="宋体"/>
              </w:rPr>
            </w:pPr>
            <w:r>
              <w:rPr>
                <w:rFonts w:hint="eastAsia" w:asciiTheme="minorEastAsia" w:hAnsiTheme="minorEastAsia"/>
              </w:rPr>
              <w:t>▲</w:t>
            </w:r>
          </w:p>
        </w:tc>
        <w:tc>
          <w:tcPr>
            <w:tcW w:w="1260" w:type="dxa"/>
            <w:vAlign w:val="center"/>
          </w:tcPr>
          <w:p>
            <w:pPr>
              <w:jc w:val="center"/>
              <w:rPr>
                <w:rFonts w:ascii="宋体" w:hAnsi="宋体"/>
              </w:rPr>
            </w:pPr>
            <w:r>
              <w:rPr>
                <w:rFonts w:hint="eastAsia" w:asciiTheme="minorEastAsia" w:hAnsiTheme="minorEastAsia"/>
              </w:rPr>
              <w:t>▲</w:t>
            </w:r>
          </w:p>
        </w:tc>
        <w:tc>
          <w:tcPr>
            <w:tcW w:w="990" w:type="dxa"/>
            <w:vAlign w:val="center"/>
          </w:tcPr>
          <w:p>
            <w:pPr>
              <w:jc w:val="center"/>
              <w:rPr>
                <w:rFonts w:ascii="宋体" w:hAnsi="宋体"/>
              </w:rPr>
            </w:pPr>
          </w:p>
        </w:tc>
        <w:tc>
          <w:tcPr>
            <w:tcW w:w="1180" w:type="dxa"/>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8" w:type="dxa"/>
            <w:vAlign w:val="center"/>
          </w:tcPr>
          <w:p>
            <w:pPr>
              <w:jc w:val="center"/>
              <w:rPr>
                <w:rFonts w:ascii="宋体" w:hAnsi="宋体"/>
              </w:rPr>
            </w:pPr>
            <w:r>
              <w:rPr>
                <w:rFonts w:hint="eastAsia" w:ascii="宋体" w:hAnsi="宋体"/>
              </w:rPr>
              <w:t>4</w:t>
            </w:r>
          </w:p>
        </w:tc>
        <w:tc>
          <w:tcPr>
            <w:tcW w:w="3571" w:type="dxa"/>
            <w:vAlign w:val="center"/>
          </w:tcPr>
          <w:p>
            <w:pPr>
              <w:rPr>
                <w:rFonts w:ascii="宋体" w:hAnsi="宋体"/>
              </w:rPr>
            </w:pPr>
            <w:r>
              <w:rPr>
                <w:rFonts w:hint="eastAsia" w:ascii="宋体" w:hAnsi="宋体"/>
              </w:rPr>
              <w:t>岗位技能和职责</w:t>
            </w:r>
          </w:p>
        </w:tc>
        <w:tc>
          <w:tcPr>
            <w:tcW w:w="1134" w:type="dxa"/>
            <w:vAlign w:val="center"/>
          </w:tcPr>
          <w:p>
            <w:pPr>
              <w:jc w:val="center"/>
              <w:rPr>
                <w:rFonts w:ascii="宋体" w:hAnsi="宋体"/>
              </w:rPr>
            </w:pPr>
          </w:p>
        </w:tc>
        <w:tc>
          <w:tcPr>
            <w:tcW w:w="1276" w:type="dxa"/>
            <w:vAlign w:val="center"/>
          </w:tcPr>
          <w:p>
            <w:pPr>
              <w:jc w:val="center"/>
              <w:rPr>
                <w:rFonts w:ascii="宋体" w:hAnsi="宋体"/>
              </w:rPr>
            </w:pPr>
            <w:r>
              <w:rPr>
                <w:rFonts w:hint="eastAsia" w:asciiTheme="minorEastAsia" w:hAnsiTheme="minorEastAsia"/>
              </w:rPr>
              <w:t>▲</w:t>
            </w:r>
          </w:p>
        </w:tc>
        <w:tc>
          <w:tcPr>
            <w:tcW w:w="1098" w:type="dxa"/>
            <w:vAlign w:val="center"/>
          </w:tcPr>
          <w:p>
            <w:pPr>
              <w:jc w:val="center"/>
              <w:rPr>
                <w:rFonts w:ascii="宋体" w:hAnsi="宋体"/>
              </w:rPr>
            </w:pPr>
            <w:r>
              <w:rPr>
                <w:rFonts w:hint="eastAsia" w:asciiTheme="minorEastAsia" w:hAnsiTheme="minorEastAsia"/>
              </w:rPr>
              <w:t>▲</w:t>
            </w:r>
          </w:p>
        </w:tc>
        <w:tc>
          <w:tcPr>
            <w:tcW w:w="1073" w:type="dxa"/>
            <w:vAlign w:val="center"/>
          </w:tcPr>
          <w:p>
            <w:pPr>
              <w:jc w:val="center"/>
              <w:rPr>
                <w:rFonts w:ascii="宋体" w:hAnsi="宋体"/>
              </w:rPr>
            </w:pPr>
            <w:r>
              <w:rPr>
                <w:rFonts w:hint="eastAsia" w:asciiTheme="minorEastAsia" w:hAnsiTheme="minorEastAsia"/>
              </w:rPr>
              <w:t>▲</w:t>
            </w:r>
          </w:p>
        </w:tc>
        <w:tc>
          <w:tcPr>
            <w:tcW w:w="1100" w:type="dxa"/>
            <w:vAlign w:val="center"/>
          </w:tcPr>
          <w:p>
            <w:pPr>
              <w:jc w:val="center"/>
              <w:rPr>
                <w:rFonts w:ascii="宋体" w:hAnsi="宋体"/>
              </w:rPr>
            </w:pPr>
          </w:p>
        </w:tc>
        <w:tc>
          <w:tcPr>
            <w:tcW w:w="1260" w:type="dxa"/>
            <w:vAlign w:val="center"/>
          </w:tcPr>
          <w:p>
            <w:pPr>
              <w:jc w:val="center"/>
              <w:rPr>
                <w:rFonts w:ascii="宋体" w:hAnsi="宋体"/>
              </w:rPr>
            </w:pPr>
            <w:r>
              <w:rPr>
                <w:rFonts w:hint="eastAsia" w:asciiTheme="minorEastAsia" w:hAnsiTheme="minorEastAsia"/>
              </w:rPr>
              <w:t>▲</w:t>
            </w:r>
          </w:p>
        </w:tc>
        <w:tc>
          <w:tcPr>
            <w:tcW w:w="990" w:type="dxa"/>
            <w:vAlign w:val="center"/>
          </w:tcPr>
          <w:p>
            <w:pPr>
              <w:jc w:val="center"/>
              <w:rPr>
                <w:rFonts w:ascii="宋体" w:hAnsi="宋体"/>
              </w:rPr>
            </w:pPr>
          </w:p>
        </w:tc>
        <w:tc>
          <w:tcPr>
            <w:tcW w:w="1180" w:type="dxa"/>
            <w:vAlign w:val="center"/>
          </w:tcPr>
          <w:p>
            <w:pPr>
              <w:jc w:val="center"/>
              <w:rPr>
                <w:rFonts w:ascii="宋体" w:hAnsi="宋体"/>
              </w:rPr>
            </w:pPr>
            <w:r>
              <w:rPr>
                <w:rFonts w:hint="eastAsia"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8" w:type="dxa"/>
            <w:vAlign w:val="center"/>
          </w:tcPr>
          <w:p>
            <w:pPr>
              <w:jc w:val="center"/>
              <w:rPr>
                <w:rFonts w:ascii="宋体" w:hAnsi="宋体"/>
              </w:rPr>
            </w:pPr>
            <w:r>
              <w:rPr>
                <w:rFonts w:hint="eastAsia" w:ascii="宋体" w:hAnsi="宋体"/>
              </w:rPr>
              <w:t>5</w:t>
            </w:r>
          </w:p>
        </w:tc>
        <w:tc>
          <w:tcPr>
            <w:tcW w:w="3571" w:type="dxa"/>
            <w:vAlign w:val="center"/>
          </w:tcPr>
          <w:p>
            <w:pPr>
              <w:rPr>
                <w:rFonts w:ascii="宋体" w:hAnsi="宋体"/>
              </w:rPr>
            </w:pPr>
            <w:r>
              <w:rPr>
                <w:rFonts w:ascii="宋体" w:hAnsi="宋体"/>
              </w:rPr>
              <w:t>YY/T</w:t>
            </w:r>
            <w:r>
              <w:rPr>
                <w:rFonts w:hint="eastAsia" w:ascii="宋体" w:hAnsi="宋体"/>
              </w:rPr>
              <w:t xml:space="preserve"> </w:t>
            </w:r>
            <w:r>
              <w:rPr>
                <w:rFonts w:ascii="宋体" w:hAnsi="宋体"/>
              </w:rPr>
              <w:t xml:space="preserve">0287 </w:t>
            </w:r>
            <w:r>
              <w:rPr>
                <w:rFonts w:hint="eastAsia" w:ascii="宋体" w:hAnsi="宋体"/>
              </w:rPr>
              <w:t>和</w:t>
            </w:r>
            <w:r>
              <w:rPr>
                <w:rFonts w:ascii="宋体" w:hAnsi="宋体"/>
              </w:rPr>
              <w:t>YY/T0664</w:t>
            </w:r>
            <w:r>
              <w:rPr>
                <w:rFonts w:hint="eastAsia" w:ascii="宋体" w:hAnsi="宋体"/>
              </w:rPr>
              <w:t>标准及审核知识</w:t>
            </w:r>
          </w:p>
        </w:tc>
        <w:tc>
          <w:tcPr>
            <w:tcW w:w="1134" w:type="dxa"/>
            <w:vAlign w:val="center"/>
          </w:tcPr>
          <w:p>
            <w:pPr>
              <w:jc w:val="center"/>
              <w:rPr>
                <w:rFonts w:ascii="宋体" w:hAnsi="宋体"/>
              </w:rPr>
            </w:pPr>
          </w:p>
        </w:tc>
        <w:tc>
          <w:tcPr>
            <w:tcW w:w="1276" w:type="dxa"/>
            <w:vAlign w:val="center"/>
          </w:tcPr>
          <w:p>
            <w:pPr>
              <w:jc w:val="center"/>
              <w:rPr>
                <w:rFonts w:ascii="宋体" w:hAnsi="宋体"/>
              </w:rPr>
            </w:pPr>
          </w:p>
        </w:tc>
        <w:tc>
          <w:tcPr>
            <w:tcW w:w="1098" w:type="dxa"/>
            <w:vAlign w:val="center"/>
          </w:tcPr>
          <w:p>
            <w:pPr>
              <w:jc w:val="center"/>
              <w:rPr>
                <w:rFonts w:ascii="宋体" w:hAnsi="宋体"/>
              </w:rPr>
            </w:pPr>
            <w:r>
              <w:rPr>
                <w:rFonts w:hint="eastAsia" w:asciiTheme="minorEastAsia" w:hAnsiTheme="minorEastAsia"/>
              </w:rPr>
              <w:t>▲</w:t>
            </w:r>
          </w:p>
        </w:tc>
        <w:tc>
          <w:tcPr>
            <w:tcW w:w="1073" w:type="dxa"/>
            <w:vAlign w:val="center"/>
          </w:tcPr>
          <w:p>
            <w:pPr>
              <w:jc w:val="center"/>
              <w:rPr>
                <w:rFonts w:ascii="宋体" w:hAnsi="宋体"/>
              </w:rPr>
            </w:pPr>
          </w:p>
        </w:tc>
        <w:tc>
          <w:tcPr>
            <w:tcW w:w="1100" w:type="dxa"/>
            <w:vAlign w:val="center"/>
          </w:tcPr>
          <w:p>
            <w:pPr>
              <w:jc w:val="center"/>
              <w:rPr>
                <w:rFonts w:ascii="宋体" w:hAnsi="宋体"/>
              </w:rPr>
            </w:pPr>
          </w:p>
        </w:tc>
        <w:tc>
          <w:tcPr>
            <w:tcW w:w="1260" w:type="dxa"/>
            <w:vAlign w:val="center"/>
          </w:tcPr>
          <w:p>
            <w:pPr>
              <w:jc w:val="center"/>
              <w:rPr>
                <w:rFonts w:ascii="宋体" w:hAnsi="宋体"/>
              </w:rPr>
            </w:pPr>
          </w:p>
        </w:tc>
        <w:tc>
          <w:tcPr>
            <w:tcW w:w="990" w:type="dxa"/>
            <w:vAlign w:val="center"/>
          </w:tcPr>
          <w:p>
            <w:pPr>
              <w:jc w:val="center"/>
              <w:rPr>
                <w:rFonts w:ascii="宋体" w:hAnsi="宋体"/>
              </w:rPr>
            </w:pPr>
          </w:p>
        </w:tc>
        <w:tc>
          <w:tcPr>
            <w:tcW w:w="1180" w:type="dxa"/>
            <w:vAlign w:val="center"/>
          </w:tcPr>
          <w:p>
            <w:pPr>
              <w:jc w:val="center"/>
              <w:rPr>
                <w:rFonts w:ascii="宋体" w:hAnsi="宋体"/>
              </w:rPr>
            </w:pPr>
          </w:p>
        </w:tc>
      </w:tr>
    </w:tbl>
    <w:p>
      <w:pPr>
        <w:jc w:val="left"/>
        <w:rPr>
          <w:rFonts w:ascii="宋体" w:hAnsi="宋体"/>
          <w:b/>
          <w:bCs/>
          <w:sz w:val="28"/>
        </w:rPr>
      </w:pPr>
      <w:r>
        <w:rPr>
          <w:rFonts w:hint="eastAsia" w:ascii="宋体" w:hAnsi="宋体"/>
          <w:b/>
          <w:bCs/>
          <w:sz w:val="28"/>
        </w:rPr>
        <w:t>附件1:</w:t>
      </w:r>
    </w:p>
    <w:p>
      <w:pPr>
        <w:jc w:val="center"/>
        <w:rPr>
          <w:rFonts w:ascii="宋体"/>
          <w:bCs/>
        </w:rPr>
      </w:pPr>
      <w:r>
        <w:rPr>
          <w:rFonts w:hint="eastAsia" w:ascii="宋体" w:hAnsi="宋体"/>
          <w:b/>
          <w:bCs/>
          <w:sz w:val="28"/>
        </w:rPr>
        <w:t>岗位培训要求</w:t>
      </w:r>
    </w:p>
    <w:p>
      <w:pPr>
        <w:adjustRightInd w:val="0"/>
        <w:spacing w:line="360" w:lineRule="auto"/>
        <w:jc w:val="left"/>
        <w:textAlignment w:val="baseline"/>
        <w:outlineLvl w:val="0"/>
        <w:rPr>
          <w:rFonts w:ascii="Arial" w:hAnsi="Arial" w:eastAsia="宋体" w:cs="Times New Roman"/>
          <w:b/>
        </w:rPr>
      </w:pPr>
    </w:p>
    <w:p>
      <w:pPr>
        <w:adjustRightInd w:val="0"/>
        <w:spacing w:line="360" w:lineRule="auto"/>
        <w:jc w:val="left"/>
        <w:textAlignment w:val="baseline"/>
        <w:outlineLvl w:val="0"/>
        <w:rPr>
          <w:rFonts w:ascii="Arial" w:hAnsi="Arial" w:eastAsia="宋体" w:cs="Times New Roman"/>
          <w:b/>
        </w:rPr>
      </w:pPr>
    </w:p>
    <w:sectPr>
      <w:pgSz w:w="16838" w:h="11906" w:orient="landscape"/>
      <w:pgMar w:top="1797" w:right="1440" w:bottom="1797" w:left="1440" w:header="851" w:footer="992" w:gutter="0"/>
      <w:pgNumType w:start="1" w:chapStyle="2"/>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ËÎÌå">
    <w:altName w:val="宋体"/>
    <w:panose1 w:val="00000000000000000000"/>
    <w:charset w:val="86"/>
    <w:family w:val="auto"/>
    <w:pitch w:val="default"/>
    <w:sig w:usb0="00000000" w:usb1="00000000" w:usb2="00000010" w:usb3="00000000" w:csb0="00040001" w:csb1="00000000"/>
  </w:font>
  <w:font w:name="宋体,Bold">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216" w:type="dxa"/>
      <w:tblInd w:w="-176"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758"/>
      <w:gridCol w:w="305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jc w:val="center"/>
          </w:pPr>
          <w:r>
            <w:rPr>
              <w:rFonts w:hint="eastAsia"/>
            </w:rPr>
            <w:t xml:space="preserve">文件名称 </w:t>
          </w:r>
        </w:p>
      </w:tc>
      <w:tc>
        <w:tcPr>
          <w:tcW w:w="4758" w:type="dxa"/>
          <w:vMerge w:val="restart"/>
          <w:tcBorders>
            <w:left w:val="single" w:color="auto" w:sz="4" w:space="0"/>
          </w:tcBorders>
          <w:vAlign w:val="center"/>
        </w:tcPr>
        <w:p>
          <w:pPr>
            <w:jc w:val="center"/>
          </w:pPr>
          <w:r>
            <w:rPr>
              <w:rFonts w:hint="eastAsia"/>
            </w:rPr>
            <w:t>人力资源控制程序</w:t>
          </w:r>
        </w:p>
      </w:tc>
      <w:tc>
        <w:tcPr>
          <w:tcW w:w="3055" w:type="dxa"/>
          <w:vAlign w:val="center"/>
        </w:tcPr>
        <w:p>
          <w:pPr>
            <w:pStyle w:val="4"/>
            <w:jc w:val="both"/>
            <w:rPr>
              <w:sz w:val="24"/>
              <w:szCs w:val="24"/>
            </w:rPr>
          </w:pPr>
          <w:r>
            <w:rPr>
              <w:rFonts w:hint="eastAsia"/>
              <w:sz w:val="24"/>
              <w:szCs w:val="24"/>
            </w:rPr>
            <w:t xml:space="preserve">文件编号：    </w:t>
          </w:r>
          <w:r>
            <w:rPr>
              <w:sz w:val="24"/>
              <w:szCs w:val="24"/>
            </w:rPr>
            <w:t>QMS-P04</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4"/>
          </w:pPr>
        </w:p>
      </w:tc>
      <w:tc>
        <w:tcPr>
          <w:tcW w:w="4758" w:type="dxa"/>
          <w:vMerge w:val="continue"/>
          <w:tcBorders>
            <w:left w:val="single" w:color="auto" w:sz="4" w:space="0"/>
            <w:bottom w:val="single" w:color="auto" w:sz="4" w:space="0"/>
          </w:tcBorders>
        </w:tcPr>
        <w:p>
          <w:pPr>
            <w:pStyle w:val="4"/>
          </w:pPr>
        </w:p>
      </w:tc>
      <w:tc>
        <w:tcPr>
          <w:tcW w:w="3055" w:type="dxa"/>
          <w:vAlign w:val="center"/>
        </w:tcPr>
        <w:p>
          <w:pPr>
            <w:pStyle w:val="4"/>
            <w:jc w:val="both"/>
            <w:rPr>
              <w:sz w:val="24"/>
              <w:szCs w:val="24"/>
            </w:rPr>
          </w:pPr>
          <w:r>
            <w:rPr>
              <w:rFonts w:hint="eastAsia"/>
              <w:sz w:val="24"/>
              <w:szCs w:val="24"/>
            </w:rPr>
            <w:t xml:space="preserve">版本修订号：   </w:t>
          </w:r>
          <w:r>
            <w:rPr>
              <w:sz w:val="24"/>
              <w:szCs w:val="24"/>
            </w:rPr>
            <w:t>A0</w:t>
          </w:r>
          <w:r>
            <w:rPr>
              <w:rFonts w:hint="eastAsia"/>
              <w:sz w:val="24"/>
              <w:szCs w:val="24"/>
            </w:rPr>
            <w:t>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161" w:type="dxa"/>
          <w:gridSpan w:val="2"/>
          <w:tcBorders>
            <w:top w:val="single" w:color="auto" w:sz="4" w:space="0"/>
          </w:tcBorders>
        </w:tcPr>
        <w:p>
          <w:pPr>
            <w:jc w:val="center"/>
          </w:pPr>
          <w:r>
            <w:rPr>
              <w:rFonts w:hint="eastAsia"/>
            </w:rPr>
            <w:t>上海深至信息科技有限公司程序文件</w:t>
          </w:r>
        </w:p>
      </w:tc>
      <w:tc>
        <w:tcPr>
          <w:tcW w:w="3055" w:type="dxa"/>
          <w:vAlign w:val="center"/>
        </w:tcPr>
        <w:p>
          <w:pPr>
            <w:pStyle w:val="4"/>
            <w:jc w:val="both"/>
            <w:rPr>
              <w:sz w:val="24"/>
              <w:szCs w:val="24"/>
            </w:rPr>
          </w:pPr>
          <w:r>
            <w:rPr>
              <w:rFonts w:hint="eastAsia"/>
              <w:sz w:val="24"/>
              <w:szCs w:val="24"/>
            </w:rPr>
            <w:t xml:space="preserve">页      码：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4</w:t>
          </w:r>
          <w:r>
            <w:rPr>
              <w:sz w:val="24"/>
              <w:szCs w:val="24"/>
            </w:rPr>
            <w:fldChar w:fldCharType="end"/>
          </w:r>
          <w:r>
            <w:rPr>
              <w:sz w:val="24"/>
              <w:szCs w:val="24"/>
            </w:rPr>
            <w:t>/4</w:t>
          </w:r>
        </w:p>
      </w:tc>
    </w:tr>
  </w:tbl>
  <w:p>
    <w:pPr>
      <w:pStyle w:val="4"/>
      <w:ind w:left="0" w:leftChars="-202" w:hanging="424" w:hangingChars="2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1046"/>
    <w:multiLevelType w:val="multilevel"/>
    <w:tmpl w:val="0CF71046"/>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1">
    <w:nsid w:val="3A4F181E"/>
    <w:multiLevelType w:val="multilevel"/>
    <w:tmpl w:val="3A4F181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57214B1C"/>
    <w:multiLevelType w:val="multilevel"/>
    <w:tmpl w:val="57214B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090"/>
    <w:rsid w:val="00023A10"/>
    <w:rsid w:val="00055C53"/>
    <w:rsid w:val="0005719B"/>
    <w:rsid w:val="000930DF"/>
    <w:rsid w:val="000A2844"/>
    <w:rsid w:val="000A7B8F"/>
    <w:rsid w:val="000B4756"/>
    <w:rsid w:val="000B6E19"/>
    <w:rsid w:val="00102926"/>
    <w:rsid w:val="00172120"/>
    <w:rsid w:val="001748A9"/>
    <w:rsid w:val="0019561F"/>
    <w:rsid w:val="00197FDF"/>
    <w:rsid w:val="001B6668"/>
    <w:rsid w:val="001E398C"/>
    <w:rsid w:val="001F4B79"/>
    <w:rsid w:val="00216D6C"/>
    <w:rsid w:val="00237853"/>
    <w:rsid w:val="00257953"/>
    <w:rsid w:val="002768EB"/>
    <w:rsid w:val="0027772B"/>
    <w:rsid w:val="0028560B"/>
    <w:rsid w:val="002A2510"/>
    <w:rsid w:val="002A5D07"/>
    <w:rsid w:val="002B7F9F"/>
    <w:rsid w:val="002C4D82"/>
    <w:rsid w:val="002C633A"/>
    <w:rsid w:val="002D1680"/>
    <w:rsid w:val="0032780A"/>
    <w:rsid w:val="00336362"/>
    <w:rsid w:val="00350D4D"/>
    <w:rsid w:val="00371B08"/>
    <w:rsid w:val="003866F2"/>
    <w:rsid w:val="003A7CA8"/>
    <w:rsid w:val="003B5ECF"/>
    <w:rsid w:val="003F4299"/>
    <w:rsid w:val="00440466"/>
    <w:rsid w:val="004506BB"/>
    <w:rsid w:val="004915D9"/>
    <w:rsid w:val="00495744"/>
    <w:rsid w:val="004A7090"/>
    <w:rsid w:val="004A7417"/>
    <w:rsid w:val="004D7BAE"/>
    <w:rsid w:val="004E16F1"/>
    <w:rsid w:val="00502D9F"/>
    <w:rsid w:val="0052432A"/>
    <w:rsid w:val="00525895"/>
    <w:rsid w:val="005523CB"/>
    <w:rsid w:val="005906D6"/>
    <w:rsid w:val="00590FF5"/>
    <w:rsid w:val="005C609C"/>
    <w:rsid w:val="005E70A5"/>
    <w:rsid w:val="005F0E2B"/>
    <w:rsid w:val="00605F25"/>
    <w:rsid w:val="00636F44"/>
    <w:rsid w:val="00643684"/>
    <w:rsid w:val="006508DD"/>
    <w:rsid w:val="006562C9"/>
    <w:rsid w:val="00664B30"/>
    <w:rsid w:val="00665625"/>
    <w:rsid w:val="00692F00"/>
    <w:rsid w:val="00697E55"/>
    <w:rsid w:val="006A23C1"/>
    <w:rsid w:val="006B6B4D"/>
    <w:rsid w:val="006D7C1F"/>
    <w:rsid w:val="006E73E2"/>
    <w:rsid w:val="006F6A06"/>
    <w:rsid w:val="007005DD"/>
    <w:rsid w:val="007077AE"/>
    <w:rsid w:val="00713183"/>
    <w:rsid w:val="00713A01"/>
    <w:rsid w:val="00787E98"/>
    <w:rsid w:val="007D5A27"/>
    <w:rsid w:val="007D5DE1"/>
    <w:rsid w:val="0080141C"/>
    <w:rsid w:val="0080445F"/>
    <w:rsid w:val="008073F1"/>
    <w:rsid w:val="00863136"/>
    <w:rsid w:val="008968F9"/>
    <w:rsid w:val="008A1414"/>
    <w:rsid w:val="008B1430"/>
    <w:rsid w:val="008C30C9"/>
    <w:rsid w:val="008E5F99"/>
    <w:rsid w:val="008E6703"/>
    <w:rsid w:val="008E695A"/>
    <w:rsid w:val="008F415B"/>
    <w:rsid w:val="008F5D14"/>
    <w:rsid w:val="009041EA"/>
    <w:rsid w:val="0093508F"/>
    <w:rsid w:val="00935FF8"/>
    <w:rsid w:val="0095320F"/>
    <w:rsid w:val="009C3E3B"/>
    <w:rsid w:val="009D1783"/>
    <w:rsid w:val="009E1C0E"/>
    <w:rsid w:val="009E3258"/>
    <w:rsid w:val="009E6BA2"/>
    <w:rsid w:val="00A27ABC"/>
    <w:rsid w:val="00A32A9C"/>
    <w:rsid w:val="00A36922"/>
    <w:rsid w:val="00A4580A"/>
    <w:rsid w:val="00A566DC"/>
    <w:rsid w:val="00A57127"/>
    <w:rsid w:val="00A82F5C"/>
    <w:rsid w:val="00A96A4E"/>
    <w:rsid w:val="00AB4061"/>
    <w:rsid w:val="00AC6BB5"/>
    <w:rsid w:val="00AD219C"/>
    <w:rsid w:val="00AD3A6F"/>
    <w:rsid w:val="00AD4A26"/>
    <w:rsid w:val="00AE5772"/>
    <w:rsid w:val="00B00B61"/>
    <w:rsid w:val="00B04A66"/>
    <w:rsid w:val="00B11BD4"/>
    <w:rsid w:val="00B320F7"/>
    <w:rsid w:val="00B3480E"/>
    <w:rsid w:val="00B77F7D"/>
    <w:rsid w:val="00B848CA"/>
    <w:rsid w:val="00B850A0"/>
    <w:rsid w:val="00B9277F"/>
    <w:rsid w:val="00B971A9"/>
    <w:rsid w:val="00BB21C6"/>
    <w:rsid w:val="00BC560C"/>
    <w:rsid w:val="00BF7CDF"/>
    <w:rsid w:val="00C02946"/>
    <w:rsid w:val="00C02B6F"/>
    <w:rsid w:val="00C0690A"/>
    <w:rsid w:val="00C22B23"/>
    <w:rsid w:val="00C30F31"/>
    <w:rsid w:val="00C42F1B"/>
    <w:rsid w:val="00C46B5D"/>
    <w:rsid w:val="00C56DBC"/>
    <w:rsid w:val="00C9278B"/>
    <w:rsid w:val="00CF1973"/>
    <w:rsid w:val="00D041FE"/>
    <w:rsid w:val="00D2564F"/>
    <w:rsid w:val="00D62320"/>
    <w:rsid w:val="00D70EEF"/>
    <w:rsid w:val="00DA3281"/>
    <w:rsid w:val="00DC043B"/>
    <w:rsid w:val="00E052E2"/>
    <w:rsid w:val="00E213F8"/>
    <w:rsid w:val="00E33039"/>
    <w:rsid w:val="00E473C0"/>
    <w:rsid w:val="00E52467"/>
    <w:rsid w:val="00EC3DB6"/>
    <w:rsid w:val="00EE1780"/>
    <w:rsid w:val="00F24D02"/>
    <w:rsid w:val="00F46850"/>
    <w:rsid w:val="00F62B2C"/>
    <w:rsid w:val="00F67807"/>
    <w:rsid w:val="00F736E1"/>
    <w:rsid w:val="00FB2483"/>
    <w:rsid w:val="00FD28DD"/>
    <w:rsid w:val="00FD3FDE"/>
    <w:rsid w:val="0DC45DA4"/>
    <w:rsid w:val="15996BE1"/>
    <w:rsid w:val="182E3881"/>
    <w:rsid w:val="213C6A92"/>
    <w:rsid w:val="22511160"/>
    <w:rsid w:val="2B545460"/>
    <w:rsid w:val="2C1A5E82"/>
    <w:rsid w:val="2FD4183E"/>
    <w:rsid w:val="39AE7F1F"/>
    <w:rsid w:val="4070699B"/>
    <w:rsid w:val="53487E04"/>
    <w:rsid w:val="5EB05834"/>
    <w:rsid w:val="60380ABD"/>
    <w:rsid w:val="6D346DFB"/>
    <w:rsid w:val="6DAA7B9D"/>
    <w:rsid w:val="7B79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等线"/>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0"/>
    <w:pPr>
      <w:tabs>
        <w:tab w:val="center" w:pos="4153"/>
        <w:tab w:val="right" w:pos="8306"/>
      </w:tabs>
      <w:snapToGrid w:val="0"/>
      <w:jc w:val="center"/>
    </w:pPr>
    <w:rPr>
      <w:sz w:val="18"/>
      <w:szCs w:val="18"/>
    </w:rPr>
  </w:style>
  <w:style w:type="character" w:customStyle="1" w:styleId="7">
    <w:name w:val="页眉 字符"/>
    <w:basedOn w:val="6"/>
    <w:link w:val="4"/>
    <w:uiPriority w:val="0"/>
    <w:rPr>
      <w:sz w:val="18"/>
      <w:szCs w:val="18"/>
    </w:rPr>
  </w:style>
  <w:style w:type="character" w:customStyle="1" w:styleId="8">
    <w:name w:val="页脚 字符"/>
    <w:basedOn w:val="6"/>
    <w:link w:val="3"/>
    <w:uiPriority w:val="99"/>
    <w:rPr>
      <w:sz w:val="18"/>
      <w:szCs w:val="18"/>
    </w:rPr>
  </w:style>
  <w:style w:type="paragraph" w:styleId="9">
    <w:name w:val="List Paragraph"/>
    <w:basedOn w:val="1"/>
    <w:qFormat/>
    <w:uiPriority w:val="34"/>
    <w:pPr>
      <w:ind w:firstLine="420" w:firstLineChars="200"/>
    </w:pPr>
  </w:style>
  <w:style w:type="character" w:customStyle="1" w:styleId="10">
    <w:name w:val="批注框文本 字符"/>
    <w:basedOn w:val="6"/>
    <w:link w:val="2"/>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0FF337-BD7C-4551-B1E6-6B19AA415214}">
  <ds:schemaRefs/>
</ds:datastoreItem>
</file>

<file path=docProps/app.xml><?xml version="1.0" encoding="utf-8"?>
<Properties xmlns="http://schemas.openxmlformats.org/officeDocument/2006/extended-properties" xmlns:vt="http://schemas.openxmlformats.org/officeDocument/2006/docPropsVTypes">
  <Template>Normal</Template>
  <Company>KAS</Company>
  <Pages>5</Pages>
  <Words>405</Words>
  <Characters>2313</Characters>
  <Lines>19</Lines>
  <Paragraphs>5</Paragraphs>
  <TotalTime>1</TotalTime>
  <ScaleCrop>false</ScaleCrop>
  <LinksUpToDate>false</LinksUpToDate>
  <CharactersWithSpaces>2713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2020-05-23T06:54:00Z</dcterms:created>
  <dc:creator>Administrator</dc:creator>
  <cp:lastModifiedBy>湖洋</cp:lastModifiedBy>
  <dcterms:modified xsi:type="dcterms:W3CDTF">2021-07-07T10:47:52Z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