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深度学习实验报告</w:t>
      </w:r>
    </w:p>
    <w:p>
      <w:pPr>
        <w:jc w:val="center"/>
      </w:pPr>
      <w:r>
        <w:t>内容覆盖实验一 CNN 图像分类、实验二 RNN/LSTM 时间序列预测、实验三 DCGAN/BIGGAN 图像生成</w:t>
        <w:br/>
      </w:r>
      <w:r>
        <w:t>依据代码（Python 版本）、实验任务书与 experiment_outputs 中已有实验记录自动整理生成</w:t>
      </w:r>
    </w:p>
    <w:p>
      <w:pPr>
        <w:pStyle w:val="Heading1"/>
      </w:pPr>
      <w:r>
        <w:t>1. 实验概述</w:t>
      </w:r>
    </w:p>
    <w:p>
      <w:r>
        <w:t>本报告根据仓库中的 Python 实验脚本、三份 PDF 实验任务书，以及当前目录下保存的实验结果文件撰写。报告的组织原则为：先按照任务书要求说明基础实验的目的、原理、流程与结果，再介绍我们对深度神经网络结构和训练策略所做的改进，并结合实验记录进行对比分析。</w:t>
      </w:r>
    </w:p>
    <w:p>
      <w:r>
        <w:t>需要说明的是，实验一任务书文本描述使用 Kaggle Flower Recognition 五分类数据集，而当前实验输出文件中的 `class_to_idx` 实际包含 102 个类别；因此本报告在原理和步骤部分仍按任务书思路说明，在结果分析部分则严格采用实际运行记录。</w:t>
      </w:r>
    </w:p>
    <w:p>
      <w:pPr>
        <w:pStyle w:val="Heading1"/>
      </w:pPr>
      <w:r>
        <w:t>2. 实验环境</w:t>
      </w:r>
    </w:p>
    <w:tbl>
      <w:tblPr>
        <w:tblStyle w:val="TableGrid"/>
        <w:tblW w:type="auto" w:w="0"/>
        <w:jc w:val="center"/>
        <w:tblLook w:firstColumn="1" w:firstRow="1" w:lastColumn="0" w:lastRow="0" w:noHBand="0" w:noVBand="1" w:val="04A0"/>
      </w:tblPr>
      <w:tblGrid>
        <w:gridCol w:w="4824"/>
        <w:gridCol w:w="4824"/>
      </w:tblGrid>
      <w:tr>
        <w:tc>
          <w:tcPr>
            <w:tcW w:type="dxa" w:w="4824"/>
          </w:tcPr>
          <w:p>
            <w:r>
              <w:t>项目</w:t>
            </w:r>
          </w:p>
        </w:tc>
        <w:tc>
          <w:tcPr>
            <w:tcW w:type="dxa" w:w="4824"/>
          </w:tcPr>
          <w:p>
            <w:r>
              <w:t>配置</w:t>
            </w:r>
          </w:p>
        </w:tc>
      </w:tr>
      <w:tr>
        <w:tc>
          <w:tcPr>
            <w:tcW w:type="dxa" w:w="4824"/>
          </w:tcPr>
          <w:p>
            <w:r>
              <w:t>操作系统</w:t>
            </w:r>
          </w:p>
        </w:tc>
        <w:tc>
          <w:tcPr>
            <w:tcW w:type="dxa" w:w="4824"/>
          </w:tcPr>
          <w:p>
            <w:r>
              <w:t>Linux 6.8.0 x86_64</w:t>
            </w:r>
          </w:p>
        </w:tc>
      </w:tr>
      <w:tr>
        <w:tc>
          <w:tcPr>
            <w:tcW w:type="dxa" w:w="4824"/>
          </w:tcPr>
          <w:p>
            <w:r>
              <w:t>Python</w:t>
            </w:r>
          </w:p>
        </w:tc>
        <w:tc>
          <w:tcPr>
            <w:tcW w:type="dxa" w:w="4824"/>
          </w:tcPr>
          <w:p>
            <w:r>
              <w:t>3.10.20</w:t>
            </w:r>
          </w:p>
        </w:tc>
      </w:tr>
      <w:tr>
        <w:tc>
          <w:tcPr>
            <w:tcW w:type="dxa" w:w="4824"/>
          </w:tcPr>
          <w:p>
            <w:r>
              <w:t>PyTorch</w:t>
            </w:r>
          </w:p>
        </w:tc>
        <w:tc>
          <w:tcPr>
            <w:tcW w:type="dxa" w:w="4824"/>
          </w:tcPr>
          <w:p>
            <w:r>
              <w:t>2.10.0+cu128</w:t>
            </w:r>
          </w:p>
        </w:tc>
      </w:tr>
      <w:tr>
        <w:tc>
          <w:tcPr>
            <w:tcW w:type="dxa" w:w="4824"/>
          </w:tcPr>
          <w:p>
            <w:r>
              <w:t>torchvision</w:t>
            </w:r>
          </w:p>
        </w:tc>
        <w:tc>
          <w:tcPr>
            <w:tcW w:type="dxa" w:w="4824"/>
          </w:tcPr>
          <w:p>
            <w:r>
              <w:t>0.25.0+cu128</w:t>
            </w:r>
          </w:p>
        </w:tc>
      </w:tr>
      <w:tr>
        <w:tc>
          <w:tcPr>
            <w:tcW w:type="dxa" w:w="4824"/>
          </w:tcPr>
          <w:p>
            <w:r>
              <w:t>GPU</w:t>
            </w:r>
          </w:p>
        </w:tc>
        <w:tc>
          <w:tcPr>
            <w:tcW w:type="dxa" w:w="4824"/>
          </w:tcPr>
          <w:p>
            <w:r>
              <w:t>2 × NVIDIA RTX 6000 Ada Generation (49 GB)</w:t>
            </w:r>
          </w:p>
        </w:tc>
      </w:tr>
      <w:tr>
        <w:tc>
          <w:tcPr>
            <w:tcW w:type="dxa" w:w="4824"/>
          </w:tcPr>
          <w:p>
            <w:r>
              <w:t>驱动版本</w:t>
            </w:r>
          </w:p>
        </w:tc>
        <w:tc>
          <w:tcPr>
            <w:tcW w:type="dxa" w:w="4824"/>
          </w:tcPr>
          <w:p>
            <w:r>
              <w:t>570.211.01</w:t>
            </w:r>
          </w:p>
        </w:tc>
      </w:tr>
    </w:tbl>
    <w:p>
      <w:pPr>
        <w:pStyle w:val="Heading1"/>
      </w:pPr>
      <w:r>
        <w:t>3. 实验一：卷积神经网络图像分类</w:t>
      </w:r>
    </w:p>
    <w:p>
      <w:pPr>
        <w:pStyle w:val="Heading2"/>
      </w:pPr>
      <w:r>
        <w:t>3.1 任务书要求与基础原理</w:t>
      </w:r>
    </w:p>
    <w:p>
      <w:r>
        <w:t>实验一要求利用 Python 与 PyTorch 搭建卷积神经网络完成花卉图像分类。任务书的核心流程包括：数据预处理（Resize、ToTensor、Normalize）、自定义 Dataset、按比例划分训练集与验证集、构建卷积层 + 激活层 + 池化层 + 全连接层的 CNN 结构，并用交叉熵损失进行监督训练。</w:t>
      </w:r>
    </w:p>
    <w:p>
      <w:pPr>
        <w:pStyle w:val="ListBullet"/>
      </w:pPr>
      <w:r>
        <w:t>输入层负责图像标准化与尺寸统一。</w:t>
      </w:r>
    </w:p>
    <w:p>
      <w:pPr>
        <w:pStyle w:val="ListBullet"/>
      </w:pPr>
      <w:r>
        <w:t>卷积层通过局部感受野和权值共享抽取纹理、边缘和语义模式。</w:t>
      </w:r>
    </w:p>
    <w:p>
      <w:pPr>
        <w:pStyle w:val="ListBullet"/>
      </w:pPr>
      <w:r>
        <w:t>激活层引入非线性，使模型具备更强的表达能力。</w:t>
      </w:r>
    </w:p>
    <w:p>
      <w:pPr>
        <w:pStyle w:val="ListBullet"/>
      </w:pPr>
      <w:r>
        <w:t>池化层用于降维、增强平移容忍度并抑制过拟合。</w:t>
      </w:r>
    </w:p>
    <w:p>
      <w:pPr>
        <w:pStyle w:val="ListBullet"/>
      </w:pPr>
      <w:r>
        <w:t>全连接层输出最终类别 logits，并通过 CrossEntropyLoss 完成训练。</w:t>
      </w:r>
    </w:p>
    <w:p>
      <w:pPr>
        <w:pStyle w:val="Heading2"/>
      </w:pPr>
      <w:r>
        <w:t>3.2 基础实现与结果</w:t>
      </w:r>
    </w:p>
    <w:p>
      <w:r>
        <w:t>基础版脚本 `cnn_flower_classification.py` 采用 28×28 输入、两层卷积和三层全连接的浅层 CNN。实验记录显示：训练 30 个 epoch，batch size 为 20，学习率为 0.001，最终验证准确率为 0.3971。</w:t>
      </w:r>
    </w:p>
    <w:p>
      <w:pPr>
        <w:jc w:val="center"/>
      </w:pPr>
      <w:r>
        <w:drawing>
          <wp:inline xmlns:a="http://schemas.openxmlformats.org/drawingml/2006/main" xmlns:pic="http://schemas.openxmlformats.org/drawingml/2006/picture">
            <wp:extent cx="5394960" cy="2117240"/>
            <wp:docPr id="1" name="Picture 1"/>
            <wp:cNvGraphicFramePr>
              <a:graphicFrameLocks noChangeAspect="1"/>
            </wp:cNvGraphicFramePr>
            <a:graphic>
              <a:graphicData uri="http://schemas.openxmlformats.org/drawingml/2006/picture">
                <pic:pic>
                  <pic:nvPicPr>
                    <pic:cNvPr id="0" name="fig_baseline_loss_acc.png"/>
                    <pic:cNvPicPr/>
                  </pic:nvPicPr>
                  <pic:blipFill>
                    <a:blip r:embed="rId9"/>
                    <a:stretch>
                      <a:fillRect/>
                    </a:stretch>
                  </pic:blipFill>
                  <pic:spPr>
                    <a:xfrm>
                      <a:off x="0" y="0"/>
                      <a:ext cx="5394960" cy="2117240"/>
                    </a:xfrm>
                    <a:prstGeom prst="rect"/>
                  </pic:spPr>
                </pic:pic>
              </a:graphicData>
            </a:graphic>
          </wp:inline>
        </w:drawing>
      </w:r>
    </w:p>
    <w:p>
      <w:pPr>
        <w:jc w:val="center"/>
      </w:pPr>
      <w:r>
        <w:rPr>
          <w:i/>
          <w:sz w:val="20"/>
        </w:rPr>
        <w:t>图 1 实验一基础版 CNN 的损失与准确率曲线</w:t>
      </w:r>
    </w:p>
    <w:p>
      <w:pPr>
        <w:pStyle w:val="Heading2"/>
      </w:pPr>
      <w:r>
        <w:t>3.3 模型改进：优化版 CNN</w:t>
      </w:r>
    </w:p>
    <w:p>
      <w:r>
        <w:t>在 `cnn_flower_classification_optimized.py` 中，我们对基础版进行了较大幅度优化。主要改动包括：将输入分辨率提升到 224×224、使用 ImageNet 归一化统计量、引入训练/验证不同的数据变换、加入随机翻转、旋转、颜色扰动与随机擦除等增强策略，并将浅层 CNN 替换为带 BatchNorm、Dropout 和更宽通道数的深层 CNN。</w:t>
      </w:r>
    </w:p>
    <w:p>
      <w:pPr>
        <w:pStyle w:val="ListBullet"/>
      </w:pPr>
      <w:r>
        <w:t>输入尺寸由 28×28 提升到 224×224，更适合自然图像细节保留。</w:t>
      </w:r>
    </w:p>
    <w:p>
      <w:pPr>
        <w:pStyle w:val="ListBullet"/>
      </w:pPr>
      <w:r>
        <w:t>优化器改为 AdamW，并加入权重衰减、梯度裁剪与余弦退火学习率调度。</w:t>
      </w:r>
    </w:p>
    <w:p>
      <w:pPr>
        <w:pStyle w:val="ListBullet"/>
      </w:pPr>
      <w:r>
        <w:t>损失函数中加入 label smoothing，缓解模型过度自信。</w:t>
      </w:r>
    </w:p>
    <w:p>
      <w:pPr>
        <w:pStyle w:val="ListBullet"/>
      </w:pPr>
      <w:r>
        <w:t>训练集按类别随机打乱后再做分层切分，降低数据顺序偏差。</w:t>
      </w:r>
    </w:p>
    <w:p>
      <w:r>
        <w:t>优化版最佳验证准确率提升到 0.7087，明显优于基础版的 0.3971。其最佳模型出现在第 45 个 epoch。</w:t>
      </w:r>
    </w:p>
    <w:p>
      <w:pPr>
        <w:jc w:val="center"/>
      </w:pPr>
      <w:r>
        <w:drawing>
          <wp:inline xmlns:a="http://schemas.openxmlformats.org/drawingml/2006/main" xmlns:pic="http://schemas.openxmlformats.org/drawingml/2006/picture">
            <wp:extent cx="5394960" cy="2110755"/>
            <wp:docPr id="2" name="Picture 2"/>
            <wp:cNvGraphicFramePr>
              <a:graphicFrameLocks noChangeAspect="1"/>
            </wp:cNvGraphicFramePr>
            <a:graphic>
              <a:graphicData uri="http://schemas.openxmlformats.org/drawingml/2006/picture">
                <pic:pic>
                  <pic:nvPicPr>
                    <pic:cNvPr id="0" name="fig_optimized_loss_acc.png"/>
                    <pic:cNvPicPr/>
                  </pic:nvPicPr>
                  <pic:blipFill>
                    <a:blip r:embed="rId10"/>
                    <a:stretch>
                      <a:fillRect/>
                    </a:stretch>
                  </pic:blipFill>
                  <pic:spPr>
                    <a:xfrm>
                      <a:off x="0" y="0"/>
                      <a:ext cx="5394960" cy="2110755"/>
                    </a:xfrm>
                    <a:prstGeom prst="rect"/>
                  </pic:spPr>
                </pic:pic>
              </a:graphicData>
            </a:graphic>
          </wp:inline>
        </w:drawing>
      </w:r>
    </w:p>
    <w:p>
      <w:pPr>
        <w:jc w:val="center"/>
      </w:pPr>
      <w:r>
        <w:rPr>
          <w:i/>
          <w:sz w:val="20"/>
        </w:rPr>
        <w:t>图 2 实验一优化版 CNN 的损失与准确率曲线</w:t>
      </w:r>
    </w:p>
    <w:p>
      <w:pPr>
        <w:jc w:val="center"/>
      </w:pPr>
      <w:r>
        <w:drawing>
          <wp:inline xmlns:a="http://schemas.openxmlformats.org/drawingml/2006/main" xmlns:pic="http://schemas.openxmlformats.org/drawingml/2006/picture">
            <wp:extent cx="5394960" cy="4940707"/>
            <wp:docPr id="3" name="Picture 3"/>
            <wp:cNvGraphicFramePr>
              <a:graphicFrameLocks noChangeAspect="1"/>
            </wp:cNvGraphicFramePr>
            <a:graphic>
              <a:graphicData uri="http://schemas.openxmlformats.org/drawingml/2006/picture">
                <pic:pic>
                  <pic:nvPicPr>
                    <pic:cNvPr id="0" name="fig_best_confusion_matrix.png"/>
                    <pic:cNvPicPr/>
                  </pic:nvPicPr>
                  <pic:blipFill>
                    <a:blip r:embed="rId11"/>
                    <a:stretch>
                      <a:fillRect/>
                    </a:stretch>
                  </pic:blipFill>
                  <pic:spPr>
                    <a:xfrm>
                      <a:off x="0" y="0"/>
                      <a:ext cx="5394960" cy="4940707"/>
                    </a:xfrm>
                    <a:prstGeom prst="rect"/>
                  </pic:spPr>
                </pic:pic>
              </a:graphicData>
            </a:graphic>
          </wp:inline>
        </w:drawing>
      </w:r>
    </w:p>
    <w:p>
      <w:pPr>
        <w:jc w:val="center"/>
      </w:pPr>
      <w:r>
        <w:rPr>
          <w:i/>
          <w:sz w:val="20"/>
        </w:rPr>
        <w:t>图 3 实验一优化版 CNN 的最佳混淆矩阵</w:t>
      </w:r>
    </w:p>
    <w:p>
      <w:pPr>
        <w:pStyle w:val="Heading2"/>
      </w:pPr>
      <w:r>
        <w:t>3.4 模型改进：残差 CNN</w:t>
      </w:r>
    </w:p>
    <w:p>
      <w:r>
        <w:t>进一步地，`cnn_flower_classification_residual.py` 在优化版 CNN 的基础上引入 ResidualBlock，通过 shortcut 结构缓解深层网络训练困难，使网络学习残差映射而非完整映射。残差结构特别适合更深的卷积主干，能更稳定地抽取中高层纹理特征。</w:t>
      </w:r>
    </w:p>
    <w:p>
      <w:r>
        <w:t>残差版最佳验证准确率达到 0.7735，在现有记录中优于优化版 CNN 的 0.7087，最佳轮次为第 42 个 epoch。</w:t>
      </w:r>
    </w:p>
    <w:p>
      <w:pPr>
        <w:jc w:val="center"/>
      </w:pPr>
      <w:r>
        <w:drawing>
          <wp:inline xmlns:a="http://schemas.openxmlformats.org/drawingml/2006/main" xmlns:pic="http://schemas.openxmlformats.org/drawingml/2006/picture">
            <wp:extent cx="5394960" cy="2110755"/>
            <wp:docPr id="4" name="Picture 4"/>
            <wp:cNvGraphicFramePr>
              <a:graphicFrameLocks noChangeAspect="1"/>
            </wp:cNvGraphicFramePr>
            <a:graphic>
              <a:graphicData uri="http://schemas.openxmlformats.org/drawingml/2006/picture">
                <pic:pic>
                  <pic:nvPicPr>
                    <pic:cNvPr id="0" name="fig_residual_loss_acc.png"/>
                    <pic:cNvPicPr/>
                  </pic:nvPicPr>
                  <pic:blipFill>
                    <a:blip r:embed="rId12"/>
                    <a:stretch>
                      <a:fillRect/>
                    </a:stretch>
                  </pic:blipFill>
                  <pic:spPr>
                    <a:xfrm>
                      <a:off x="0" y="0"/>
                      <a:ext cx="5394960" cy="2110755"/>
                    </a:xfrm>
                    <a:prstGeom prst="rect"/>
                  </pic:spPr>
                </pic:pic>
              </a:graphicData>
            </a:graphic>
          </wp:inline>
        </w:drawing>
      </w:r>
    </w:p>
    <w:p>
      <w:pPr>
        <w:jc w:val="center"/>
      </w:pPr>
      <w:r>
        <w:rPr>
          <w:i/>
          <w:sz w:val="20"/>
        </w:rPr>
        <w:t>图 4 实验一残差 CNN 的损失与准确率曲线</w:t>
      </w:r>
    </w:p>
    <w:p>
      <w:pPr>
        <w:jc w:val="center"/>
      </w:pPr>
      <w:r>
        <w:drawing>
          <wp:inline xmlns:a="http://schemas.openxmlformats.org/drawingml/2006/main" xmlns:pic="http://schemas.openxmlformats.org/drawingml/2006/picture">
            <wp:extent cx="5394960" cy="4940707"/>
            <wp:docPr id="5" name="Picture 5"/>
            <wp:cNvGraphicFramePr>
              <a:graphicFrameLocks noChangeAspect="1"/>
            </wp:cNvGraphicFramePr>
            <a:graphic>
              <a:graphicData uri="http://schemas.openxmlformats.org/drawingml/2006/picture">
                <pic:pic>
                  <pic:nvPicPr>
                    <pic:cNvPr id="0" name="fig_best_confusion_matrix.png"/>
                    <pic:cNvPicPr/>
                  </pic:nvPicPr>
                  <pic:blipFill>
                    <a:blip r:embed="rId13"/>
                    <a:stretch>
                      <a:fillRect/>
                    </a:stretch>
                  </pic:blipFill>
                  <pic:spPr>
                    <a:xfrm>
                      <a:off x="0" y="0"/>
                      <a:ext cx="5394960" cy="4940707"/>
                    </a:xfrm>
                    <a:prstGeom prst="rect"/>
                  </pic:spPr>
                </pic:pic>
              </a:graphicData>
            </a:graphic>
          </wp:inline>
        </w:drawing>
      </w:r>
    </w:p>
    <w:p>
      <w:pPr>
        <w:jc w:val="center"/>
      </w:pPr>
      <w:r>
        <w:rPr>
          <w:i/>
          <w:sz w:val="20"/>
        </w:rPr>
        <w:t>图 5 实验一残差 CNN 的最佳混淆矩阵</w:t>
      </w:r>
    </w:p>
    <w:p>
      <w:pPr>
        <w:jc w:val="center"/>
      </w:pPr>
      <w:r>
        <w:drawing>
          <wp:inline xmlns:a="http://schemas.openxmlformats.org/drawingml/2006/main" xmlns:pic="http://schemas.openxmlformats.org/drawingml/2006/picture">
            <wp:extent cx="5303520" cy="2982963"/>
            <wp:docPr id="6" name="Picture 6"/>
            <wp:cNvGraphicFramePr>
              <a:graphicFrameLocks noChangeAspect="1"/>
            </wp:cNvGraphicFramePr>
            <a:graphic>
              <a:graphicData uri="http://schemas.openxmlformats.org/drawingml/2006/picture">
                <pic:pic>
                  <pic:nvPicPr>
                    <pic:cNvPr id="0" name="exp1_accuracy_comparison.png"/>
                    <pic:cNvPicPr/>
                  </pic:nvPicPr>
                  <pic:blipFill>
                    <a:blip r:embed="rId14"/>
                    <a:stretch>
                      <a:fillRect/>
                    </a:stretch>
                  </pic:blipFill>
                  <pic:spPr>
                    <a:xfrm>
                      <a:off x="0" y="0"/>
                      <a:ext cx="5303520" cy="2982963"/>
                    </a:xfrm>
                    <a:prstGeom prst="rect"/>
                  </pic:spPr>
                </pic:pic>
              </a:graphicData>
            </a:graphic>
          </wp:inline>
        </w:drawing>
      </w:r>
    </w:p>
    <w:p>
      <w:pPr>
        <w:jc w:val="center"/>
      </w:pPr>
      <w:r>
        <w:rPr>
          <w:i/>
          <w:sz w:val="20"/>
        </w:rPr>
        <w:t>图 6 实验一基础版、优化版与残差版验证准确率对比</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模型</w:t>
            </w:r>
          </w:p>
        </w:tc>
        <w:tc>
          <w:tcPr>
            <w:tcW w:type="dxa" w:w="3216"/>
          </w:tcPr>
          <w:p>
            <w:r>
              <w:t>关键设置</w:t>
            </w:r>
          </w:p>
        </w:tc>
        <w:tc>
          <w:tcPr>
            <w:tcW w:type="dxa" w:w="3216"/>
          </w:tcPr>
          <w:p>
            <w:r>
              <w:t>验证准确率</w:t>
            </w:r>
          </w:p>
        </w:tc>
      </w:tr>
      <w:tr>
        <w:tc>
          <w:tcPr>
            <w:tcW w:type="dxa" w:w="3216"/>
          </w:tcPr>
          <w:p>
            <w:r>
              <w:t>基础版 CNN</w:t>
            </w:r>
          </w:p>
        </w:tc>
        <w:tc>
          <w:tcPr>
            <w:tcW w:type="dxa" w:w="3216"/>
          </w:tcPr>
          <w:p>
            <w:r>
              <w:t>28×28 输入，浅层两卷积</w:t>
            </w:r>
          </w:p>
        </w:tc>
        <w:tc>
          <w:tcPr>
            <w:tcW w:type="dxa" w:w="3216"/>
          </w:tcPr>
          <w:p>
            <w:r>
              <w:t>0.3971</w:t>
            </w:r>
          </w:p>
        </w:tc>
      </w:tr>
      <w:tr>
        <w:tc>
          <w:tcPr>
            <w:tcW w:type="dxa" w:w="3216"/>
          </w:tcPr>
          <w:p>
            <w:r>
              <w:t>优化版 CNN</w:t>
            </w:r>
          </w:p>
        </w:tc>
        <w:tc>
          <w:tcPr>
            <w:tcW w:type="dxa" w:w="3216"/>
          </w:tcPr>
          <w:p>
            <w:r>
              <w:t>224×224 + 增强 + AdamW + Cosine</w:t>
            </w:r>
          </w:p>
        </w:tc>
        <w:tc>
          <w:tcPr>
            <w:tcW w:type="dxa" w:w="3216"/>
          </w:tcPr>
          <w:p>
            <w:r>
              <w:t>0.7087</w:t>
            </w:r>
          </w:p>
        </w:tc>
      </w:tr>
      <w:tr>
        <w:tc>
          <w:tcPr>
            <w:tcW w:type="dxa" w:w="3216"/>
          </w:tcPr>
          <w:p>
            <w:r>
              <w:t>残差 CNN</w:t>
            </w:r>
          </w:p>
        </w:tc>
        <w:tc>
          <w:tcPr>
            <w:tcW w:type="dxa" w:w="3216"/>
          </w:tcPr>
          <w:p>
            <w:r>
              <w:t>优化版基础上加入 ResidualBlock</w:t>
            </w:r>
          </w:p>
        </w:tc>
        <w:tc>
          <w:tcPr>
            <w:tcW w:type="dxa" w:w="3216"/>
          </w:tcPr>
          <w:p>
            <w:r>
              <w:t>0.7735</w:t>
            </w:r>
          </w:p>
        </w:tc>
      </w:tr>
    </w:tbl>
    <w:p>
      <w:r>
        <w:t>从类别层面看，残差版在难分类类别上的提升更明显。下表给出优化版和残差版中若干最优/最差类别的准确率。</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模型</w:t>
            </w:r>
          </w:p>
        </w:tc>
        <w:tc>
          <w:tcPr>
            <w:tcW w:type="dxa" w:w="3216"/>
          </w:tcPr>
          <w:p>
            <w:r>
              <w:t>类别准确率 Top-5</w:t>
            </w:r>
          </w:p>
        </w:tc>
        <w:tc>
          <w:tcPr>
            <w:tcW w:type="dxa" w:w="3216"/>
          </w:tcPr>
          <w:p>
            <w:r>
              <w:t>类别准确率 Bottom-5</w:t>
            </w:r>
          </w:p>
        </w:tc>
      </w:tr>
      <w:tr>
        <w:tc>
          <w:tcPr>
            <w:tcW w:type="dxa" w:w="3216"/>
          </w:tcPr>
          <w:p>
            <w:r>
              <w:t>优化版 CNN</w:t>
            </w:r>
          </w:p>
        </w:tc>
        <w:tc>
          <w:tcPr>
            <w:tcW w:type="dxa" w:w="3216"/>
          </w:tcPr>
          <w:p>
            <w:r>
              <w:t>13:1.00；56:1.00；58:1.00；60:1.00；61:1.00</w:t>
            </w:r>
          </w:p>
        </w:tc>
        <w:tc>
          <w:tcPr>
            <w:tcW w:type="dxa" w:w="3216"/>
          </w:tcPr>
          <w:p>
            <w:r>
              <w:t>3:0.12；16:0.11；32:0.11；31:0.09；4:0.00</w:t>
            </w:r>
          </w:p>
        </w:tc>
      </w:tr>
      <w:tr>
        <w:tc>
          <w:tcPr>
            <w:tcW w:type="dxa" w:w="3216"/>
          </w:tcPr>
          <w:p>
            <w:r>
              <w:t>残差 CNN</w:t>
            </w:r>
          </w:p>
        </w:tc>
        <w:tc>
          <w:tcPr>
            <w:tcW w:type="dxa" w:w="3216"/>
          </w:tcPr>
          <w:p>
            <w:r>
              <w:t>13:1.00；17:1.00；2:1.00；29:1.00；49:1.00</w:t>
            </w:r>
          </w:p>
        </w:tc>
        <w:tc>
          <w:tcPr>
            <w:tcW w:type="dxa" w:w="3216"/>
          </w:tcPr>
          <w:p>
            <w:r>
              <w:t>67:0.22；19:0.20；4:0.17；32:0.11；31:0.09</w:t>
            </w:r>
          </w:p>
        </w:tc>
      </w:tr>
    </w:tbl>
    <w:p>
      <w:r>
        <w:t>综合来看，实验一表明：在花卉图像分类任务中，仅靠浅层 CNN 难以取得较高精度；通过更高输入分辨率、数据增强、正则化、优化器改进与残差连接，可以显著提高模型的泛化能力。</w:t>
      </w:r>
    </w:p>
    <w:p>
      <w:pPr>
        <w:pStyle w:val="Heading1"/>
      </w:pPr>
      <w:r>
        <w:t>4. 实验二：循环神经网络时间序列预测</w:t>
      </w:r>
    </w:p>
    <w:p>
      <w:pPr>
        <w:pStyle w:val="Heading2"/>
      </w:pPr>
      <w:r>
        <w:t>4.1 任务书要求与基础原理</w:t>
      </w:r>
    </w:p>
    <w:p>
      <w:r>
        <w:t>实验二要求利用正弦或余弦序列构造时间序列预测任务，采用前 3 个采样点预测下一个采样点，并比较基础 RNN、LSTM 与 GRU 模型。任务书强调理解循环神经网络的时序记忆机制，以及 LSTM 的遗忘门、输入门和输出门结构。</w:t>
      </w:r>
    </w:p>
    <w:p>
      <w:pPr>
        <w:pStyle w:val="ListBullet"/>
      </w:pPr>
      <w:r>
        <w:t>RNN 将前一时刻隐藏状态传递到下一时刻，适合处理时序数据。</w:t>
      </w:r>
    </w:p>
    <w:p>
      <w:pPr>
        <w:pStyle w:val="ListBullet"/>
      </w:pPr>
      <w:r>
        <w:t>LSTM 通过记忆单元与门控结构缓解长距离依赖问题。</w:t>
      </w:r>
    </w:p>
    <w:p>
      <w:pPr>
        <w:pStyle w:val="ListBullet"/>
      </w:pPr>
      <w:r>
        <w:t>GRU 在结构上更紧凑，参数更少，适合作为 LSTM 的对照模型。</w:t>
      </w:r>
    </w:p>
    <w:p>
      <w:pPr>
        <w:pStyle w:val="Heading2"/>
      </w:pPr>
      <w:r>
        <w:t>4.2 基础实现与结果</w:t>
      </w:r>
    </w:p>
    <w:p>
      <w:r>
        <w:t>基础版脚本 `rnn_lstm_sin.py` 以 `sin(πx)` 为序列，采用滑动窗口构造样本。在修复目标张量维度广播问题后，基础版三种模型都能稳定收敛，并在测试集上得到较低误差。</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模型</w:t>
            </w:r>
          </w:p>
        </w:tc>
        <w:tc>
          <w:tcPr>
            <w:tcW w:type="dxa" w:w="3216"/>
          </w:tcPr>
          <w:p>
            <w:r>
              <w:t>最终训练损失</w:t>
            </w:r>
          </w:p>
        </w:tc>
        <w:tc>
          <w:tcPr>
            <w:tcW w:type="dxa" w:w="3216"/>
          </w:tcPr>
          <w:p>
            <w:r>
              <w:t>测试 MSE</w:t>
            </w:r>
          </w:p>
        </w:tc>
      </w:tr>
      <w:tr>
        <w:tc>
          <w:tcPr>
            <w:tcW w:type="dxa" w:w="3216"/>
          </w:tcPr>
          <w:p>
            <w:r>
              <w:t>RNN</w:t>
            </w:r>
          </w:p>
        </w:tc>
        <w:tc>
          <w:tcPr>
            <w:tcW w:type="dxa" w:w="3216"/>
          </w:tcPr>
          <w:p>
            <w:r>
              <w:t>1.931439e-05</w:t>
            </w:r>
          </w:p>
        </w:tc>
        <w:tc>
          <w:tcPr>
            <w:tcW w:type="dxa" w:w="3216"/>
          </w:tcPr>
          <w:p>
            <w:r>
              <w:t>1.153401e-04</w:t>
            </w:r>
          </w:p>
        </w:tc>
      </w:tr>
      <w:tr>
        <w:tc>
          <w:tcPr>
            <w:tcW w:type="dxa" w:w="3216"/>
          </w:tcPr>
          <w:p>
            <w:r>
              <w:t>LSTM</w:t>
            </w:r>
          </w:p>
        </w:tc>
        <w:tc>
          <w:tcPr>
            <w:tcW w:type="dxa" w:w="3216"/>
          </w:tcPr>
          <w:p>
            <w:r>
              <w:t>5.032429e-07</w:t>
            </w:r>
          </w:p>
        </w:tc>
        <w:tc>
          <w:tcPr>
            <w:tcW w:type="dxa" w:w="3216"/>
          </w:tcPr>
          <w:p>
            <w:r>
              <w:t>3.139860e-07</w:t>
            </w:r>
          </w:p>
        </w:tc>
      </w:tr>
      <w:tr>
        <w:tc>
          <w:tcPr>
            <w:tcW w:type="dxa" w:w="3216"/>
          </w:tcPr>
          <w:p>
            <w:r>
              <w:t>GRU</w:t>
            </w:r>
          </w:p>
        </w:tc>
        <w:tc>
          <w:tcPr>
            <w:tcW w:type="dxa" w:w="3216"/>
          </w:tcPr>
          <w:p>
            <w:r>
              <w:t>2.091065e-06</w:t>
            </w:r>
          </w:p>
        </w:tc>
        <w:tc>
          <w:tcPr>
            <w:tcW w:type="dxa" w:w="3216"/>
          </w:tcPr>
          <w:p>
            <w:r>
              <w:t>1.950998e-06</w:t>
            </w:r>
          </w:p>
        </w:tc>
      </w:tr>
    </w:tbl>
    <w:p>
      <w:pPr>
        <w:jc w:val="center"/>
      </w:pPr>
      <w:r>
        <w:drawing>
          <wp:inline xmlns:a="http://schemas.openxmlformats.org/drawingml/2006/main" xmlns:pic="http://schemas.openxmlformats.org/drawingml/2006/picture">
            <wp:extent cx="5303520" cy="2602487"/>
            <wp:docPr id="7" name="Picture 7"/>
            <wp:cNvGraphicFramePr>
              <a:graphicFrameLocks noChangeAspect="1"/>
            </wp:cNvGraphicFramePr>
            <a:graphic>
              <a:graphicData uri="http://schemas.openxmlformats.org/drawingml/2006/picture">
                <pic:pic>
                  <pic:nvPicPr>
                    <pic:cNvPr id="0" name="fig_train_loss_all.png"/>
                    <pic:cNvPicPr/>
                  </pic:nvPicPr>
                  <pic:blipFill>
                    <a:blip r:embed="rId15"/>
                    <a:stretch>
                      <a:fillRect/>
                    </a:stretch>
                  </pic:blipFill>
                  <pic:spPr>
                    <a:xfrm>
                      <a:off x="0" y="0"/>
                      <a:ext cx="5303520" cy="2602487"/>
                    </a:xfrm>
                    <a:prstGeom prst="rect"/>
                  </pic:spPr>
                </pic:pic>
              </a:graphicData>
            </a:graphic>
          </wp:inline>
        </w:drawing>
      </w:r>
    </w:p>
    <w:p>
      <w:pPr>
        <w:jc w:val="center"/>
      </w:pPr>
      <w:r>
        <w:rPr>
          <w:i/>
          <w:sz w:val="20"/>
        </w:rPr>
        <w:t>图 7 实验二基础版 RNN/LSTM/GRU 训练损失曲线</w:t>
      </w:r>
    </w:p>
    <w:p>
      <w:pPr>
        <w:jc w:val="center"/>
      </w:pPr>
      <w:r>
        <w:drawing>
          <wp:inline xmlns:a="http://schemas.openxmlformats.org/drawingml/2006/main" xmlns:pic="http://schemas.openxmlformats.org/drawingml/2006/picture">
            <wp:extent cx="5303520" cy="2309854"/>
            <wp:docPr id="8" name="Picture 8"/>
            <wp:cNvGraphicFramePr>
              <a:graphicFrameLocks noChangeAspect="1"/>
            </wp:cNvGraphicFramePr>
            <a:graphic>
              <a:graphicData uri="http://schemas.openxmlformats.org/drawingml/2006/picture">
                <pic:pic>
                  <pic:nvPicPr>
                    <pic:cNvPr id="0" name="fig_pred_rnn.png"/>
                    <pic:cNvPicPr/>
                  </pic:nvPicPr>
                  <pic:blipFill>
                    <a:blip r:embed="rId16"/>
                    <a:stretch>
                      <a:fillRect/>
                    </a:stretch>
                  </pic:blipFill>
                  <pic:spPr>
                    <a:xfrm>
                      <a:off x="0" y="0"/>
                      <a:ext cx="5303520" cy="2309854"/>
                    </a:xfrm>
                    <a:prstGeom prst="rect"/>
                  </pic:spPr>
                </pic:pic>
              </a:graphicData>
            </a:graphic>
          </wp:inline>
        </w:drawing>
      </w:r>
    </w:p>
    <w:p>
      <w:pPr>
        <w:jc w:val="center"/>
      </w:pPr>
      <w:r>
        <w:rPr>
          <w:i/>
          <w:sz w:val="20"/>
        </w:rPr>
        <w:t>图 8 实验二基础版 RNN 预测结果</w:t>
      </w:r>
    </w:p>
    <w:p>
      <w:pPr>
        <w:jc w:val="center"/>
      </w:pPr>
      <w:r>
        <w:drawing>
          <wp:inline xmlns:a="http://schemas.openxmlformats.org/drawingml/2006/main" xmlns:pic="http://schemas.openxmlformats.org/drawingml/2006/picture">
            <wp:extent cx="5303520" cy="2309854"/>
            <wp:docPr id="9" name="Picture 9"/>
            <wp:cNvGraphicFramePr>
              <a:graphicFrameLocks noChangeAspect="1"/>
            </wp:cNvGraphicFramePr>
            <a:graphic>
              <a:graphicData uri="http://schemas.openxmlformats.org/drawingml/2006/picture">
                <pic:pic>
                  <pic:nvPicPr>
                    <pic:cNvPr id="0" name="fig_pred_lstm.png"/>
                    <pic:cNvPicPr/>
                  </pic:nvPicPr>
                  <pic:blipFill>
                    <a:blip r:embed="rId17"/>
                    <a:stretch>
                      <a:fillRect/>
                    </a:stretch>
                  </pic:blipFill>
                  <pic:spPr>
                    <a:xfrm>
                      <a:off x="0" y="0"/>
                      <a:ext cx="5303520" cy="2309854"/>
                    </a:xfrm>
                    <a:prstGeom prst="rect"/>
                  </pic:spPr>
                </pic:pic>
              </a:graphicData>
            </a:graphic>
          </wp:inline>
        </w:drawing>
      </w:r>
    </w:p>
    <w:p>
      <w:pPr>
        <w:jc w:val="center"/>
      </w:pPr>
      <w:r>
        <w:rPr>
          <w:i/>
          <w:sz w:val="20"/>
        </w:rPr>
        <w:t>图 9 实验二基础版 LSTM 预测结果</w:t>
      </w:r>
    </w:p>
    <w:p>
      <w:pPr>
        <w:jc w:val="center"/>
      </w:pPr>
      <w:r>
        <w:drawing>
          <wp:inline xmlns:a="http://schemas.openxmlformats.org/drawingml/2006/main" xmlns:pic="http://schemas.openxmlformats.org/drawingml/2006/picture">
            <wp:extent cx="5303520" cy="2309854"/>
            <wp:docPr id="10" name="Picture 10"/>
            <wp:cNvGraphicFramePr>
              <a:graphicFrameLocks noChangeAspect="1"/>
            </wp:cNvGraphicFramePr>
            <a:graphic>
              <a:graphicData uri="http://schemas.openxmlformats.org/drawingml/2006/picture">
                <pic:pic>
                  <pic:nvPicPr>
                    <pic:cNvPr id="0" name="fig_pred_gru.png"/>
                    <pic:cNvPicPr/>
                  </pic:nvPicPr>
                  <pic:blipFill>
                    <a:blip r:embed="rId18"/>
                    <a:stretch>
                      <a:fillRect/>
                    </a:stretch>
                  </pic:blipFill>
                  <pic:spPr>
                    <a:xfrm>
                      <a:off x="0" y="0"/>
                      <a:ext cx="5303520" cy="2309854"/>
                    </a:xfrm>
                    <a:prstGeom prst="rect"/>
                  </pic:spPr>
                </pic:pic>
              </a:graphicData>
            </a:graphic>
          </wp:inline>
        </w:drawing>
      </w:r>
    </w:p>
    <w:p>
      <w:pPr>
        <w:jc w:val="center"/>
      </w:pPr>
      <w:r>
        <w:rPr>
          <w:i/>
          <w:sz w:val="20"/>
        </w:rPr>
        <w:t>图 10 实验二基础版 GRU 预测结果</w:t>
      </w:r>
    </w:p>
    <w:p>
      <w:pPr>
        <w:pStyle w:val="Heading2"/>
      </w:pPr>
      <w:r>
        <w:t>4.3 模型改进：长窗口 + 更强预测头 + 训练策略优化</w:t>
      </w:r>
    </w:p>
    <w:p>
      <w:r>
        <w:t>在 `rnn_lstm_sin_optimized.py` 中，我们对实验二进行了系统优化：将 look_back 从 3 提升为 30，引入训练/验证/测试三划分，归一化参数仅用训练集拟合，将简单线性预测头替换为 `LayerNorm + Dropout + MLP Head`，并增加残差预测、AdamW、梯度裁剪、学习率自适应衰减和 early stopping。</w:t>
      </w:r>
    </w:p>
    <w:p>
      <w:pPr>
        <w:pStyle w:val="ListBullet"/>
      </w:pPr>
      <w:r>
        <w:t>长窗口能让模型观察更长的局部周期信息，提升对正弦曲率的拟合能力。</w:t>
      </w:r>
    </w:p>
    <w:p>
      <w:pPr>
        <w:pStyle w:val="ListBullet"/>
      </w:pPr>
      <w:r>
        <w:t>残差预测采用 `ŷ = x_t + Δ`，更符合平滑函数的局部连续性。</w:t>
      </w:r>
    </w:p>
    <w:p>
      <w:pPr>
        <w:pStyle w:val="ListBullet"/>
      </w:pPr>
      <w:r>
        <w:t>验证集与早停机制使训练过程更加规范，也便于后续超参数搜索。</w:t>
      </w:r>
    </w:p>
    <w:p>
      <w:r>
        <w:t>优化版实验记录表明，LSTM 在标准化空间下取得了最优测试误差，其测试 MSE 为 2.209963e-04，R² 达到 0.989052。</w:t>
      </w:r>
    </w:p>
    <w:p>
      <w:pPr>
        <w:jc w:val="center"/>
      </w:pPr>
      <w:r>
        <w:drawing>
          <wp:inline xmlns:a="http://schemas.openxmlformats.org/drawingml/2006/main" xmlns:pic="http://schemas.openxmlformats.org/drawingml/2006/picture">
            <wp:extent cx="5303520" cy="2308903"/>
            <wp:docPr id="11" name="Picture 11"/>
            <wp:cNvGraphicFramePr>
              <a:graphicFrameLocks noChangeAspect="1"/>
            </wp:cNvGraphicFramePr>
            <a:graphic>
              <a:graphicData uri="http://schemas.openxmlformats.org/drawingml/2006/picture">
                <pic:pic>
                  <pic:nvPicPr>
                    <pic:cNvPr id="0" name="fig_loss_train_val_all.png"/>
                    <pic:cNvPicPr/>
                  </pic:nvPicPr>
                  <pic:blipFill>
                    <a:blip r:embed="rId19"/>
                    <a:stretch>
                      <a:fillRect/>
                    </a:stretch>
                  </pic:blipFill>
                  <pic:spPr>
                    <a:xfrm>
                      <a:off x="0" y="0"/>
                      <a:ext cx="5303520" cy="2308903"/>
                    </a:xfrm>
                    <a:prstGeom prst="rect"/>
                  </pic:spPr>
                </pic:pic>
              </a:graphicData>
            </a:graphic>
          </wp:inline>
        </w:drawing>
      </w:r>
    </w:p>
    <w:p>
      <w:pPr>
        <w:jc w:val="center"/>
      </w:pPr>
      <w:r>
        <w:rPr>
          <w:i/>
          <w:sz w:val="20"/>
        </w:rPr>
        <w:t>图 11 实验二优化版各模型训练/验证损失曲线</w:t>
      </w:r>
    </w:p>
    <w:p>
      <w:pPr>
        <w:jc w:val="center"/>
      </w:pPr>
      <w:r>
        <w:drawing>
          <wp:inline xmlns:a="http://schemas.openxmlformats.org/drawingml/2006/main" xmlns:pic="http://schemas.openxmlformats.org/drawingml/2006/picture">
            <wp:extent cx="5303520" cy="2308903"/>
            <wp:docPr id="12" name="Picture 12"/>
            <wp:cNvGraphicFramePr>
              <a:graphicFrameLocks noChangeAspect="1"/>
            </wp:cNvGraphicFramePr>
            <a:graphic>
              <a:graphicData uri="http://schemas.openxmlformats.org/drawingml/2006/picture">
                <pic:pic>
                  <pic:nvPicPr>
                    <pic:cNvPr id="0" name="fig_pred_rnn.png"/>
                    <pic:cNvPicPr/>
                  </pic:nvPicPr>
                  <pic:blipFill>
                    <a:blip r:embed="rId20"/>
                    <a:stretch>
                      <a:fillRect/>
                    </a:stretch>
                  </pic:blipFill>
                  <pic:spPr>
                    <a:xfrm>
                      <a:off x="0" y="0"/>
                      <a:ext cx="5303520" cy="2308903"/>
                    </a:xfrm>
                    <a:prstGeom prst="rect"/>
                  </pic:spPr>
                </pic:pic>
              </a:graphicData>
            </a:graphic>
          </wp:inline>
        </w:drawing>
      </w:r>
    </w:p>
    <w:p>
      <w:pPr>
        <w:jc w:val="center"/>
      </w:pPr>
      <w:r>
        <w:rPr>
          <w:i/>
          <w:sz w:val="20"/>
        </w:rPr>
        <w:t>图 12 实验二优化版 RNN 预测结果</w:t>
      </w:r>
    </w:p>
    <w:p>
      <w:pPr>
        <w:jc w:val="center"/>
      </w:pPr>
      <w:r>
        <w:drawing>
          <wp:inline xmlns:a="http://schemas.openxmlformats.org/drawingml/2006/main" xmlns:pic="http://schemas.openxmlformats.org/drawingml/2006/picture">
            <wp:extent cx="5303520" cy="2308903"/>
            <wp:docPr id="13" name="Picture 13"/>
            <wp:cNvGraphicFramePr>
              <a:graphicFrameLocks noChangeAspect="1"/>
            </wp:cNvGraphicFramePr>
            <a:graphic>
              <a:graphicData uri="http://schemas.openxmlformats.org/drawingml/2006/picture">
                <pic:pic>
                  <pic:nvPicPr>
                    <pic:cNvPr id="0" name="fig_pred_lstm.png"/>
                    <pic:cNvPicPr/>
                  </pic:nvPicPr>
                  <pic:blipFill>
                    <a:blip r:embed="rId21"/>
                    <a:stretch>
                      <a:fillRect/>
                    </a:stretch>
                  </pic:blipFill>
                  <pic:spPr>
                    <a:xfrm>
                      <a:off x="0" y="0"/>
                      <a:ext cx="5303520" cy="2308903"/>
                    </a:xfrm>
                    <a:prstGeom prst="rect"/>
                  </pic:spPr>
                </pic:pic>
              </a:graphicData>
            </a:graphic>
          </wp:inline>
        </w:drawing>
      </w:r>
    </w:p>
    <w:p>
      <w:pPr>
        <w:jc w:val="center"/>
      </w:pPr>
      <w:r>
        <w:rPr>
          <w:i/>
          <w:sz w:val="20"/>
        </w:rPr>
        <w:t>图 13 实验二优化版 LSTM 预测结果</w:t>
      </w:r>
    </w:p>
    <w:p>
      <w:pPr>
        <w:jc w:val="center"/>
      </w:pPr>
      <w:r>
        <w:drawing>
          <wp:inline xmlns:a="http://schemas.openxmlformats.org/drawingml/2006/main" xmlns:pic="http://schemas.openxmlformats.org/drawingml/2006/picture">
            <wp:extent cx="5303520" cy="2308903"/>
            <wp:docPr id="14" name="Picture 14"/>
            <wp:cNvGraphicFramePr>
              <a:graphicFrameLocks noChangeAspect="1"/>
            </wp:cNvGraphicFramePr>
            <a:graphic>
              <a:graphicData uri="http://schemas.openxmlformats.org/drawingml/2006/picture">
                <pic:pic>
                  <pic:nvPicPr>
                    <pic:cNvPr id="0" name="fig_pred_gru.png"/>
                    <pic:cNvPicPr/>
                  </pic:nvPicPr>
                  <pic:blipFill>
                    <a:blip r:embed="rId22"/>
                    <a:stretch>
                      <a:fillRect/>
                    </a:stretch>
                  </pic:blipFill>
                  <pic:spPr>
                    <a:xfrm>
                      <a:off x="0" y="0"/>
                      <a:ext cx="5303520" cy="2308903"/>
                    </a:xfrm>
                    <a:prstGeom prst="rect"/>
                  </pic:spPr>
                </pic:pic>
              </a:graphicData>
            </a:graphic>
          </wp:inline>
        </w:drawing>
      </w:r>
    </w:p>
    <w:p>
      <w:pPr>
        <w:jc w:val="center"/>
      </w:pPr>
      <w:r>
        <w:rPr>
          <w:i/>
          <w:sz w:val="20"/>
        </w:rPr>
        <w:t>图 14 实验二优化版 GRU 预测结果</w:t>
      </w:r>
    </w:p>
    <w:p>
      <w:pPr>
        <w:jc w:val="center"/>
      </w:pPr>
      <w:r>
        <w:drawing>
          <wp:inline xmlns:a="http://schemas.openxmlformats.org/drawingml/2006/main" xmlns:pic="http://schemas.openxmlformats.org/drawingml/2006/picture">
            <wp:extent cx="5303520" cy="2987778"/>
            <wp:docPr id="15" name="Picture 15"/>
            <wp:cNvGraphicFramePr>
              <a:graphicFrameLocks noChangeAspect="1"/>
            </wp:cNvGraphicFramePr>
            <a:graphic>
              <a:graphicData uri="http://schemas.openxmlformats.org/drawingml/2006/picture">
                <pic:pic>
                  <pic:nvPicPr>
                    <pic:cNvPr id="0" name="exp2_mse_comparison.png"/>
                    <pic:cNvPicPr/>
                  </pic:nvPicPr>
                  <pic:blipFill>
                    <a:blip r:embed="rId23"/>
                    <a:stretch>
                      <a:fillRect/>
                    </a:stretch>
                  </pic:blipFill>
                  <pic:spPr>
                    <a:xfrm>
                      <a:off x="0" y="0"/>
                      <a:ext cx="5303520" cy="2987778"/>
                    </a:xfrm>
                    <a:prstGeom prst="rect"/>
                  </pic:spPr>
                </pic:pic>
              </a:graphicData>
            </a:graphic>
          </wp:inline>
        </w:drawing>
      </w:r>
    </w:p>
    <w:p>
      <w:pPr>
        <w:jc w:val="center"/>
      </w:pPr>
      <w:r>
        <w:rPr>
          <w:i/>
          <w:sz w:val="20"/>
        </w:rPr>
        <w:t>图 15 实验二基础版与优化版测试 MSE 对比（对数坐标）</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模型</w:t>
            </w:r>
          </w:p>
        </w:tc>
        <w:tc>
          <w:tcPr>
            <w:tcW w:type="dxa" w:w="2412"/>
          </w:tcPr>
          <w:p>
            <w:r>
              <w:t>优化版测试 MSE</w:t>
            </w:r>
          </w:p>
        </w:tc>
        <w:tc>
          <w:tcPr>
            <w:tcW w:type="dxa" w:w="2412"/>
          </w:tcPr>
          <w:p>
            <w:r>
              <w:t>优化版测试 RMSE</w:t>
            </w:r>
          </w:p>
        </w:tc>
        <w:tc>
          <w:tcPr>
            <w:tcW w:type="dxa" w:w="2412"/>
          </w:tcPr>
          <w:p>
            <w:r>
              <w:t>优化版测试 R²</w:t>
            </w:r>
          </w:p>
        </w:tc>
      </w:tr>
      <w:tr>
        <w:tc>
          <w:tcPr>
            <w:tcW w:type="dxa" w:w="2412"/>
          </w:tcPr>
          <w:p>
            <w:r>
              <w:t>RNN</w:t>
            </w:r>
          </w:p>
        </w:tc>
        <w:tc>
          <w:tcPr>
            <w:tcW w:type="dxa" w:w="2412"/>
          </w:tcPr>
          <w:p>
            <w:r>
              <w:t>4.419779e-04</w:t>
            </w:r>
          </w:p>
        </w:tc>
        <w:tc>
          <w:tcPr>
            <w:tcW w:type="dxa" w:w="2412"/>
          </w:tcPr>
          <w:p>
            <w:r>
              <w:t>2.102327e-02</w:t>
            </w:r>
          </w:p>
        </w:tc>
        <w:tc>
          <w:tcPr>
            <w:tcW w:type="dxa" w:w="2412"/>
          </w:tcPr>
          <w:p>
            <w:r>
              <w:t>0.978106</w:t>
            </w:r>
          </w:p>
        </w:tc>
      </w:tr>
      <w:tr>
        <w:tc>
          <w:tcPr>
            <w:tcW w:type="dxa" w:w="2412"/>
          </w:tcPr>
          <w:p>
            <w:r>
              <w:t>LSTM</w:t>
            </w:r>
          </w:p>
        </w:tc>
        <w:tc>
          <w:tcPr>
            <w:tcW w:type="dxa" w:w="2412"/>
          </w:tcPr>
          <w:p>
            <w:r>
              <w:t>2.209963e-04</w:t>
            </w:r>
          </w:p>
        </w:tc>
        <w:tc>
          <w:tcPr>
            <w:tcW w:type="dxa" w:w="2412"/>
          </w:tcPr>
          <w:p>
            <w:r>
              <w:t>1.486594e-02</w:t>
            </w:r>
          </w:p>
        </w:tc>
        <w:tc>
          <w:tcPr>
            <w:tcW w:type="dxa" w:w="2412"/>
          </w:tcPr>
          <w:p>
            <w:r>
              <w:t>0.989052</w:t>
            </w:r>
          </w:p>
        </w:tc>
      </w:tr>
      <w:tr>
        <w:tc>
          <w:tcPr>
            <w:tcW w:type="dxa" w:w="2412"/>
          </w:tcPr>
          <w:p>
            <w:r>
              <w:t>GRU</w:t>
            </w:r>
          </w:p>
        </w:tc>
        <w:tc>
          <w:tcPr>
            <w:tcW w:type="dxa" w:w="2412"/>
          </w:tcPr>
          <w:p>
            <w:r>
              <w:t>4.198218e-06</w:t>
            </w:r>
          </w:p>
        </w:tc>
        <w:tc>
          <w:tcPr>
            <w:tcW w:type="dxa" w:w="2412"/>
          </w:tcPr>
          <w:p>
            <w:r>
              <w:t>2.048955e-03</w:t>
            </w:r>
          </w:p>
        </w:tc>
        <w:tc>
          <w:tcPr>
            <w:tcW w:type="dxa" w:w="2412"/>
          </w:tcPr>
          <w:p>
            <w:r>
              <w:t>0.999792</w:t>
            </w:r>
          </w:p>
        </w:tc>
      </w:tr>
    </w:tbl>
    <w:p>
      <w:r>
        <w:t>实验二说明：对于简单时间序列任务，基础 RNN 就已经可以实现拟合；但在更规范的划分、更强的预测头和更稳定的训练策略支持下，LSTM 与 GRU 的优势会更加清晰，其中 LSTM 通常在当前记录中表现最好。</w:t>
      </w:r>
    </w:p>
    <w:p>
      <w:pPr>
        <w:pStyle w:val="Heading1"/>
      </w:pPr>
      <w:r>
        <w:t>5. 实验三：DCGAN 与 BIGGAN 图像生成</w:t>
      </w:r>
    </w:p>
    <w:p>
      <w:pPr>
        <w:pStyle w:val="Heading2"/>
      </w:pPr>
      <w:r>
        <w:t>5.1 任务书要求与基础原理</w:t>
      </w:r>
    </w:p>
    <w:p>
      <w:r>
        <w:t>实验三要求在 MNIST 上实现 DCGAN 手写数字生成，并进一步分析 BIGGAN 的网络特点，比较不同生成式对抗网络的建模能力。DCGAN 的核心思想是使用卷积和反卷积替代传统 GAN 中的全连接生成器/判别器，通过 BatchNorm、ReLU、LeakyReLU 等机制改善训练稳定性。</w:t>
      </w:r>
    </w:p>
    <w:p>
      <w:pPr>
        <w:pStyle w:val="ListBullet"/>
      </w:pPr>
      <w:r>
        <w:t>生成器负责将随机噪声映射成图像，目标是“骗过”判别器。</w:t>
      </w:r>
    </w:p>
    <w:p>
      <w:pPr>
        <w:pStyle w:val="ListBullet"/>
      </w:pPr>
      <w:r>
        <w:t>判别器负责区分真实图像和生成图像，目标是提高识别准确率。</w:t>
      </w:r>
    </w:p>
    <w:p>
      <w:pPr>
        <w:pStyle w:val="ListBullet"/>
      </w:pPr>
      <w:r>
        <w:t>GAN 训练是一个最小最大博弈过程，损失曲线通常存在震荡，因此需要同时查看可视化样本。</w:t>
      </w:r>
    </w:p>
    <w:p>
      <w:pPr>
        <w:pStyle w:val="ListBullet"/>
      </w:pPr>
      <w:r>
        <w:t>BIGGAN 在更大模型规模、类别条件建模与训练技巧上更强，但对数据量和算力要求更高。</w:t>
      </w:r>
    </w:p>
    <w:p>
      <w:pPr>
        <w:pStyle w:val="Heading2"/>
      </w:pPr>
      <w:r>
        <w:t>5.2 基础版 DCGAN 实现与结果</w:t>
      </w:r>
    </w:p>
    <w:p>
      <w:r>
        <w:t>基础版脚本 `dcgan_biggan_mnist.py` 实现了标准 MNIST DCGAN：使用反卷积生成器和卷积判别器，以 BCE 对抗损失训练。当前实验记录中，基础版训练 10 个 epoch，最终判别器损失为 1.2202，生成器损失为 1.1120。</w:t>
      </w:r>
    </w:p>
    <w:p>
      <w:pPr>
        <w:jc w:val="center"/>
      </w:pPr>
      <w:r>
        <w:drawing>
          <wp:inline xmlns:a="http://schemas.openxmlformats.org/drawingml/2006/main" xmlns:pic="http://schemas.openxmlformats.org/drawingml/2006/picture">
            <wp:extent cx="5303520" cy="2604687"/>
            <wp:docPr id="16" name="Picture 16"/>
            <wp:cNvGraphicFramePr>
              <a:graphicFrameLocks noChangeAspect="1"/>
            </wp:cNvGraphicFramePr>
            <a:graphic>
              <a:graphicData uri="http://schemas.openxmlformats.org/drawingml/2006/picture">
                <pic:pic>
                  <pic:nvPicPr>
                    <pic:cNvPr id="0" name="fig_train_loss.png"/>
                    <pic:cNvPicPr/>
                  </pic:nvPicPr>
                  <pic:blipFill>
                    <a:blip r:embed="rId24"/>
                    <a:stretch>
                      <a:fillRect/>
                    </a:stretch>
                  </pic:blipFill>
                  <pic:spPr>
                    <a:xfrm>
                      <a:off x="0" y="0"/>
                      <a:ext cx="5303520" cy="2604687"/>
                    </a:xfrm>
                    <a:prstGeom prst="rect"/>
                  </pic:spPr>
                </pic:pic>
              </a:graphicData>
            </a:graphic>
          </wp:inline>
        </w:drawing>
      </w:r>
    </w:p>
    <w:p>
      <w:pPr>
        <w:jc w:val="center"/>
      </w:pPr>
      <w:r>
        <w:rPr>
          <w:i/>
          <w:sz w:val="20"/>
        </w:rPr>
        <w:t>图 16 实验三基础版 DCGAN 训练损失曲线</w:t>
      </w:r>
    </w:p>
    <w:p>
      <w:pPr>
        <w:jc w:val="center"/>
      </w:pPr>
      <w:r>
        <w:drawing>
          <wp:inline xmlns:a="http://schemas.openxmlformats.org/drawingml/2006/main" xmlns:pic="http://schemas.openxmlformats.org/drawingml/2006/picture">
            <wp:extent cx="5486400" cy="2074985"/>
            <wp:docPr id="17" name="Picture 17"/>
            <wp:cNvGraphicFramePr>
              <a:graphicFrameLocks noChangeAspect="1"/>
            </wp:cNvGraphicFramePr>
            <a:graphic>
              <a:graphicData uri="http://schemas.openxmlformats.org/drawingml/2006/picture">
                <pic:pic>
                  <pic:nvPicPr>
                    <pic:cNvPr id="0" name="dcgan_baseline_montage.png"/>
                    <pic:cNvPicPr/>
                  </pic:nvPicPr>
                  <pic:blipFill>
                    <a:blip r:embed="rId25"/>
                    <a:stretch>
                      <a:fillRect/>
                    </a:stretch>
                  </pic:blipFill>
                  <pic:spPr>
                    <a:xfrm>
                      <a:off x="0" y="0"/>
                      <a:ext cx="5486400" cy="2074985"/>
                    </a:xfrm>
                    <a:prstGeom prst="rect"/>
                  </pic:spPr>
                </pic:pic>
              </a:graphicData>
            </a:graphic>
          </wp:inline>
        </w:drawing>
      </w:r>
    </w:p>
    <w:p>
      <w:pPr>
        <w:jc w:val="center"/>
      </w:pPr>
      <w:r>
        <w:rPr>
          <w:i/>
          <w:sz w:val="20"/>
        </w:rPr>
        <w:t>图 17 实验三基础版 DCGAN 在不同 epoch 的生成结果演化</w:t>
      </w:r>
    </w:p>
    <w:p>
      <w:pPr>
        <w:jc w:val="center"/>
      </w:pPr>
      <w:r>
        <w:drawing>
          <wp:inline xmlns:a="http://schemas.openxmlformats.org/drawingml/2006/main" xmlns:pic="http://schemas.openxmlformats.org/drawingml/2006/picture">
            <wp:extent cx="4754880" cy="4927690"/>
            <wp:docPr id="18" name="Picture 18"/>
            <wp:cNvGraphicFramePr>
              <a:graphicFrameLocks noChangeAspect="1"/>
            </wp:cNvGraphicFramePr>
            <a:graphic>
              <a:graphicData uri="http://schemas.openxmlformats.org/drawingml/2006/picture">
                <pic:pic>
                  <pic:nvPicPr>
                    <pic:cNvPr id="0" name="generated_final.png"/>
                    <pic:cNvPicPr/>
                  </pic:nvPicPr>
                  <pic:blipFill>
                    <a:blip r:embed="rId26"/>
                    <a:stretch>
                      <a:fillRect/>
                    </a:stretch>
                  </pic:blipFill>
                  <pic:spPr>
                    <a:xfrm>
                      <a:off x="0" y="0"/>
                      <a:ext cx="4754880" cy="4927690"/>
                    </a:xfrm>
                    <a:prstGeom prst="rect"/>
                  </pic:spPr>
                </pic:pic>
              </a:graphicData>
            </a:graphic>
          </wp:inline>
        </w:drawing>
      </w:r>
    </w:p>
    <w:p>
      <w:pPr>
        <w:jc w:val="center"/>
      </w:pPr>
      <w:r>
        <w:rPr>
          <w:i/>
          <w:sz w:val="20"/>
        </w:rPr>
        <w:t>图 18 实验三基础版 DCGAN 的最终生成结果</w:t>
      </w:r>
    </w:p>
    <w:p>
      <w:pPr>
        <w:pStyle w:val="Heading2"/>
      </w:pPr>
      <w:r>
        <w:t>5.3 模型改进：更强判别器、Hinge Loss、EMA 与上采样生成器</w:t>
      </w:r>
    </w:p>
    <w:p>
      <w:r>
        <w:t>在 `dcgan_mnist_improved.py` 中，我们围绕超参数、网络结构和损失函数三方面进行了增强。核心思路包括：提升训练轮数到 50，噪声维度增大到 128，生成器采用 `Upsample + Conv` 结构以减少棋盘伪影，判别器升级为更深的 strong 版本，并加入 SpectralNorm 与 Dropout；损失函数从 BCE 切换为更稳定的 Hinge Loss，同时使用 EMA 保存更平滑的生成器权重。</w:t>
      </w:r>
    </w:p>
    <w:p>
      <w:pPr>
        <w:pStyle w:val="ListBullet"/>
      </w:pPr>
      <w:r>
        <w:t>Hinge GAN 与 SpectralNorm 组合通常比 BCE 更稳定。</w:t>
      </w:r>
    </w:p>
    <w:p>
      <w:pPr>
        <w:pStyle w:val="ListBullet"/>
      </w:pPr>
      <w:r>
        <w:t>EMA 生成器在采样时能得到更平滑、更稳定的数字轮廓。</w:t>
      </w:r>
    </w:p>
    <w:p>
      <w:pPr>
        <w:pStyle w:val="ListBullet"/>
      </w:pPr>
      <w:r>
        <w:t>strong 判别器可以提升真假样本区分能力，但需要通过 Dropout 和 instance noise 避免过强。</w:t>
      </w:r>
    </w:p>
    <w:p>
      <w:r>
        <w:t>改进版训练 50 个 epoch，最终生成器损失下降到 0.0630，最终判别器损失为 1.9398。从生成样本上看，改进版数字边缘更平滑、类别模式更多样。</w:t>
      </w:r>
    </w:p>
    <w:p>
      <w:pPr>
        <w:jc w:val="center"/>
      </w:pPr>
      <w:r>
        <w:drawing>
          <wp:inline xmlns:a="http://schemas.openxmlformats.org/drawingml/2006/main" xmlns:pic="http://schemas.openxmlformats.org/drawingml/2006/picture">
            <wp:extent cx="5303520" cy="2602487"/>
            <wp:docPr id="19" name="Picture 19"/>
            <wp:cNvGraphicFramePr>
              <a:graphicFrameLocks noChangeAspect="1"/>
            </wp:cNvGraphicFramePr>
            <a:graphic>
              <a:graphicData uri="http://schemas.openxmlformats.org/drawingml/2006/picture">
                <pic:pic>
                  <pic:nvPicPr>
                    <pic:cNvPr id="0" name="fig_train_loss.png"/>
                    <pic:cNvPicPr/>
                  </pic:nvPicPr>
                  <pic:blipFill>
                    <a:blip r:embed="rId27"/>
                    <a:stretch>
                      <a:fillRect/>
                    </a:stretch>
                  </pic:blipFill>
                  <pic:spPr>
                    <a:xfrm>
                      <a:off x="0" y="0"/>
                      <a:ext cx="5303520" cy="2602487"/>
                    </a:xfrm>
                    <a:prstGeom prst="rect"/>
                  </pic:spPr>
                </pic:pic>
              </a:graphicData>
            </a:graphic>
          </wp:inline>
        </w:drawing>
      </w:r>
    </w:p>
    <w:p>
      <w:pPr>
        <w:jc w:val="center"/>
      </w:pPr>
      <w:r>
        <w:rPr>
          <w:i/>
          <w:sz w:val="20"/>
        </w:rPr>
        <w:t>图 19 实验三改进版 DCGAN 训练损失曲线</w:t>
      </w:r>
    </w:p>
    <w:p>
      <w:pPr>
        <w:jc w:val="center"/>
      </w:pPr>
      <w:r>
        <w:drawing>
          <wp:inline xmlns:a="http://schemas.openxmlformats.org/drawingml/2006/main" xmlns:pic="http://schemas.openxmlformats.org/drawingml/2006/picture">
            <wp:extent cx="5303520" cy="2602487"/>
            <wp:docPr id="20" name="Picture 20"/>
            <wp:cNvGraphicFramePr>
              <a:graphicFrameLocks noChangeAspect="1"/>
            </wp:cNvGraphicFramePr>
            <a:graphic>
              <a:graphicData uri="http://schemas.openxmlformats.org/drawingml/2006/picture">
                <pic:pic>
                  <pic:nvPicPr>
                    <pic:cNvPr id="0" name="fig_discriminator_logits.png"/>
                    <pic:cNvPicPr/>
                  </pic:nvPicPr>
                  <pic:blipFill>
                    <a:blip r:embed="rId28"/>
                    <a:stretch>
                      <a:fillRect/>
                    </a:stretch>
                  </pic:blipFill>
                  <pic:spPr>
                    <a:xfrm>
                      <a:off x="0" y="0"/>
                      <a:ext cx="5303520" cy="2602487"/>
                    </a:xfrm>
                    <a:prstGeom prst="rect"/>
                  </pic:spPr>
                </pic:pic>
              </a:graphicData>
            </a:graphic>
          </wp:inline>
        </w:drawing>
      </w:r>
    </w:p>
    <w:p>
      <w:pPr>
        <w:jc w:val="center"/>
      </w:pPr>
      <w:r>
        <w:rPr>
          <w:i/>
          <w:sz w:val="20"/>
        </w:rPr>
        <w:t>图 20 实验三改进版判别器 logits 变化曲线</w:t>
      </w:r>
    </w:p>
    <w:p>
      <w:pPr>
        <w:jc w:val="center"/>
      </w:pPr>
      <w:r>
        <w:drawing>
          <wp:inline xmlns:a="http://schemas.openxmlformats.org/drawingml/2006/main" xmlns:pic="http://schemas.openxmlformats.org/drawingml/2006/picture">
            <wp:extent cx="5486400" cy="1600200"/>
            <wp:docPr id="21" name="Picture 21"/>
            <wp:cNvGraphicFramePr>
              <a:graphicFrameLocks noChangeAspect="1"/>
            </wp:cNvGraphicFramePr>
            <a:graphic>
              <a:graphicData uri="http://schemas.openxmlformats.org/drawingml/2006/picture">
                <pic:pic>
                  <pic:nvPicPr>
                    <pic:cNvPr id="0" name="dcgan_improved_montage.png"/>
                    <pic:cNvPicPr/>
                  </pic:nvPicPr>
                  <pic:blipFill>
                    <a:blip r:embed="rId29"/>
                    <a:stretch>
                      <a:fillRect/>
                    </a:stretch>
                  </pic:blipFill>
                  <pic:spPr>
                    <a:xfrm>
                      <a:off x="0" y="0"/>
                      <a:ext cx="5486400" cy="1600200"/>
                    </a:xfrm>
                    <a:prstGeom prst="rect"/>
                  </pic:spPr>
                </pic:pic>
              </a:graphicData>
            </a:graphic>
          </wp:inline>
        </w:drawing>
      </w:r>
    </w:p>
    <w:p>
      <w:pPr>
        <w:jc w:val="center"/>
      </w:pPr>
      <w:r>
        <w:rPr>
          <w:i/>
          <w:sz w:val="20"/>
        </w:rPr>
        <w:t>图 21 实验三改进版 DCGAN 在不同 epoch 的生成结果演化</w:t>
      </w:r>
    </w:p>
    <w:p>
      <w:pPr>
        <w:jc w:val="center"/>
      </w:pPr>
      <w:r>
        <w:drawing>
          <wp:inline xmlns:a="http://schemas.openxmlformats.org/drawingml/2006/main" xmlns:pic="http://schemas.openxmlformats.org/drawingml/2006/picture">
            <wp:extent cx="4754880" cy="4927690"/>
            <wp:docPr id="22" name="Picture 22"/>
            <wp:cNvGraphicFramePr>
              <a:graphicFrameLocks noChangeAspect="1"/>
            </wp:cNvGraphicFramePr>
            <a:graphic>
              <a:graphicData uri="http://schemas.openxmlformats.org/drawingml/2006/picture">
                <pic:pic>
                  <pic:nvPicPr>
                    <pic:cNvPr id="0" name="generated_final.png"/>
                    <pic:cNvPicPr/>
                  </pic:nvPicPr>
                  <pic:blipFill>
                    <a:blip r:embed="rId30"/>
                    <a:stretch>
                      <a:fillRect/>
                    </a:stretch>
                  </pic:blipFill>
                  <pic:spPr>
                    <a:xfrm>
                      <a:off x="0" y="0"/>
                      <a:ext cx="4754880" cy="4927690"/>
                    </a:xfrm>
                    <a:prstGeom prst="rect"/>
                  </pic:spPr>
                </pic:pic>
              </a:graphicData>
            </a:graphic>
          </wp:inline>
        </w:drawing>
      </w:r>
    </w:p>
    <w:p>
      <w:pPr>
        <w:jc w:val="center"/>
      </w:pPr>
      <w:r>
        <w:rPr>
          <w:i/>
          <w:sz w:val="20"/>
        </w:rPr>
        <w:t>图 22 实验三改进版 DCGAN 的最终生成结果</w:t>
      </w:r>
    </w:p>
    <w:p>
      <w:pPr>
        <w:jc w:val="center"/>
      </w:pPr>
      <w:r>
        <w:drawing>
          <wp:inline xmlns:a="http://schemas.openxmlformats.org/drawingml/2006/main" xmlns:pic="http://schemas.openxmlformats.org/drawingml/2006/picture">
            <wp:extent cx="5303520" cy="2982963"/>
            <wp:docPr id="23" name="Picture 23"/>
            <wp:cNvGraphicFramePr>
              <a:graphicFrameLocks noChangeAspect="1"/>
            </wp:cNvGraphicFramePr>
            <a:graphic>
              <a:graphicData uri="http://schemas.openxmlformats.org/drawingml/2006/picture">
                <pic:pic>
                  <pic:nvPicPr>
                    <pic:cNvPr id="0" name="exp3_loss_comparison.png"/>
                    <pic:cNvPicPr/>
                  </pic:nvPicPr>
                  <pic:blipFill>
                    <a:blip r:embed="rId31"/>
                    <a:stretch>
                      <a:fillRect/>
                    </a:stretch>
                  </pic:blipFill>
                  <pic:spPr>
                    <a:xfrm>
                      <a:off x="0" y="0"/>
                      <a:ext cx="5303520" cy="2982963"/>
                    </a:xfrm>
                    <a:prstGeom prst="rect"/>
                  </pic:spPr>
                </pic:pic>
              </a:graphicData>
            </a:graphic>
          </wp:inline>
        </w:drawing>
      </w:r>
    </w:p>
    <w:p>
      <w:pPr>
        <w:jc w:val="center"/>
      </w:pPr>
      <w:r>
        <w:rPr>
          <w:i/>
          <w:sz w:val="20"/>
        </w:rPr>
        <w:t>图 23 实验三基础版与改进版最终损失对比</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方案</w:t>
            </w:r>
          </w:p>
        </w:tc>
        <w:tc>
          <w:tcPr>
            <w:tcW w:type="dxa" w:w="2412"/>
          </w:tcPr>
          <w:p>
            <w:r>
              <w:t>关键设置</w:t>
            </w:r>
          </w:p>
        </w:tc>
        <w:tc>
          <w:tcPr>
            <w:tcW w:type="dxa" w:w="2412"/>
          </w:tcPr>
          <w:p>
            <w:r>
              <w:t>最终 D loss</w:t>
            </w:r>
          </w:p>
        </w:tc>
        <w:tc>
          <w:tcPr>
            <w:tcW w:type="dxa" w:w="2412"/>
          </w:tcPr>
          <w:p>
            <w:r>
              <w:t>最终 G loss</w:t>
            </w:r>
          </w:p>
        </w:tc>
      </w:tr>
      <w:tr>
        <w:tc>
          <w:tcPr>
            <w:tcW w:type="dxa" w:w="2412"/>
          </w:tcPr>
          <w:p>
            <w:r>
              <w:t>基础版 DCGAN</w:t>
            </w:r>
          </w:p>
        </w:tc>
        <w:tc>
          <w:tcPr>
            <w:tcW w:type="dxa" w:w="2412"/>
          </w:tcPr>
          <w:p>
            <w:r>
              <w:t>BCE + 基础卷积判别器 + deconv</w:t>
            </w:r>
          </w:p>
        </w:tc>
        <w:tc>
          <w:tcPr>
            <w:tcW w:type="dxa" w:w="2412"/>
          </w:tcPr>
          <w:p>
            <w:r>
              <w:t>1.2202</w:t>
            </w:r>
          </w:p>
        </w:tc>
        <w:tc>
          <w:tcPr>
            <w:tcW w:type="dxa" w:w="2412"/>
          </w:tcPr>
          <w:p>
            <w:r>
              <w:t>1.1120</w:t>
            </w:r>
          </w:p>
        </w:tc>
      </w:tr>
      <w:tr>
        <w:tc>
          <w:tcPr>
            <w:tcW w:type="dxa" w:w="2412"/>
          </w:tcPr>
          <w:p>
            <w:r>
              <w:t>改进版 DCGAN</w:t>
            </w:r>
          </w:p>
        </w:tc>
        <w:tc>
          <w:tcPr>
            <w:tcW w:type="dxa" w:w="2412"/>
          </w:tcPr>
          <w:p>
            <w:r>
              <w:t>Hinge + strong D + upsample G + EMA</w:t>
            </w:r>
          </w:p>
        </w:tc>
        <w:tc>
          <w:tcPr>
            <w:tcW w:type="dxa" w:w="2412"/>
          </w:tcPr>
          <w:p>
            <w:r>
              <w:t>1.9398</w:t>
            </w:r>
          </w:p>
        </w:tc>
        <w:tc>
          <w:tcPr>
            <w:tcW w:type="dxa" w:w="2412"/>
          </w:tcPr>
          <w:p>
            <w:r>
              <w:t>0.0630</w:t>
            </w:r>
          </w:p>
        </w:tc>
      </w:tr>
    </w:tbl>
    <w:p>
      <w:pPr>
        <w:pStyle w:val="Heading2"/>
      </w:pPr>
      <w:r>
        <w:t>5.4 BIGGAN 分析与对比</w:t>
      </w:r>
    </w:p>
    <w:p>
      <w:r>
        <w:t>任务书要求进一步分析 BIGGAN。当前代码仓库中提供了 BIGGAN 预训练接口和实验分析说明，但 `experiment_outputs` 下并没有独立的 BIGGAN 自训练结果记录；因此本报告对 BIGGAN 部分以原理分析和与 DCGAN 的对比总结为主，不虚构额外实验结果。</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维度</w:t>
            </w:r>
          </w:p>
        </w:tc>
        <w:tc>
          <w:tcPr>
            <w:tcW w:type="dxa" w:w="3216"/>
          </w:tcPr>
          <w:p>
            <w:r>
              <w:t>DCGAN</w:t>
            </w:r>
          </w:p>
        </w:tc>
        <w:tc>
          <w:tcPr>
            <w:tcW w:type="dxa" w:w="3216"/>
          </w:tcPr>
          <w:p>
            <w:r>
              <w:t>BIGGAN</w:t>
            </w:r>
          </w:p>
        </w:tc>
      </w:tr>
      <w:tr>
        <w:tc>
          <w:tcPr>
            <w:tcW w:type="dxa" w:w="3216"/>
          </w:tcPr>
          <w:p>
            <w:r>
              <w:t>训练数据规模</w:t>
            </w:r>
          </w:p>
        </w:tc>
        <w:tc>
          <w:tcPr>
            <w:tcW w:type="dxa" w:w="3216"/>
          </w:tcPr>
          <w:p>
            <w:r>
              <w:t>适合 MNIST 等小规模数据集</w:t>
            </w:r>
          </w:p>
        </w:tc>
        <w:tc>
          <w:tcPr>
            <w:tcW w:type="dxa" w:w="3216"/>
          </w:tcPr>
          <w:p>
            <w:r>
              <w:t>通常面向大规模类别数据集（如 ImageNet）</w:t>
            </w:r>
          </w:p>
        </w:tc>
      </w:tr>
      <w:tr>
        <w:tc>
          <w:tcPr>
            <w:tcW w:type="dxa" w:w="3216"/>
          </w:tcPr>
          <w:p>
            <w:r>
              <w:t>生成方式</w:t>
            </w:r>
          </w:p>
        </w:tc>
        <w:tc>
          <w:tcPr>
            <w:tcW w:type="dxa" w:w="3216"/>
          </w:tcPr>
          <w:p>
            <w:r>
              <w:t>无条件或弱条件生成较常见</w:t>
            </w:r>
          </w:p>
        </w:tc>
        <w:tc>
          <w:tcPr>
            <w:tcW w:type="dxa" w:w="3216"/>
          </w:tcPr>
          <w:p>
            <w:r>
              <w:t>强条件生成能力更突出</w:t>
            </w:r>
          </w:p>
        </w:tc>
      </w:tr>
      <w:tr>
        <w:tc>
          <w:tcPr>
            <w:tcW w:type="dxa" w:w="3216"/>
          </w:tcPr>
          <w:p>
            <w:r>
              <w:t>模型规模</w:t>
            </w:r>
          </w:p>
        </w:tc>
        <w:tc>
          <w:tcPr>
            <w:tcW w:type="dxa" w:w="3216"/>
          </w:tcPr>
          <w:p>
            <w:r>
              <w:t>较小，易训练</w:t>
            </w:r>
          </w:p>
        </w:tc>
        <w:tc>
          <w:tcPr>
            <w:tcW w:type="dxa" w:w="3216"/>
          </w:tcPr>
          <w:p>
            <w:r>
              <w:t>更大、更深，对显存和训练技巧要求高</w:t>
            </w:r>
          </w:p>
        </w:tc>
      </w:tr>
      <w:tr>
        <w:tc>
          <w:tcPr>
            <w:tcW w:type="dxa" w:w="3216"/>
          </w:tcPr>
          <w:p>
            <w:r>
              <w:t>图像质量</w:t>
            </w:r>
          </w:p>
        </w:tc>
        <w:tc>
          <w:tcPr>
            <w:tcW w:type="dxa" w:w="3216"/>
          </w:tcPr>
          <w:p>
            <w:r>
              <w:t>适合教学与入门实验</w:t>
            </w:r>
          </w:p>
        </w:tc>
        <w:tc>
          <w:tcPr>
            <w:tcW w:type="dxa" w:w="3216"/>
          </w:tcPr>
          <w:p>
            <w:r>
              <w:t>在复杂自然图像上更逼真</w:t>
            </w:r>
          </w:p>
        </w:tc>
      </w:tr>
      <w:tr>
        <w:tc>
          <w:tcPr>
            <w:tcW w:type="dxa" w:w="3216"/>
          </w:tcPr>
          <w:p>
            <w:r>
              <w:t>当前仓库证据</w:t>
            </w:r>
          </w:p>
        </w:tc>
        <w:tc>
          <w:tcPr>
            <w:tcW w:type="dxa" w:w="3216"/>
          </w:tcPr>
          <w:p>
            <w:r>
              <w:t>有完整训练记录和生成图</w:t>
            </w:r>
          </w:p>
        </w:tc>
        <w:tc>
          <w:tcPr>
            <w:tcW w:type="dxa" w:w="3216"/>
          </w:tcPr>
          <w:p>
            <w:r>
              <w:t>有代码接口和原理说明，无本地训练输出记录</w:t>
            </w:r>
          </w:p>
        </w:tc>
      </w:tr>
    </w:tbl>
    <w:p>
      <w:pPr>
        <w:pStyle w:val="Heading1"/>
      </w:pPr>
      <w:r>
        <w:t>6. 综合结论</w:t>
      </w:r>
    </w:p>
    <w:p>
      <w:r>
        <w:t>三个实验的共同结论是：在保证基础模型可运行的前提下，合理的数据预处理、网络结构增强和训练策略优化，能够显著改善深度学习实验效果。实验一中，优化版 CNN 与残差 CNN 分别将验证准确率从 0.3971 提升到 0.7087 和 0.7735；实验二中，时间序列任务在规范的数据划分和更强的序列建模头后取得了更高精度，其中优化版 LSTM 的测试 MSE 最优；实验三中，改进版 DCGAN 在 50 个 epoch 的充分训练后，生成样本的可辨识度与多样性都优于基础版。</w:t>
      </w:r>
    </w:p>
    <w:p>
      <w:r>
        <w:t>进一步看，这些改进分别体现了三类深度学习优化思想：图像分类任务中更深的空间特征提取与残差连接，序列预测任务中更长历史窗口与更稳定的优化器，以及生成模型任务中对抗损失设计、判别器归一化与 EMA 采样策略。这些经验对于后续课程实验和更复杂任务迁移都具有直接参考价值。</w:t>
      </w:r>
    </w:p>
    <w:p>
      <w:pPr>
        <w:pStyle w:val="Heading1"/>
      </w:pPr>
      <w:r>
        <w:t>附录：对应代码与实验材料</w:t>
      </w:r>
    </w:p>
    <w:p>
      <w:pPr>
        <w:pStyle w:val="ListBullet"/>
      </w:pPr>
      <w:r>
        <w:t>实验一基础版：exp/exp1/cnn_flower_classification.py</w:t>
      </w:r>
    </w:p>
    <w:p>
      <w:pPr>
        <w:pStyle w:val="ListBullet"/>
      </w:pPr>
      <w:r>
        <w:t>实验一优化版：exp/exp1/cnn_flower_classification_optimized.py</w:t>
      </w:r>
    </w:p>
    <w:p>
      <w:pPr>
        <w:pStyle w:val="ListBullet"/>
      </w:pPr>
      <w:r>
        <w:t>实验一残差版：exp/exp1/cnn_flower_classification_residual.py</w:t>
      </w:r>
    </w:p>
    <w:p>
      <w:pPr>
        <w:pStyle w:val="ListBullet"/>
      </w:pPr>
      <w:r>
        <w:t>实验二基础版：exp/exp2/rnn_lstm_sin.py</w:t>
      </w:r>
    </w:p>
    <w:p>
      <w:pPr>
        <w:pStyle w:val="ListBullet"/>
      </w:pPr>
      <w:r>
        <w:t>实验二优化版：exp/exp2/rnn_lstm_sin_optimized.py</w:t>
      </w:r>
    </w:p>
    <w:p>
      <w:pPr>
        <w:pStyle w:val="ListBullet"/>
      </w:pPr>
      <w:r>
        <w:t>实验三基础版：exp/exp3/dcgan_biggan_mnist.py</w:t>
      </w:r>
    </w:p>
    <w:p>
      <w:pPr>
        <w:pStyle w:val="ListBullet"/>
      </w:pPr>
      <w:r>
        <w:t>实验三改进版：exp/exp3/dcgan_mnist_improved.py</w:t>
      </w:r>
    </w:p>
    <w:p>
      <w:pPr>
        <w:pStyle w:val="ListBullet"/>
      </w:pPr>
      <w:r>
        <w:t>基础与改进实验图表、摘要文件均来自 experiment_outputs/ 目录。</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