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1800450027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61312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cf6ItUAAAAJAQAADwAAAAAAAAABACAAAAAiAAAAZHJzL2Rvd25yZXYueG1sUEsB&#10;AhQAFAAAAAgAh07iQKfeUNoxAgAATAQAAA4AAAAAAAAAAQAgAAAAJA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课程编号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1800450027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7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大学物理实验（二） 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霍尔效应及其应用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 电子与信息工程学院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    付琛、高阳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 黄正      </w:t>
      </w:r>
      <w:r>
        <w:rPr>
          <w:rFonts w:hint="eastAsia"/>
          <w:b/>
          <w:color w:val="000000"/>
          <w:sz w:val="28"/>
          <w:u w:val="single"/>
        </w:rPr>
        <w:t xml:space="preserve"> </w:t>
      </w:r>
      <w:r>
        <w:rPr>
          <w:rFonts w:hint="eastAsia"/>
          <w:b/>
          <w:color w:val="000000"/>
          <w:sz w:val="28"/>
        </w:rPr>
        <w:t>组号：</w:t>
      </w:r>
      <w:r>
        <w:rPr>
          <w:rFonts w:hint="eastAsia"/>
          <w:b/>
          <w:color w:val="000000"/>
          <w:sz w:val="28"/>
          <w:u w:val="single"/>
        </w:rPr>
        <w:t xml:space="preserve">      7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2021280167   </w:t>
      </w: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2</w:t>
      </w:r>
      <w:r>
        <w:rPr>
          <w:rFonts w:hint="eastAsia"/>
          <w:b/>
          <w:sz w:val="28"/>
          <w:u w:val="single"/>
          <w:lang w:val="en-US" w:eastAsia="zh-CN"/>
        </w:rPr>
        <w:t>14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</w:rPr>
        <w:t xml:space="preserve">2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 xml:space="preserve"> 6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</w:rPr>
        <w:t xml:space="preserve">2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2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13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</w:p>
    <w:p>
      <w:pPr>
        <w:rPr>
          <w:rFonts w:ascii="宋体" w:hAnsi="宋体"/>
          <w:b/>
          <w:sz w:val="28"/>
          <w:szCs w:val="28"/>
          <w:u w:val="single"/>
        </w:rPr>
      </w:pPr>
    </w:p>
    <w:tbl>
      <w:tblPr>
        <w:tblStyle w:val="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8364" w:type="dxa"/>
          </w:tcPr>
          <w:p>
            <w:pPr>
              <w:numPr>
                <w:ilvl w:val="0"/>
                <w:numId w:val="1"/>
              </w:numPr>
              <w:rPr>
                <w:rFonts w:ascii="黑体" w:eastAsia="黑体"/>
                <w:bCs/>
                <w:sz w:val="24"/>
              </w:rPr>
            </w:pPr>
            <w:r>
              <w:rPr>
                <w:rFonts w:hint="eastAsia" w:ascii="黑体" w:eastAsia="黑体"/>
                <w:bCs/>
                <w:sz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了解产生霍尔效应的物理过程。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学习用霍尔元件测量长直螺线管的轴向磁场分布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学习“对称测量法”消除负效应的影响，测量试样的VH—IS 和VH—IＭ曲线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pStyle w:val="14"/>
              <w:numPr>
                <w:ilvl w:val="0"/>
                <w:numId w:val="2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szCs w:val="21"/>
              </w:rPr>
              <w:t>确定试样的导电类型、载流子浓度以及迁移率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364" w:type="dxa"/>
          </w:tcPr>
          <w:p>
            <w:pPr>
              <w:numPr>
                <w:ilvl w:val="0"/>
                <w:numId w:val="1"/>
              </w:num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霍尔效应原理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drawing>
                <wp:inline distT="0" distB="0" distL="0" distR="0">
                  <wp:extent cx="2514600" cy="187896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034" cy="189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如图所示，一块长为l、宽为b、厚度为d的半导体薄片置于磁场中，磁感应强度B垂直于半导体薄片，在半导体薄片的横向上加载工作电流Is,在薄片的纵向两侧会出现一个电压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,这种现象叫霍尔效应，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称为霍尔电压。</w:t>
            </w:r>
          </w:p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实验表明：在磁场不太强时，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与工作电流Is、磁感应强度的大小B成正比，与薄片厚度d成反比，即</w:t>
            </w:r>
            <w:r>
              <w:rPr>
                <w:rFonts w:ascii="宋体" w:hAnsi="宋体"/>
                <w:szCs w:val="21"/>
              </w:rP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 xml:space="preserve">  …(1)</m:t>
                </m:r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式中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叫霍尔系数。</w:t>
            </w:r>
          </w:p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雷尔效应可用洛仑兹力来解释。设半导体薄片内载流子的定向漂移速率为v,那么载流子所受洛仑兹力为</w:t>
            </w:r>
            <w:r>
              <w:rPr>
                <w:rFonts w:ascii="宋体" w:hAnsi="宋体"/>
                <w:szCs w:val="21"/>
              </w:rPr>
              <w:br w:type="textWrapping"/>
            </w: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f</m:t>
                </m:r>
                <m:r>
                  <m:rPr/>
                  <w:rPr>
                    <w:rFonts w:ascii="Cambria Math" w:hAnsi="Cambria Math"/>
                    <w:szCs w:val="21"/>
                  </w:rPr>
                  <m:t>=q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v</m:t>
                </m:r>
                <m:r>
                  <m:rPr/>
                  <w:rPr>
                    <w:rFonts w:ascii="Cambria Math" w:hAnsi="Cambria Math"/>
                    <w:szCs w:val="21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 xml:space="preserve">B </m:t>
                </m:r>
                <m:r>
                  <m:rPr/>
                  <w:rPr>
                    <w:rFonts w:ascii="Cambria Math" w:hAnsi="Cambria Math"/>
                    <w:szCs w:val="21"/>
                  </w:rPr>
                  <m:t>…(2)</m:t>
                </m:r>
              </m:oMath>
            </m:oMathPara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因v和B垂直，所以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f=qvB</m:t>
              </m:r>
            </m:oMath>
            <w:r>
              <w:rPr>
                <w:rFonts w:hint="eastAsia" w:ascii="宋体" w:hAnsi="宋体" w:cs="宋体"/>
                <w:szCs w:val="21"/>
              </w:rPr>
              <w:t>,在洛仑兹力的作用下，电子向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A</m:t>
              </m:r>
              <m:r>
                <m:rPr/>
                <w:rPr>
                  <w:rFonts w:ascii="Cambria Math" w:hAnsi="Cambria Math" w:cs="宋体"/>
                  <w:szCs w:val="21"/>
                </w:rPr>
                <m:t>'</m:t>
              </m:r>
            </m:oMath>
            <w:r>
              <w:rPr>
                <w:rFonts w:hint="eastAsia" w:ascii="宋体" w:hAnsi="宋体" w:cs="宋体"/>
                <w:szCs w:val="21"/>
              </w:rPr>
              <w:t>一侧漂移，结果在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A、A</m:t>
              </m:r>
              <m:r>
                <m:rPr/>
                <w:rPr>
                  <w:rFonts w:ascii="Cambria Math" w:hAnsi="Cambria Math" w:cs="宋体"/>
                  <w:szCs w:val="21"/>
                </w:rPr>
                <m:t>'</m:t>
              </m:r>
            </m:oMath>
            <w:r>
              <w:rPr>
                <w:rFonts w:hint="eastAsia" w:ascii="宋体" w:hAnsi="宋体" w:cs="宋体"/>
                <w:szCs w:val="21"/>
              </w:rPr>
              <w:t>两侧分别聚集了正负电荷，在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A、A'</m:t>
              </m:r>
            </m:oMath>
            <w:r>
              <w:rPr>
                <w:rFonts w:hint="eastAsia" w:ascii="宋体" w:hAnsi="宋体" w:cs="宋体"/>
                <w:szCs w:val="21"/>
              </w:rPr>
              <w:t>之间建立了静电场，形成电势差。静电场会阻碍电子的继续漂移，当静电场力和洛仑兹力达到平衡时，电子不再侧向漂移，电势差达到恒定状态，此时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Cs w:val="21"/>
                  </w:rPr>
                  <m:t>qvB=q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 xml:space="preserve"> …(3)</m:t>
                </m:r>
              </m:oMath>
            </m:oMathPara>
          </w:p>
          <w:p>
            <w:pPr>
              <w:jc w:val="left"/>
            </w:pPr>
            <w:r>
              <w:rPr>
                <w:rFonts w:hint="eastAsia"/>
              </w:rPr>
              <w:t>设载流子浓度为n,则电流Is和载流子定向漂移速率v的关系为</w:t>
            </w:r>
          </w:p>
          <w:p>
            <w:pPr>
              <w:jc w:val="left"/>
            </w:pPr>
            <m:oMathPara>
              <m:oMath>
                <m:r>
                  <m:rPr/>
                  <w:rPr>
                    <w:rFonts w:ascii="Cambria Math" w:hAnsi="Cambria Math"/>
                  </w:rPr>
                  <m:t>c</m:t>
                </m:r>
                <m:r>
                  <m:rPr/>
                  <w:rPr>
                    <w:rFonts w:hint="eastAsia" w:ascii="Cambria Math" w:hAnsi="Cambria Math"/>
                  </w:rPr>
                  <m:t>=qubdn</m:t>
                </m:r>
                <m:r>
                  <m:rPr/>
                  <w:rPr>
                    <w:rFonts w:ascii="Cambria Math" w:hAnsi="Cambria Math"/>
                  </w:rPr>
                  <m:t xml:space="preserve">  </m:t>
                </m:r>
                <m:r>
                  <m:rPr/>
                  <w:rPr>
                    <w:rFonts w:hint="eastAsia" w:ascii="Cambria Math" w:hAnsi="Cambria Math"/>
                  </w:rPr>
                  <m:t>或</m:t>
                </m:r>
                <m:r>
                  <m:rPr/>
                  <w:rPr>
                    <w:rFonts w:ascii="Cambria Math" w:hAnsi="Cambria Math"/>
                  </w:rPr>
                  <m:t xml:space="preserve">   </m:t>
                </m:r>
                <m:r>
                  <m:rPr/>
                  <w:rPr>
                    <w:rFonts w:hint="eastAsia"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qbdn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 xml:space="preserve"> …(4)</m:t>
                </m:r>
              </m:oMath>
            </m:oMathPara>
          </w:p>
          <w:p>
            <w:pPr>
              <w:jc w:val="left"/>
            </w:pPr>
            <w:r>
              <w:rPr>
                <w:rFonts w:hint="eastAsia"/>
              </w:rPr>
              <w:t>将（4）代入（3）得</w:t>
            </w:r>
            <w: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nq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eastAsia"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 xml:space="preserve">  …(5)</m:t>
                </m:r>
              </m:oMath>
            </m:oMathPara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对比式（1）和（5）可知霍尔系数为</w:t>
            </w:r>
            <w:r>
              <w:br w:type="textWrapping"/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</w:rPr>
                    <m:t>nq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 xml:space="preserve"> …(6)</m:t>
              </m:r>
            </m:oMath>
            <w:r>
              <w:rPr>
                <w:rFonts w:hint="eastAsia" w:hAnsi="Cambria Math"/>
                <w:i w:val="0"/>
                <w:lang w:val="en-US" w:eastAsia="zh-CN"/>
              </w:rPr>
              <w:t>/</w:t>
            </w:r>
          </w:p>
          <w:p>
            <w:pPr>
              <w:jc w:val="left"/>
            </w:pPr>
            <w:r>
              <w:rPr>
                <w:rFonts w:hint="eastAsia"/>
              </w:rPr>
              <w:t>式(6</w:t>
            </w:r>
            <w:r>
              <w:t>)</w:t>
            </w:r>
            <w:r>
              <w:rPr>
                <w:rFonts w:hint="eastAsia"/>
              </w:rPr>
              <w:t>表明，霍尔系数和载流子浓度有关。半导体的载流子浓度比金属导体的载流子浓度小得多，因而半导体的霍尔系数比导体大得多，半导体的霍尔效应较为显著，而导体几乎观察不到该效应。通过测量材料的霍尔系数可以确定材料的载流子浓度，因此霍尔效应是研究载流子浓度的一个重要方法。</w:t>
            </w:r>
          </w:p>
          <w:p>
            <w:pPr>
              <w:jc w:val="left"/>
            </w:pPr>
            <w:r>
              <w:rPr>
                <w:rFonts w:hint="eastAsia"/>
              </w:rPr>
              <w:t>由式（5）还可看出，半导体薄片的厚度d越小，霍尔效应越显著，所以霍尔器件通常做得很薄。式（5）中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/>
                    </w:rPr>
                    <m:t>nqd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rPr>
                <w:rFonts w:hint="eastAsia"/>
              </w:rPr>
              <w:t>叫霍尔器件的灵敏度，用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</w:rPr>
              <w:t>表示：</w:t>
            </w:r>
            <w: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/>
                      </w:rPr>
                      <m:t>nqd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</w:rPr>
                  <m:t xml:space="preserve"> …(7)</m:t>
                </m:r>
              </m:oMath>
            </m:oMathPara>
          </w:p>
          <w:p>
            <w:pPr>
              <w:jc w:val="left"/>
            </w:pPr>
            <w:r>
              <w:rPr>
                <w:rFonts w:hint="eastAsia"/>
              </w:rPr>
              <w:t>式(</w:t>
            </w:r>
            <w:r>
              <w:t>5)</w:t>
            </w:r>
            <w:r>
              <w:rPr>
                <w:rFonts w:hint="eastAsia"/>
              </w:rPr>
              <w:t>可以写成</w:t>
            </w:r>
            <w: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B …(8)</m:t>
                </m:r>
              </m:oMath>
            </m:oMathPara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若已知KH(一般由仪器生产厂家给出）,通过测量霍尔电压UH和工作电流Is可以求出磁感应强度的大小，这就是霍尔片测磁场的原理。</w:t>
            </w:r>
          </w:p>
          <w:p>
            <w:pPr>
              <w:ind w:firstLine="420" w:firstLineChars="2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1188085</wp:posOffset>
                  </wp:positionH>
                  <wp:positionV relativeFrom="paragraph">
                    <wp:posOffset>1203325</wp:posOffset>
                  </wp:positionV>
                  <wp:extent cx="3012440" cy="154305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Cs w:val="21"/>
              </w:rPr>
              <w:t>半导体的载流子有正有负，A、A'之间的电势差（即霍尔电压）UH与载流子的正负有关。当载流子是正（空穴导电——P型半导体）时，载流子定向漂移的速度方向与电流方向相同，洛仑兹力使它向上偏转，结果是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A</m:t>
              </m:r>
              <m:r>
                <m:rPr/>
                <w:rPr>
                  <w:rFonts w:ascii="Cambria Math" w:hAnsi="Cambria Math" w:cs="宋体"/>
                  <w:szCs w:val="21"/>
                </w:rPr>
                <m:t>'</m:t>
              </m:r>
            </m:oMath>
            <w:r>
              <w:rPr>
                <w:rFonts w:hint="eastAsia" w:ascii="宋体" w:hAnsi="宋体" w:cs="宋体"/>
                <w:szCs w:val="21"/>
              </w:rPr>
              <w:t>端电势高于A端，如图3-1-2(a)所示；当载流子是负（电子导电——N型半导体）时，载流子定向漂移的速度方向与电流方向相反，洛仑兹力使电子向上偏转，结果是A端电势高于A'端，如图3-1-2(b)所示。所以根据霍尔系数的正负可以判断半导体的导电类型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hint="eastAsia" w:ascii="宋体" w:hAnsi="宋体" w:cs="宋体"/>
                <w:szCs w:val="21"/>
              </w:rPr>
              <w:t>霍尔器件的重要参数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（1）霍尔系数：</w:t>
            </w:r>
            <w:r>
              <w:rPr>
                <w:rFonts w:ascii="宋体" w:hAnsi="宋体" w:cs="宋体"/>
                <w:szCs w:val="21"/>
              </w:rP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nq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</m:oMath>
            </m:oMathPara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（2）霍尔器件的灵敏度：</w:t>
            </w:r>
            <w:r>
              <w:rPr>
                <w:rFonts w:ascii="宋体" w:hAnsi="宋体" w:cs="宋体"/>
                <w:szCs w:val="21"/>
              </w:rPr>
              <w:br w:type="textWrapping"/>
            </w: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hint="eastAsia" w:ascii="Cambria Math" w:hAnsi="Cambria Math" w:cs="宋体"/>
                        <w:szCs w:val="21"/>
                      </w:rPr>
                      <m:t>nqd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</m:oMath>
            </m:oMathPara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（3）迁移率、电导率：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在低电场下载流子平均漂移速度</w:t>
            </w: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v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acc>
            </m:oMath>
            <w:r>
              <w:rPr>
                <w:rFonts w:hint="eastAsia" w:ascii="宋体" w:hAnsi="宋体" w:cs="宋体"/>
                <w:szCs w:val="21"/>
              </w:rPr>
              <w:t>和场强E成正比，即</w:t>
            </w:r>
            <m:oMath>
              <m:acc>
                <m:accPr>
                  <m:chr m:val="̅"/>
                  <m:ctrlPr>
                    <w:rPr>
                      <w:rFonts w:ascii="Cambria Math" w:hAnsi="Cambria Math" w:cs="宋体"/>
                      <w:b/>
                      <w:bCs/>
                      <w:i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eastAsia" w:ascii="Cambria Math" w:hAnsi="Cambria Math" w:cs="宋体"/>
                      <w:szCs w:val="21"/>
                    </w:rPr>
                    <m:t>v</m:t>
                  </m:r>
                  <m:ctrlPr>
                    <w:rPr>
                      <w:rFonts w:ascii="Cambria Math" w:hAnsi="Cambria Math" w:cs="宋体"/>
                      <w:b/>
                      <w:bCs/>
                      <w:i/>
                      <w:szCs w:val="21"/>
                    </w:rPr>
                  </m:ctrlPr>
                </m:e>
              </m:acc>
              <m:r>
                <m:rPr/>
                <w:rPr>
                  <w:rFonts w:hint="eastAsia" w:ascii="Cambria Math" w:hAnsi="Cambria Math" w:cs="宋体"/>
                  <w:szCs w:val="21"/>
                </w:rPr>
                <m:t>=μ</m:t>
              </m:r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E</m:t>
              </m:r>
            </m:oMath>
            <w:r>
              <w:rPr>
                <w:rFonts w:hint="eastAsia" w:ascii="宋体" w:hAnsi="宋体" w:cs="宋体"/>
                <w:szCs w:val="21"/>
              </w:rPr>
              <w:t>，比例系数μ称为迁移率。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场强E与电流密度J成正比，即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E</m:t>
              </m:r>
              <m:r>
                <m:rPr/>
                <w:rPr>
                  <w:rFonts w:ascii="Cambria Math" w:hAnsi="Cambria Math" w:cs="宋体"/>
                  <w:szCs w:val="21"/>
                </w:rPr>
                <m:t>=</m:t>
              </m:r>
              <m:r>
                <m:rPr/>
                <w:rPr>
                  <w:rFonts w:hint="eastAsia" w:ascii="Cambria Math" w:hAnsi="Cambria Math" w:cs="宋体"/>
                  <w:szCs w:val="21"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J</m:t>
              </m:r>
            </m:oMath>
            <w:r>
              <w:rPr>
                <w:rFonts w:hint="eastAsia" w:ascii="宋体" w:hAnsi="宋体" w:cs="宋体"/>
                <w:szCs w:val="21"/>
              </w:rPr>
              <w:t>，比例系数ρ称为电阻率，电阻率的倒数称为电导率，即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>σ</m:t>
              </m:r>
              <m:r>
                <m:rPr/>
                <w:rPr>
                  <w:rFonts w:hint="eastAsia" w:ascii="Cambria Math" w:hAnsi="Cambria Math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szCs w:val="21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ρ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en>
              </m:f>
            </m:oMath>
            <w:r>
              <w:rPr>
                <w:rFonts w:hint="eastAsia" w:ascii="宋体" w:hAnsi="宋体" w:cs="宋体"/>
                <w:szCs w:val="21"/>
              </w:rPr>
              <w:t>。又因为电流密度大小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j=ne</m:t>
              </m:r>
              <m:acc>
                <m:accPr>
                  <m:chr m:val="̅"/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acc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v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</m:acc>
            </m:oMath>
            <w:r>
              <w:rPr>
                <w:rFonts w:hint="eastAsia" w:ascii="宋体" w:hAnsi="宋体" w:cs="宋体"/>
                <w:szCs w:val="21"/>
              </w:rPr>
              <w:t>，可得电导率和迁移率之间的关系为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σ=neμ</m:t>
              </m:r>
            </m:oMath>
            <w:r>
              <w:rPr>
                <w:rFonts w:hint="eastAsia" w:ascii="宋体" w:hAnsi="宋体" w:cs="宋体"/>
                <w:szCs w:val="21"/>
              </w:rPr>
              <w:t>，进而得到</w:t>
            </w:r>
            <w:r>
              <w:rPr>
                <w:rFonts w:ascii="宋体" w:hAnsi="宋体" w:cs="宋体"/>
                <w:szCs w:val="21"/>
              </w:rPr>
              <w:br w:type="textWrapping"/>
            </w:r>
            <m:oMathPara>
              <m:oMath>
                <m:r>
                  <m:rPr/>
                  <w:rPr>
                    <w:rFonts w:hint="eastAsia" w:ascii="Cambria Math" w:hAnsi="Cambria Math" w:cs="宋体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宋体"/>
                    <w:szCs w:val="21"/>
                  </w:rPr>
                  <m:t>σd</m:t>
                </m:r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…(9)</m:t>
                </m:r>
              </m:oMath>
            </m:oMathPara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测出电导率，即可求出迁移率。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（二）长直螺线管的磁场分布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如图3-</w:t>
            </w:r>
            <w:r>
              <w:rPr>
                <w:rFonts w:ascii="宋体" w:hAnsi="宋体" w:cs="宋体"/>
                <w:szCs w:val="21"/>
              </w:rPr>
              <w:t>1</w:t>
            </w:r>
            <w:r>
              <w:rPr>
                <w:rFonts w:hint="eastAsia" w:ascii="宋体" w:hAnsi="宋体" w:cs="宋体"/>
                <w:szCs w:val="21"/>
              </w:rPr>
              <w:t>-</w:t>
            </w:r>
            <w:r>
              <w:rPr>
                <w:rFonts w:ascii="宋体" w:hAnsi="宋体" w:cs="宋体"/>
                <w:szCs w:val="21"/>
              </w:rPr>
              <w:t>3</w:t>
            </w:r>
            <w:r>
              <w:rPr>
                <w:rFonts w:hint="eastAsia" w:ascii="宋体" w:hAnsi="宋体" w:cs="宋体"/>
                <w:szCs w:val="21"/>
              </w:rPr>
              <w:t>所示，一密绕螺线管，管内是真空，管长l，半径为R，单位长度匝数为n，当通以电流I时，则在管内外产生磁场，根据毕奥萨伐尔定律，可求得密绕螺线管内部轴线上磁感应强度大小为</w:t>
            </w:r>
            <w:r>
              <w:rPr>
                <w:rFonts w:ascii="宋体" w:hAnsi="宋体" w:cs="宋体"/>
                <w:szCs w:val="21"/>
              </w:rPr>
              <w:br w:type="textWrapping"/>
            </w:r>
            <m:oMathPara>
              <m:oMath>
                <m:r>
                  <m:rPr/>
                  <w:rPr>
                    <w:rFonts w:ascii="Cambria Math" w:hAnsi="Cambria Math" w:cs="宋体"/>
                    <w:szCs w:val="21"/>
                  </w:rPr>
                  <m:t>B</m:t>
                </m:r>
                <m:r>
                  <m:rPr/>
                  <w:rPr>
                    <w:rFonts w:hint="eastAsia" w:ascii="Cambria Math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en>
                </m:f>
                <m:sSub>
                  <m:sSub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 w:cs="宋体"/>
                    <w:szCs w:val="21"/>
                  </w:rPr>
                  <m:t>n</m:t>
                </m:r>
                <m:r>
                  <m:rPr/>
                  <w:rPr>
                    <w:rFonts w:ascii="Cambria Math" w:hAnsi="Cambria Math" w:cs="宋体"/>
                    <w:szCs w:val="21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cos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宋体"/>
                                <w:szCs w:val="21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="宋体"/>
                                <w:szCs w:val="21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</m:func>
                    <m:r>
                      <m:rPr/>
                      <w:rPr>
                        <w:rFonts w:ascii="Cambria Math" w:hAnsi="Cambria Math" w:cs="宋体"/>
                        <w:szCs w:val="21"/>
                      </w:rPr>
                      <m:t>−</m:t>
                    </m:r>
                    <m:func>
                      <m:funcP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1"/>
                          </w:rPr>
                          <m:t>cos</m:t>
                        </m:r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cs="宋体"/>
                                <w:szCs w:val="21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cs="宋体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宋体"/>
                                <w:i/>
                                <w:szCs w:val="21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cs="宋体"/>
                            <w:i/>
                            <w:szCs w:val="21"/>
                          </w:rPr>
                        </m:ctrlPr>
                      </m:e>
                    </m:func>
                    <m:ctrlPr>
                      <w:rPr>
                        <w:rFonts w:ascii="Cambria Math" w:hAnsi="Cambria Math" w:cs="宋体"/>
                        <w:i/>
                        <w:szCs w:val="21"/>
                      </w:rPr>
                    </m:ctrlPr>
                  </m:e>
                </m:d>
                <m:r>
                  <m:rPr/>
                  <w:rPr>
                    <w:rFonts w:ascii="Cambria Math" w:hAnsi="Cambria Math" w:cs="宋体"/>
                    <w:szCs w:val="21"/>
                  </w:rPr>
                  <m:t xml:space="preserve"> …(10)</m:t>
                </m:r>
              </m:oMath>
            </m:oMathPara>
          </w:p>
          <w:p>
            <w:pPr>
              <w:jc w:val="left"/>
              <w:rPr>
                <w:rFonts w:ascii="宋体" w:hAnsi="宋体" w:cs="宋体"/>
                <w:i/>
                <w:szCs w:val="21"/>
              </w:rPr>
            </w:pPr>
            <w:r>
              <w:rPr>
                <w:rFonts w:ascii="宋体" w:hAnsi="宋体" w:cs="宋体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233680</wp:posOffset>
                  </wp:positionV>
                  <wp:extent cx="2828925" cy="1685925"/>
                  <wp:effectExtent l="0" t="0" r="9525" b="9525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Cs w:val="21"/>
              </w:rPr>
              <w:t>其中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μ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 w:cs="宋体"/>
                  <w:szCs w:val="21"/>
                </w:rPr>
                <m:t>=</m:t>
              </m:r>
              <m:r>
                <m:rPr/>
                <w:rPr>
                  <w:rFonts w:ascii="Cambria Math" w:hAnsi="Cambria Math" w:cs="宋体"/>
                  <w:szCs w:val="21"/>
                </w:rPr>
                <m:t>4</m:t>
              </m:r>
              <m:r>
                <m:rPr/>
                <w:rPr>
                  <w:rFonts w:hint="eastAsia" w:ascii="Cambria Math" w:hAnsi="Cambria Math" w:cs="宋体"/>
                  <w:szCs w:val="21"/>
                </w:rPr>
                <m:t>π×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10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宋体"/>
                      <w:szCs w:val="21"/>
                    </w:rPr>
                    <m:t>−7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 w:cs="宋体"/>
                  <w:szCs w:val="21"/>
                </w:rPr>
                <m:t>N⋅</m:t>
              </m:r>
              <m:sSup>
                <m:sSup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A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 w:cs="宋体"/>
                      <w:szCs w:val="21"/>
                    </w:rPr>
                    <m:t>−2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p>
              </m:sSup>
            </m:oMath>
            <w:r>
              <w:rPr>
                <w:rFonts w:hint="eastAsia" w:ascii="宋体" w:hAnsi="宋体" w:cs="宋体"/>
                <w:szCs w:val="21"/>
              </w:rPr>
              <w:t>是真空磁导率。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当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l</m:t>
              </m:r>
              <m:r>
                <m:rPr/>
                <w:rPr>
                  <w:rFonts w:ascii="Cambria Math" w:hAnsi="Cambria Math" w:cs="宋体"/>
                  <w:szCs w:val="21"/>
                </w:rPr>
                <m:t>≫R</m:t>
              </m:r>
            </m:oMath>
            <w:r>
              <w:rPr>
                <w:rFonts w:hint="eastAsia" w:ascii="宋体" w:hAnsi="宋体" w:cs="宋体"/>
                <w:szCs w:val="21"/>
              </w:rPr>
              <w:t>时，螺线管成为长直螺线管，在远离端点的螺线管内部，近似地认为式(</w:t>
            </w:r>
            <w:r>
              <w:rPr>
                <w:rFonts w:ascii="宋体" w:hAnsi="宋体" w:cs="宋体"/>
                <w:szCs w:val="21"/>
              </w:rPr>
              <w:t>10)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β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 w:cs="宋体"/>
                  <w:szCs w:val="21"/>
                </w:rPr>
                <m:t>=</m:t>
              </m:r>
              <m:r>
                <m:rPr/>
                <w:rPr>
                  <w:rFonts w:ascii="Cambria Math" w:hAnsi="Cambria Math" w:cs="宋体"/>
                  <w:szCs w:val="21"/>
                </w:rPr>
                <m:t>0</m:t>
              </m:r>
            </m:oMath>
            <w:r>
              <w:rPr>
                <w:rFonts w:hint="eastAsia" w:ascii="宋体" w:hAnsi="宋体" w:cs="宋体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β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 w:cs="宋体"/>
                  <w:szCs w:val="21"/>
                </w:rPr>
                <m:t>=π</m:t>
              </m:r>
            </m:oMath>
            <w:r>
              <w:rPr>
                <w:rFonts w:hint="eastAsia" w:ascii="宋体" w:hAnsi="宋体" w:cs="宋体"/>
                <w:szCs w:val="21"/>
              </w:rPr>
              <w:t>，则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>B</m:t>
              </m:r>
              <m:r>
                <m:rPr/>
                <w:rPr>
                  <w:rFonts w:hint="eastAsia" w:ascii="Cambria Math" w:hAnsi="Cambria Math" w:cs="宋体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μ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 w:cs="宋体"/>
                  <w:szCs w:val="21"/>
                </w:rPr>
                <m:t>n</m:t>
              </m:r>
              <m:r>
                <m:rPr/>
                <w:rPr>
                  <w:rFonts w:ascii="Cambria Math" w:hAnsi="Cambria Math" w:cs="宋体"/>
                  <w:szCs w:val="21"/>
                </w:rPr>
                <m:t>I</m:t>
              </m:r>
            </m:oMath>
            <w:r>
              <w:rPr>
                <w:rFonts w:hint="eastAsia" w:ascii="宋体" w:hAnsi="宋体" w:cs="宋体"/>
                <w:szCs w:val="21"/>
              </w:rPr>
              <w:t>在远离端点的螺线管内部的轴线上可视为均匀磁场，而在长直螺线管的端点处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>B</m:t>
              </m:r>
              <m:r>
                <m:rPr/>
                <w:rPr>
                  <w:rFonts w:hint="eastAsia" w:ascii="Cambria Math" w:hAnsi="Cambria Math" w:cs="宋体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 w:cs="宋体"/>
                      <w:szCs w:val="21"/>
                    </w:rPr>
                    <m:t>1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 w:cs="宋体"/>
                      <w:szCs w:val="21"/>
                    </w:rPr>
                    <m:t>2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μ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0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 w:cs="宋体"/>
                  <w:szCs w:val="21"/>
                </w:rPr>
                <m:t>n</m:t>
              </m:r>
              <m:r>
                <m:rPr/>
                <w:rPr>
                  <w:rFonts w:ascii="Cambria Math" w:hAnsi="Cambria Math" w:cs="宋体"/>
                  <w:szCs w:val="21"/>
                </w:rPr>
                <m:t>I</m:t>
              </m:r>
            </m:oMath>
            <w:r>
              <w:rPr>
                <w:rFonts w:hint="eastAsia" w:ascii="宋体" w:hAnsi="宋体" w:cs="宋体"/>
                <w:szCs w:val="21"/>
              </w:rPr>
              <w:t>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（三）对称测量法与附加电动势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1.附加电动势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将载流半导体薄片置于磁场中，除了会产生尔效应外，还会有其他的副效应产生。实际测量霍尔片两侧的电压时，得到的不只是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H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，还包括副效</w:t>
            </w:r>
          </w:p>
          <w:p>
            <w:pPr>
              <w:jc w:val="left"/>
            </w:pPr>
            <w:r>
              <w:rPr>
                <w:rFonts w:hint="eastAsia" w:ascii="宋体" w:hAnsi="宋体" w:cs="宋体"/>
                <w:szCs w:val="21"/>
              </w:rPr>
              <w:t>应产生的附加电动势(如图3-1-4所示)。副效应主要有以下4种: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(1)厄廷豪森( Etinghausen)效应引起的电势差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由于电子实际上并非以同一速度沿y轴负向运动，速度大的电子回转半径大，能较快地到达接点3的侧面，从而导致3侧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面较4侧面集中了较多能量高的电子，结果3、4侧面出现温差，产生温差电动势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。可以证明</w:t>
            </w:r>
            <m:oMath>
              <m:r>
                <m:rPr/>
                <w:rPr>
                  <w:rFonts w:hint="eastAsia" w:ascii="Cambria Math" w:hAnsi="Cambria Math" w:cs="宋体"/>
                  <w:szCs w:val="21"/>
                </w:rPr>
                <m:t>E</m:t>
              </m:r>
              <m:r>
                <m:rPr/>
                <w:rPr>
                  <w:rFonts w:ascii="Cambria Math" w:hAnsi="Cambria Math" w:cs="宋体"/>
                  <w:szCs w:val="21"/>
                </w:rPr>
                <m:t>∝</m:t>
              </m:r>
              <m:r>
                <m:rPr/>
                <w:rPr>
                  <w:rFonts w:hint="eastAsia" w:ascii="Cambria Math" w:hAnsi="Cambria Math" w:cs="宋体"/>
                  <w:szCs w:val="21"/>
                </w:rPr>
                <m:t>IB</m:t>
              </m:r>
            </m:oMath>
            <w:r>
              <w:rPr>
                <w:rFonts w:hint="eastAsia" w:ascii="宋体" w:hAnsi="宋体" w:cs="宋体"/>
                <w:szCs w:val="21"/>
              </w:rPr>
              <w:t>,容易理解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的正负与I和B的方向有关。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(2)能斯特( Nernst)效应引起的电势差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。焊点1、2间的接触电阻可能不同,通电发热程度不同,故1、2两点间的温度可能不同,于是引起热扩散电流。与霍耳效应类似,该热扩散电流也会在3、4点间形成电势差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。若只考虑接触电阻的差异,则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N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的方向仅与B的方向有关。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(3)里纪-勒杜克( Righi- Leduc)效应产生的电势差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cs="宋体"/>
                      <w:szCs w:val="21"/>
                    </w:rPr>
                    <m:t>U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RL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 xml:space="preserve">上述热扩散电流的载流子由于速度不同,根据厄廷豪森效应同样的理由,又会在3、4点间形成温差电动势 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RL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。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Cs w:val="21"/>
                    </w:rPr>
                    <m:t>E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Cs w:val="21"/>
                    </w:rPr>
                    <m:t>RL</m:t>
                  </m:r>
                  <m:ctrlPr>
                    <w:rPr>
                      <w:rFonts w:ascii="Cambria Math" w:hAnsi="Cambria Math" w:cs="宋体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szCs w:val="21"/>
              </w:rPr>
              <w:t>的正负仅与B的方向有关,而与I的方向无关。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(4)不等电位效应引起的电势差Uo。由于造上的困难及材料的不均匀性,3、4两点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实际上不可能在同一条等势线上,因而只要有电流,即使没有磁场B，3、4两点间也会出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现电势差Uo。Uo的正负只与电流I的方向有关,而与B的方向无关。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hint="eastAsia" w:ascii="宋体" w:hAnsi="宋体" w:cs="宋体"/>
                <w:szCs w:val="21"/>
              </w:rPr>
              <w:t>对称测量法消除附加电动势。</w:t>
            </w:r>
          </w:p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述副效应产生的附加电动势叠加在霍尔电压上,在测量中形成系统误差。由于副效应与磁感应强度B和电流I的方向有关,测量时采用“对称测量法”,即通过改变电流I和磁感应强度B的方向基本可以消除附加电动势。</w:t>
            </w:r>
          </w:p>
          <w:p>
            <w:pPr>
              <w:jc w:val="left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8364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TH—H霍尔效应实验测试仪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4340225" cy="1590040"/>
                  <wp:effectExtent l="0" t="0" r="3175" b="0"/>
                  <wp:docPr id="556417" name="图片 556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17" name="图片 5564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29" cy="159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TH—H霍尔效应实验组合仪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5012055" cy="2294255"/>
                  <wp:effectExtent l="0" t="0" r="0" b="0"/>
                  <wp:docPr id="556418" name="图片 556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18" name="图片 5564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2055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实验连接图：</w:t>
            </w:r>
          </w:p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4878705" cy="3263900"/>
                  <wp:effectExtent l="0" t="0" r="0" b="0"/>
                  <wp:docPr id="556419" name="图片 556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419" name="图片 5564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254" cy="327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99" w:hRule="atLeast"/>
        </w:trPr>
        <w:tc>
          <w:tcPr>
            <w:tcW w:w="8364" w:type="dxa"/>
          </w:tcPr>
          <w:p>
            <w:pPr>
              <w:rPr>
                <w:rFonts w:eastAsia="黑体"/>
                <w:b/>
                <w:bCs/>
                <w:sz w:val="24"/>
              </w:rPr>
            </w:pPr>
            <w:r>
              <w:rPr>
                <w:rFonts w:hint="eastAsia" w:eastAsia="黑体"/>
                <w:b/>
                <w:bCs/>
                <w:sz w:val="24"/>
              </w:rPr>
              <w:t>四、实验内容：</w:t>
            </w:r>
          </w:p>
          <w:p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(一)霍尔器件输出特性的测量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（1）实验仪双刀开关倒向“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”，测试仪功能选择置于“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”，然后调节</w:t>
            </w:r>
            <w:r>
              <w:rPr>
                <w:rFonts w:ascii="宋体" w:hAnsi="宋体" w:cs="宋体"/>
                <w:i/>
                <w:iCs/>
                <w:szCs w:val="21"/>
              </w:rPr>
              <w:t>I</w:t>
            </w:r>
            <w:r>
              <w:rPr>
                <w:rFonts w:ascii="宋体" w:hAnsi="宋体" w:cs="宋体"/>
                <w:i/>
                <w:iCs/>
                <w:szCs w:val="21"/>
                <w:vertAlign w:val="subscript"/>
              </w:rPr>
              <w:t>M</w:t>
            </w:r>
            <w:r>
              <w:rPr>
                <w:rFonts w:hint="eastAsia" w:ascii="宋体" w:hAnsi="宋体" w:cs="宋体"/>
                <w:szCs w:val="21"/>
              </w:rPr>
              <w:t>=0.5A，测绘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—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>I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>曲线．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（2）</w:t>
            </w:r>
            <w:r>
              <w:rPr>
                <w:rFonts w:hint="eastAsia" w:ascii="宋体" w:hAnsi="宋体"/>
                <w:szCs w:val="21"/>
              </w:rPr>
              <w:t>保持</w:t>
            </w:r>
            <w:r>
              <w:rPr>
                <w:rFonts w:hint="eastAsia" w:ascii="宋体" w:hAnsi="宋体"/>
                <w:i/>
                <w:iCs/>
                <w:szCs w:val="21"/>
              </w:rPr>
              <w:t>I</w:t>
            </w:r>
            <w:r>
              <w:rPr>
                <w:rFonts w:hint="eastAsia" w:ascii="宋体" w:hAnsi="宋体"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的值不变（ </w:t>
            </w:r>
            <w:r>
              <w:rPr>
                <w:rFonts w:hint="eastAsia" w:ascii="宋体" w:hAnsi="宋体"/>
                <w:i/>
                <w:iCs/>
                <w:szCs w:val="21"/>
              </w:rPr>
              <w:t>I</w:t>
            </w:r>
            <w:r>
              <w:rPr>
                <w:rFonts w:hint="eastAsia" w:ascii="宋体" w:hAnsi="宋体"/>
                <w:i/>
                <w:iCs/>
                <w:szCs w:val="21"/>
                <w:vertAlign w:val="subscript"/>
              </w:rPr>
              <w:t>S</w:t>
            </w:r>
            <w:r>
              <w:rPr>
                <w:rFonts w:hint="eastAsia" w:ascii="宋体" w:hAnsi="宋体"/>
                <w:szCs w:val="21"/>
                <w:vertAlign w:val="subscript"/>
              </w:rPr>
              <w:t xml:space="preserve"> </w:t>
            </w:r>
            <w:r>
              <w:rPr>
                <w:rFonts w:hint="eastAsia" w:ascii="宋体" w:hAnsi="宋体"/>
                <w:i/>
                <w:iCs/>
                <w:szCs w:val="21"/>
              </w:rPr>
              <w:t>=</w:t>
            </w:r>
            <w:r>
              <w:rPr>
                <w:rFonts w:hint="eastAsia" w:ascii="宋体" w:hAnsi="宋体"/>
                <w:szCs w:val="21"/>
              </w:rPr>
              <w:t>3.00mA），测绘曲线</w:t>
            </w:r>
            <w:r>
              <w:rPr>
                <w:rFonts w:ascii="宋体" w:hAnsi="宋体"/>
                <w:i/>
                <w:iCs/>
                <w:szCs w:val="21"/>
              </w:rPr>
              <w:t>V</w:t>
            </w:r>
            <w:r>
              <w:rPr>
                <w:rFonts w:ascii="宋体" w:hAnsi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ascii="宋体" w:hAnsi="宋体"/>
                <w:szCs w:val="21"/>
              </w:rPr>
              <w:t>—</w:t>
            </w:r>
            <w:r>
              <w:rPr>
                <w:rFonts w:ascii="宋体" w:hAnsi="宋体"/>
                <w:i/>
                <w:iCs/>
                <w:szCs w:val="21"/>
              </w:rPr>
              <w:t>I</w:t>
            </w:r>
            <w:r>
              <w:rPr>
                <w:rFonts w:hint="eastAsia" w:ascii="宋体" w:hAnsi="宋体"/>
                <w:i/>
                <w:iCs/>
                <w:szCs w:val="21"/>
                <w:vertAlign w:val="subscript"/>
              </w:rPr>
              <w:t>Ｍ</w:t>
            </w:r>
          </w:p>
          <w:p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(3)由上述测量数据确定材料的霍尔系数R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和霍尔器件的灵敏度K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。</w:t>
            </w:r>
          </w:p>
          <w:p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(二)利用霍尔器件测量长直螺线管的磁场分布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首先在</w:t>
            </w:r>
            <w:r>
              <w:rPr>
                <w:rFonts w:hint="eastAsia" w:ascii="宋体" w:hAnsi="宋体" w:cs="宋体"/>
                <w:i/>
                <w:iCs/>
                <w:szCs w:val="21"/>
                <w:lang w:val="en-GB"/>
              </w:rPr>
              <w:t>I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  <w:lang w:val="en-GB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与</w:t>
            </w:r>
            <w:r>
              <w:rPr>
                <w:rFonts w:hint="eastAsia" w:ascii="宋体" w:hAnsi="宋体" w:cs="宋体"/>
                <w:i/>
                <w:iCs/>
                <w:szCs w:val="21"/>
                <w:lang w:val="en-GB"/>
              </w:rPr>
              <w:t>I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  <w:lang w:val="en-GB"/>
              </w:rPr>
              <w:t>M</w:t>
            </w:r>
            <w:r>
              <w:rPr>
                <w:rFonts w:hint="eastAsia" w:ascii="宋体" w:hAnsi="宋体" w:cs="宋体"/>
                <w:szCs w:val="21"/>
              </w:rPr>
              <w:t>均为0A时对</w:t>
            </w:r>
            <w:r>
              <w:rPr>
                <w:rFonts w:hint="eastAsia" w:ascii="宋体" w:hAnsi="宋体" w:cs="宋体"/>
                <w:i/>
                <w:iCs/>
                <w:szCs w:val="21"/>
              </w:rPr>
              <w:t>V</w:t>
            </w:r>
            <w:r>
              <w:rPr>
                <w:rFonts w:hint="eastAsia" w:ascii="宋体" w:hAnsi="宋体" w:cs="宋体"/>
                <w:i/>
                <w:iCs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进行置零操作，再令</w:t>
            </w: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  <w:vertAlign w:val="subscript"/>
              </w:rPr>
              <w:t>M</w:t>
            </w:r>
            <w:r>
              <w:rPr>
                <w:rFonts w:hint="eastAsia" w:ascii="宋体" w:hAnsi="宋体" w:cs="宋体"/>
                <w:szCs w:val="21"/>
              </w:rPr>
              <w:t xml:space="preserve">=0.500A， </w:t>
            </w: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=3.00mA，将霍尔片从螺线管右端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>x=20mm</m:t>
              </m:r>
            </m:oMath>
            <w:r>
              <w:rPr>
                <w:rFonts w:hint="eastAsia" w:ascii="宋体" w:hAnsi="宋体" w:cs="宋体"/>
                <w:szCs w:val="21"/>
              </w:rPr>
              <w:t>移到左端</w:t>
            </w:r>
            <m:oMath>
              <m:r>
                <m:rPr/>
                <w:rPr>
                  <w:rFonts w:ascii="Cambria Math" w:hAnsi="Cambria Math" w:cs="宋体"/>
                  <w:szCs w:val="21"/>
                </w:rPr>
                <m:t>x=200mm </m:t>
              </m:r>
            </m:oMath>
            <w:r>
              <w:rPr>
                <w:rFonts w:hint="eastAsia" w:ascii="宋体" w:hAnsi="宋体" w:cs="宋体"/>
                <w:szCs w:val="21"/>
              </w:rPr>
              <w:t>，每10mm记录一组数据。作螺线管轴线上磁场分布曲线。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由U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=K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I</w:t>
            </w:r>
            <w:r>
              <w:rPr>
                <w:rFonts w:ascii="宋体" w:hAnsi="宋体" w:cs="宋体"/>
                <w:szCs w:val="21"/>
                <w:vertAlign w:val="subscript"/>
              </w:rPr>
              <w:t>S</w:t>
            </w:r>
            <w:r>
              <w:rPr>
                <w:rFonts w:hint="eastAsia" w:ascii="宋体" w:hAnsi="宋体" w:cs="宋体"/>
                <w:szCs w:val="21"/>
              </w:rPr>
              <w:t>B可知,已知霍尔器件的灵敏度K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 xml:space="preserve"> (K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的值由仪器生产厂家给出,在仪器上有标识),只要测出</w:t>
            </w:r>
            <w:r>
              <w:rPr>
                <w:rFonts w:ascii="宋体" w:hAnsi="宋体" w:cs="宋体"/>
                <w:szCs w:val="21"/>
              </w:rPr>
              <w:t>U</w:t>
            </w:r>
            <w:r>
              <w:rPr>
                <w:rFonts w:ascii="宋体" w:hAnsi="宋体" w:cs="宋体"/>
                <w:szCs w:val="21"/>
                <w:vertAlign w:val="subscript"/>
              </w:rPr>
              <w:t>H</w:t>
            </w:r>
            <w:r>
              <w:rPr>
                <w:rFonts w:hint="eastAsia" w:ascii="宋体" w:hAnsi="宋体" w:cs="宋体"/>
                <w:szCs w:val="21"/>
              </w:rPr>
              <w:t>,就可以测出磁感应强度的大小B.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7"/>
        <w:tblW w:w="836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5" w:hRule="atLeast"/>
        </w:trPr>
        <w:tc>
          <w:tcPr>
            <w:tcW w:w="8364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7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黄正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测量试样的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Cs w:val="21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Cs w:val="21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曲线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表1</w:t>
            </w:r>
            <w:r>
              <w:rPr>
                <w:rFonts w:ascii="宋体" w:hAnsi="宋体"/>
                <w:sz w:val="18"/>
                <w:szCs w:val="1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ub>
              </m:sSub>
            </m:oMath>
            <w:r>
              <w:rPr>
                <w:rFonts w:hint="eastAsia" w:ascii="宋体" w:hAnsi="宋体"/>
                <w:sz w:val="18"/>
                <w:szCs w:val="18"/>
              </w:rPr>
              <w:t>不变时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 w:val="18"/>
                      <w:szCs w:val="18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ub>
              </m:sSub>
            </m:oMath>
            <w:r>
              <w:rPr>
                <w:rFonts w:hint="eastAsia" w:ascii="宋体" w:hAnsi="宋体"/>
                <w:sz w:val="18"/>
                <w:szCs w:val="18"/>
              </w:rPr>
              <w:t>关系的数据记录表</w:t>
            </w:r>
          </w:p>
          <w:tbl>
            <w:tblPr>
              <w:tblStyle w:val="7"/>
              <w:tblW w:w="8109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20"/>
              <w:gridCol w:w="880"/>
              <w:gridCol w:w="960"/>
              <w:gridCol w:w="960"/>
              <w:gridCol w:w="960"/>
              <w:gridCol w:w="960"/>
              <w:gridCol w:w="266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组数</w:t>
                  </w:r>
                </w:p>
              </w:tc>
              <w:tc>
                <w:tcPr>
                  <w:tcW w:w="880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4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266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000000"/>
                      <w:kern w:val="0"/>
                      <w:sz w:val="18"/>
                      <w:szCs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H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18"/>
                          <w:szCs w:val="18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(V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eastAsia" w:ascii="Cambria Math" w:hAnsi="Cambria Math" w:eastAsia="微软雅黑" w:cs="微软雅黑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eastAsia" w:ascii="Cambria Math" w:hAnsi="Cambria Math" w:eastAsia="微软雅黑" w:cs="微软雅黑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)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18"/>
                          <w:szCs w:val="18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18"/>
                          <w:szCs w:val="18"/>
                        </w:rPr>
                        <m:t>mV</m:t>
                      </m:r>
                    </m:oMath>
                  </m:oMathPara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0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kern w:val="0"/>
                      <w:sz w:val="22"/>
                      <w:szCs w:val="22"/>
                    </w:rPr>
                    <w:t>+B,+Is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kern w:val="0"/>
                      <w:sz w:val="22"/>
                      <w:szCs w:val="22"/>
                    </w:rPr>
                    <w:t>-B,+Is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kern w:val="0"/>
                      <w:sz w:val="22"/>
                      <w:szCs w:val="22"/>
                    </w:rPr>
                    <w:t>-B,-Is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kern w:val="0"/>
                      <w:sz w:val="22"/>
                      <w:szCs w:val="22"/>
                    </w:rPr>
                    <w:t>+B,-Is</w:t>
                  </w:r>
                </w:p>
              </w:tc>
              <w:tc>
                <w:tcPr>
                  <w:tcW w:w="266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.60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1.6150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2.44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.39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2.4150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3.18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.27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.19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3.2250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3.97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4.07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.98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4.0250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4.77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.78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4.8325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5.56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5.70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5.70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.57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5.6325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6.37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6.51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.38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6.4475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7.17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.35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-7.33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.17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7.2550 </w:t>
                  </w:r>
                </w:p>
              </w:tc>
            </w:tr>
          </w:tbl>
          <w:p>
            <w:pPr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注：</w:t>
            </w:r>
            <m:oMath>
              <m:sSub>
                <m:sSubP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 w:hAnsi="Cambria Math" w:eastAsia="等线" w:cs="宋体"/>
                  <w:color w:val="000000"/>
                  <w:kern w:val="0"/>
                  <w:sz w:val="22"/>
                  <w:szCs w:val="22"/>
                </w:rPr>
                <m:t>=0.3A</m:t>
              </m:r>
            </m:oMath>
            <w:r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，励磁参数</w:t>
            </w:r>
            <m:oMath>
              <m:r>
                <m:rPr/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k</m:t>
              </m:r>
              <m:r>
                <m:rPr/>
                <w:rPr>
                  <w:rStyle w:val="13"/>
                  <w:rFonts w:hint="eastAsia" w:ascii="Cambria Math" w:hAnsi="Cambria Math"/>
                </w:rPr>
                <m:t>=</m:t>
              </m:r>
              <m:r>
                <m:rPr/>
                <w:rPr>
                  <w:rStyle w:val="13"/>
                  <w:rFonts w:ascii="Cambria Math" w:hAnsi="Cambria Math"/>
                  <w:color w:val="auto"/>
                </w:rPr>
                <m:t>3.80 kGs/A</m:t>
              </m:r>
            </m:oMath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。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表2</w:t>
            </w:r>
            <w:r>
              <w:rPr>
                <w:color w:val="000000"/>
                <w:kern w:val="0"/>
                <w:sz w:val="18"/>
                <w:szCs w:val="18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ub>
              </m:sSub>
            </m:oMath>
            <w:r>
              <w:rPr>
                <w:rFonts w:hint="eastAsia" w:ascii="宋体" w:hAnsi="宋体"/>
                <w:sz w:val="18"/>
                <w:szCs w:val="18"/>
              </w:rPr>
              <w:t>不变时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 w:val="18"/>
                      <w:szCs w:val="18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18"/>
                      <w:szCs w:val="1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 w:val="18"/>
                  <w:szCs w:val="18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ub>
              </m:sSub>
            </m:oMath>
            <w:r>
              <w:rPr>
                <w:rFonts w:hint="eastAsia" w:ascii="宋体" w:hAnsi="宋体"/>
                <w:sz w:val="18"/>
                <w:szCs w:val="18"/>
              </w:rPr>
              <w:t>关系的数据记录表</w:t>
            </w:r>
          </w:p>
          <w:tbl>
            <w:tblPr>
              <w:tblStyle w:val="7"/>
              <w:tblW w:w="8109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20"/>
              <w:gridCol w:w="880"/>
              <w:gridCol w:w="960"/>
              <w:gridCol w:w="960"/>
              <w:gridCol w:w="960"/>
              <w:gridCol w:w="960"/>
              <w:gridCol w:w="2669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组数</w:t>
                  </w:r>
                </w:p>
              </w:tc>
              <w:tc>
                <w:tcPr>
                  <w:tcW w:w="880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M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/m</m:t>
                      </m:r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4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266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000000"/>
                      <w:kern w:val="0"/>
                      <w:sz w:val="18"/>
                      <w:szCs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H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18"/>
                          <w:szCs w:val="18"/>
                        </w:rPr>
                        <m:t>=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(V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eastAsia" w:ascii="Cambria Math" w:hAnsi="Cambria Math" w:eastAsia="微软雅黑" w:cs="微软雅黑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eastAsia" w:ascii="Cambria Math" w:hAnsi="Cambria Math" w:eastAsia="微软雅黑" w:cs="微软雅黑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等线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 w:eastAsia="等线" w:cs="宋体"/>
                                  <w:i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18"/>
                              <w:szCs w:val="18"/>
                            </w:rPr>
                            <m:t>)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18"/>
                              <w:szCs w:val="18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18"/>
                          <w:szCs w:val="18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18"/>
                          <w:szCs w:val="18"/>
                        </w:rPr>
                        <m:t>mV</m:t>
                      </m:r>
                    </m:oMath>
                  </m:oMathPara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0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kern w:val="0"/>
                      <w:sz w:val="22"/>
                      <w:szCs w:val="22"/>
                    </w:rPr>
                    <w:t>+B,+Is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kern w:val="0"/>
                      <w:sz w:val="22"/>
                      <w:szCs w:val="22"/>
                    </w:rPr>
                    <w:t>-B,+Is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kern w:val="0"/>
                      <w:sz w:val="22"/>
                      <w:szCs w:val="22"/>
                    </w:rPr>
                    <w:t>-B,-Is</w:t>
                  </w:r>
                </w:p>
              </w:tc>
              <w:tc>
                <w:tcPr>
                  <w:tcW w:w="96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kern w:val="0"/>
                      <w:sz w:val="22"/>
                      <w:szCs w:val="22"/>
                    </w:rPr>
                    <w:t>+B,-Is</w:t>
                  </w:r>
                </w:p>
              </w:tc>
              <w:tc>
                <w:tcPr>
                  <w:tcW w:w="266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0.300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4.78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.90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4.89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.78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4.8375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.400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6.41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6.52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.40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6.4650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8.01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-8.14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8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.03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8.0825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.600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9.64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9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9.76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9.63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9.6975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.700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11.26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1.40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11.39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1.27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11.3300 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.800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12.87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3.00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13.00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auto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2.87</w:t>
                  </w:r>
                </w:p>
              </w:tc>
              <w:tc>
                <w:tcPr>
                  <w:tcW w:w="2669" w:type="dxa"/>
                  <w:tcBorders>
                    <w:top w:val="nil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12.9350 </w:t>
                  </w:r>
                </w:p>
              </w:tc>
            </w:tr>
          </w:tbl>
          <w:p>
            <w:pPr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注：</w:t>
            </w:r>
            <m:oMath>
              <m:sSub>
                <m:sSubP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  <w:szCs w:val="22"/>
                    </w:rPr>
                    <m:t>S</m:t>
                  </m: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 w:hAnsi="Cambria Math" w:eastAsia="等线" w:cs="宋体"/>
                  <w:color w:val="000000"/>
                  <w:kern w:val="0"/>
                  <w:sz w:val="22"/>
                  <w:szCs w:val="22"/>
                </w:rPr>
                <m:t>=3.00</m:t>
              </m:r>
              <m:r>
                <m:rPr/>
                <w:rPr>
                  <w:rFonts w:hint="eastAsia" w:ascii="Cambria Math" w:hAnsi="Cambria Math" w:eastAsia="等线" w:cs="宋体"/>
                  <w:color w:val="000000"/>
                  <w:kern w:val="0"/>
                  <w:sz w:val="22"/>
                  <w:szCs w:val="22"/>
                </w:rPr>
                <m:t>m</m:t>
              </m:r>
              <m:r>
                <m:rPr/>
                <w:rPr>
                  <w:rFonts w:ascii="Cambria Math" w:hAnsi="Cambria Math" w:eastAsia="等线" w:cs="宋体"/>
                  <w:color w:val="000000"/>
                  <w:kern w:val="0"/>
                  <w:sz w:val="22"/>
                  <w:szCs w:val="22"/>
                </w:rPr>
                <m:t>A</m:t>
              </m:r>
            </m:oMath>
            <w:r>
              <w:rPr>
                <w:color w:val="000000"/>
                <w:kern w:val="0"/>
                <w:sz w:val="22"/>
                <w:szCs w:val="22"/>
              </w:rPr>
              <w:t xml:space="preserve"> ,</w:t>
            </w: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 xml:space="preserve"> 励磁参数</w:t>
            </w:r>
            <m:oMath>
              <m:r>
                <m:rPr/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k</m:t>
              </m:r>
              <m:r>
                <m:rPr/>
                <w:rPr>
                  <w:rStyle w:val="13"/>
                  <w:rFonts w:hint="eastAsia" w:ascii="Cambria Math" w:hAnsi="Cambria Math"/>
                </w:rPr>
                <m:t>=</m:t>
              </m:r>
              <m:r>
                <m:rPr/>
                <w:rPr>
                  <w:rStyle w:val="13"/>
                  <w:rFonts w:ascii="Cambria Math" w:hAnsi="Cambria Math"/>
                  <w:color w:val="auto"/>
                </w:rPr>
                <m:t>3.80 kGs/A</m:t>
              </m:r>
            </m:oMath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hint="eastAsia" w:ascii="宋体" w:hAnsi="宋体"/>
                <w:szCs w:val="21"/>
              </w:rPr>
              <w:t>测量螺线管轴线上的磁场分布。</w:t>
            </w:r>
          </w:p>
          <w:p>
            <w:pPr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注：</w:t>
            </w:r>
            <m:oMath>
              <m:sSub>
                <m:sSubP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  <w:szCs w:val="22"/>
                    </w:rPr>
                    <m:t>M</m:t>
                  </m: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 w:hAnsi="Cambria Math" w:eastAsia="等线" w:cs="宋体"/>
                  <w:color w:val="000000"/>
                  <w:kern w:val="0"/>
                  <w:sz w:val="22"/>
                  <w:szCs w:val="22"/>
                </w:rPr>
                <m:t>=0.3A</m:t>
              </m:r>
            </m:oMath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等线" w:cs="宋体"/>
                      <w:color w:val="000000"/>
                      <w:kern w:val="0"/>
                      <w:sz w:val="22"/>
                      <w:szCs w:val="22"/>
                    </w:rPr>
                    <m:t>S</m:t>
                  </m: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 w:hAnsi="Cambria Math" w:eastAsia="等线" w:cs="宋体"/>
                  <w:color w:val="000000"/>
                  <w:kern w:val="0"/>
                  <w:sz w:val="22"/>
                  <w:szCs w:val="22"/>
                </w:rPr>
                <m:t>=3.00</m:t>
              </m:r>
              <m:r>
                <m:rPr/>
                <w:rPr>
                  <w:rFonts w:hint="eastAsia" w:ascii="Cambria Math" w:hAnsi="Cambria Math" w:eastAsia="等线" w:cs="宋体"/>
                  <w:color w:val="000000"/>
                  <w:kern w:val="0"/>
                  <w:sz w:val="22"/>
                  <w:szCs w:val="22"/>
                </w:rPr>
                <m:t>m</m:t>
              </m:r>
              <m:r>
                <m:rPr/>
                <w:rPr>
                  <w:rFonts w:ascii="Cambria Math" w:hAnsi="Cambria Math" w:eastAsia="等线" w:cs="宋体"/>
                  <w:color w:val="000000"/>
                  <w:kern w:val="0"/>
                  <w:sz w:val="22"/>
                  <w:szCs w:val="22"/>
                </w:rPr>
                <m:t>A</m:t>
              </m:r>
            </m:oMath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kern w:val="0"/>
                      <w:sz w:val="22"/>
                      <w:szCs w:val="22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kern w:val="0"/>
                      <w:sz w:val="22"/>
                      <w:szCs w:val="22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=172mV/(mA⋅T)</m:t>
              </m:r>
            </m:oMath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。</w:t>
            </w:r>
          </w:p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表</w:t>
            </w:r>
            <w:r>
              <w:rPr>
                <w:rFonts w:ascii="宋体" w:hAnsi="宋体"/>
                <w:sz w:val="18"/>
                <w:szCs w:val="18"/>
              </w:rPr>
              <w:t xml:space="preserve">3  </w:t>
            </w:r>
            <w:r>
              <w:rPr>
                <w:rFonts w:hint="eastAsia" w:ascii="宋体" w:hAnsi="宋体"/>
                <w:sz w:val="18"/>
                <w:szCs w:val="18"/>
              </w:rPr>
              <w:t>螺线管轴线上不同位置的磁场分布的</w:t>
            </w:r>
            <m:oMath>
              <m:sSub>
                <m:sSubP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等线" w:cs="宋体"/>
                      <w:color w:val="000000"/>
                      <w:kern w:val="0"/>
                      <w:sz w:val="18"/>
                      <w:szCs w:val="18"/>
                    </w:rPr>
                    <m:t>V</m:t>
                  </m: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等线" w:cs="宋体"/>
                      <w:color w:val="000000"/>
                      <w:kern w:val="0"/>
                      <w:sz w:val="18"/>
                      <w:szCs w:val="18"/>
                    </w:rPr>
                    <m:t>H</m:t>
                  </m:r>
                  <m:ctrlPr>
                    <w:rPr>
                      <w:rFonts w:ascii="Cambria Math" w:hAnsi="Cambria Math" w:eastAsia="等线" w:cs="宋体"/>
                      <w:i/>
                      <w:color w:val="000000"/>
                      <w:kern w:val="0"/>
                      <w:sz w:val="18"/>
                      <w:szCs w:val="18"/>
                    </w:rPr>
                  </m:ctrlPr>
                </m:sub>
              </m:sSub>
            </m:oMath>
            <w:r>
              <w:rPr>
                <w:rFonts w:hint="eastAsia" w:ascii="宋体" w:hAnsi="宋体"/>
                <w:sz w:val="18"/>
                <w:szCs w:val="18"/>
              </w:rPr>
              <w:t>数据记录表</w:t>
            </w:r>
          </w:p>
          <w:tbl>
            <w:tblPr>
              <w:tblStyle w:val="8"/>
              <w:tblW w:w="796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20"/>
              <w:gridCol w:w="880"/>
              <w:gridCol w:w="960"/>
              <w:gridCol w:w="960"/>
              <w:gridCol w:w="960"/>
              <w:gridCol w:w="960"/>
              <w:gridCol w:w="1251"/>
              <w:gridCol w:w="12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vMerge w:val="restart"/>
                  <w:noWrap/>
                </w:tcPr>
                <w:p>
                  <w:pPr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组数</w:t>
                  </w:r>
                </w:p>
              </w:tc>
              <w:tc>
                <w:tcPr>
                  <w:tcW w:w="880" w:type="dxa"/>
                  <w:vMerge w:val="restart"/>
                  <w:noWrap/>
                </w:tcPr>
                <w:p>
                  <w:pPr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X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/cm</m:t>
                      </m:r>
                    </m:oMath>
                  </m:oMathPara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3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960" w:type="dxa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 w:val="22"/>
                              <w:szCs w:val="22"/>
                            </w:rPr>
                            <m:t>4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 w:val="22"/>
                              <w:szCs w:val="2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 w:val="22"/>
                          <w:szCs w:val="22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1251" w:type="dxa"/>
                  <w:vMerge w:val="restart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000000"/>
                      <w:kern w:val="0"/>
                      <w:szCs w:val="21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等线" w:cs="宋体"/>
                              <w:color w:val="000000"/>
                              <w:kern w:val="0"/>
                              <w:szCs w:val="21"/>
                            </w:rPr>
                            <m:t>H</m:t>
                          </m:r>
                          <m:ctrlPr>
                            <w:rPr>
                              <w:rFonts w:ascii="Cambria Math" w:hAnsi="Cambria Math" w:eastAsia="等线" w:cs="宋体"/>
                              <w:i/>
                              <w:color w:val="000000"/>
                              <w:kern w:val="0"/>
                              <w:szCs w:val="21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等线" w:cs="宋体"/>
                          <w:color w:val="000000"/>
                          <w:kern w:val="0"/>
                          <w:szCs w:val="21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等线" w:cs="宋体"/>
                          <w:color w:val="000000"/>
                          <w:kern w:val="0"/>
                          <w:szCs w:val="21"/>
                        </w:rPr>
                        <m:t>mV</m:t>
                      </m:r>
                    </m:oMath>
                  </m:oMathPara>
                </w:p>
              </w:tc>
              <w:tc>
                <w:tcPr>
                  <w:tcW w:w="1276" w:type="dxa"/>
                  <w:vMerge w:val="restart"/>
                </w:tcPr>
                <w:p>
                  <w:pPr>
                    <w:widowControl/>
                    <w:jc w:val="center"/>
                    <w:rPr>
                      <w:rFonts w:ascii="宋体" w:hAnsi="宋体"/>
                      <w:color w:val="000000"/>
                      <w:kern w:val="0"/>
                      <w:szCs w:val="21"/>
                    </w:rPr>
                  </w:pPr>
                  <m:oMathPara>
                    <m:oMath>
                      <m:r>
                        <m:rPr/>
                        <w:rPr>
                          <w:rFonts w:hint="eastAsia" w:ascii="Cambria Math" w:hAnsi="Cambria Math"/>
                          <w:color w:val="000000"/>
                          <w:kern w:val="0"/>
                          <w:szCs w:val="21"/>
                        </w:rPr>
                        <m:t>B</m:t>
                      </m:r>
                      <m:r>
                        <m:rPr/>
                        <w:rPr>
                          <w:rFonts w:ascii="Cambria Math" w:hAnsi="Cambria Math"/>
                          <w:color w:val="000000"/>
                          <w:kern w:val="0"/>
                          <w:szCs w:val="21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/>
                          <w:color w:val="000000"/>
                          <w:kern w:val="0"/>
                          <w:szCs w:val="21"/>
                        </w:rPr>
                        <m:t>m</m:t>
                      </m:r>
                      <m:r>
                        <m:rPr/>
                        <w:rPr>
                          <w:rFonts w:ascii="Cambria Math" w:hAnsi="Cambria Math"/>
                          <w:color w:val="000000"/>
                          <w:kern w:val="0"/>
                          <w:szCs w:val="21"/>
                        </w:rPr>
                        <m:t>T</m:t>
                      </m:r>
                    </m:oMath>
                  </m:oMathPara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vMerge w:val="continue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880" w:type="dxa"/>
                  <w:vMerge w:val="continue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kern w:val="0"/>
                      <w:sz w:val="22"/>
                      <w:szCs w:val="22"/>
                    </w:rPr>
                    <w:t>+B,+Is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kern w:val="0"/>
                      <w:sz w:val="22"/>
                      <w:szCs w:val="22"/>
                    </w:rPr>
                    <w:t>-B,+Is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kern w:val="0"/>
                      <w:sz w:val="22"/>
                      <w:szCs w:val="22"/>
                    </w:rPr>
                    <w:t>-B,-Is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kern w:val="0"/>
                      <w:sz w:val="22"/>
                      <w:szCs w:val="22"/>
                    </w:rPr>
                    <w:t>+B,-Is</w:t>
                  </w:r>
                </w:p>
              </w:tc>
              <w:tc>
                <w:tcPr>
                  <w:tcW w:w="1251" w:type="dxa"/>
                  <w:vMerge w:val="continue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Merge w:val="continue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88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0.03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0.47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0.46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.02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0.2200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0.4264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88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0.04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0.54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.52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0.05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0.2875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0.5572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88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0.14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0.64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.62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0.15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0.3875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0.7510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88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.27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0.77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.76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0.29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0.5225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1.0126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88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.46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0.95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.94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0.47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0.7050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1.3663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88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.67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1.17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.15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0.69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0.9200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1.7829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88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3.0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.90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1.39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.38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0.92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1.1475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2.2238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3.5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1.08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.56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1.11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1.3325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2.5824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4.0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.23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1.73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.71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1.24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1.4775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2.8634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4.5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.33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1.83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.81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1.35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1.5800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3.0620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5.0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.40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1.90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.88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1.42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1.6500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3.1977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5.5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.45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1.95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.94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-1.47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1.7025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3.2994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6.0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.49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1.98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.97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1.50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1.7350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3.3624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14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6.5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.51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2.01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1.53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1.7625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3.4157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7.0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.02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1.55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1.7850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3.4593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16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7.5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1.56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1.7975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3.4835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8.0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.56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2.06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1.57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1.8100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3.5078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18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8.5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1.58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1.8175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3.5223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19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9.0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.06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1.59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1.8275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3.5417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9.5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1.8325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3.5514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21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10.0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1.8350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3.5562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22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10.5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1.8350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3.5562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23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11.0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1.8375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3.5610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24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11.5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1.8375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3.5610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12.0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1.8400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3.5659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26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12.5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1.8375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3.5610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27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13.0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1.60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1.8375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3.5610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28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13.5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1.59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1.8350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3.5562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29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14.0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1.59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1.8300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3.5465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14.5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1.59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1.8275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3.5417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31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15.0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.56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.06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1.58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1.8200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3.5271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32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15.5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1.57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1.8100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3.5078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16.0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1.55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1.7950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3.4787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34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16.5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.52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.02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1.54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1.7800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3.4496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17.0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.50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2.01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.00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1.52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1.7575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3.4060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17.5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.47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1.99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.97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1.48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1.7275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3.3479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37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18.0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.43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1.95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.93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1.44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1.6875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3.2703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18.5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.38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1.89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.88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1.39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1.6350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3.1686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39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19.0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.29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1.81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.80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1.31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1.5525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3.0087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19.5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.18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1.70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.68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1.19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1.4375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2.7859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41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20.0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1.54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.53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.04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1.2850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2.4903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20.5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0.83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1.35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.33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0.85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1.0900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2.1124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43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21.0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0.62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1.13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1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.12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0.63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0.8750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1.6957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44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21.5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0.41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0.93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0.91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0.42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0.6675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1.2936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45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22.0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.23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0.76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0.74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0.25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0.4950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0.9593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46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22.5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.11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0.63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.61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0.12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0.3675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0.7122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6" w:hRule="atLeast"/>
              </w:trPr>
              <w:tc>
                <w:tcPr>
                  <w:tcW w:w="72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>47</w:t>
                  </w:r>
                </w:p>
              </w:tc>
              <w:tc>
                <w:tcPr>
                  <w:tcW w:w="880" w:type="dxa"/>
                  <w:noWrap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23.0 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.01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0.54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0.52</w:t>
                  </w:r>
                </w:p>
              </w:tc>
              <w:tc>
                <w:tcPr>
                  <w:tcW w:w="960" w:type="dxa"/>
                  <w:noWrap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-</w:t>
                  </w:r>
                  <w:r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  <w:t>0.03</w:t>
                  </w:r>
                </w:p>
              </w:tc>
              <w:tc>
                <w:tcPr>
                  <w:tcW w:w="12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0.2750 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等线" w:hAnsi="等线" w:eastAsia="等线" w:cs="宋体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 w:ascii="等线" w:hAnsi="等线" w:eastAsia="等线"/>
                      <w:color w:val="000000"/>
                      <w:sz w:val="22"/>
                      <w:szCs w:val="22"/>
                    </w:rPr>
                    <w:t xml:space="preserve">0.5329 </w:t>
                  </w:r>
                </w:p>
              </w:tc>
            </w:tr>
          </w:tbl>
          <w:p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4" w:hRule="atLeast"/>
        </w:trPr>
        <w:tc>
          <w:tcPr>
            <w:tcW w:w="8364" w:type="dxa"/>
          </w:tcPr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六、数据处理：</w:t>
            </w:r>
          </w:p>
          <w:p>
            <w:pPr>
              <w:spacing w:line="360" w:lineRule="auto"/>
              <w:rPr>
                <w:rFonts w:ascii="宋体" w:hAnsi="宋体"/>
                <w:i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根据表1做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曲线。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drawing>
                <wp:inline distT="0" distB="0" distL="114300" distR="114300">
                  <wp:extent cx="5171440" cy="2944495"/>
                  <wp:effectExtent l="0" t="0" r="10160" b="8255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40" cy="294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szCs w:val="21"/>
              </w:rPr>
              <w:t>根据表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曲线。</w:t>
            </w:r>
          </w:p>
          <w:p>
            <w:pPr>
              <w:spacing w:line="360" w:lineRule="auto"/>
              <w:rPr>
                <w:rFonts w:ascii="宋体" w:hAnsi="宋体"/>
                <w:iCs/>
                <w:szCs w:val="21"/>
              </w:rPr>
            </w:pPr>
            <w:r>
              <w:drawing>
                <wp:inline distT="0" distB="0" distL="114300" distR="114300">
                  <wp:extent cx="5172075" cy="2978150"/>
                  <wp:effectExtent l="0" t="0" r="9525" b="1270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297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计算材料霍尔系数。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/>
                      <w:kern w:val="0"/>
                      <w:sz w:val="22"/>
                      <w:szCs w:val="22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/>
                      <w:kern w:val="0"/>
                      <w:sz w:val="22"/>
                      <w:szCs w:val="22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=17</m:t>
              </m:r>
              <m:r>
                <m:rPr/>
                <w:rPr>
                  <w:rFonts w:hint="default" w:ascii="Cambria Math" w:hAnsi="Cambria Math"/>
                  <w:color w:val="000000"/>
                  <w:kern w:val="0"/>
                  <w:sz w:val="22"/>
                  <w:szCs w:val="22"/>
                  <w:lang w:val="en-US" w:eastAsia="zh-CN"/>
                </w:rPr>
                <m:t>9</m:t>
              </m:r>
              <m:r>
                <m:rPr/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V/(A⋅T)</m:t>
              </m:r>
            </m:oMath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hint="eastAsia" w:ascii="Cambria Math" w:hAnsi="Cambria Math"/>
                        <w:szCs w:val="21"/>
                      </w:rPr>
                      <m:t>d</m:t>
                    </m:r>
                    <m:ctrlPr>
                      <w:rPr>
                        <w:rFonts w:hint="eastAsia"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szCs w:val="21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hint="eastAsia"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hint="eastAsia" w:ascii="Cambria Math" w:hAnsi="Cambria Math"/>
                    <w:szCs w:val="21"/>
                  </w:rPr>
                  <m:t>d=</m:t>
                </m:r>
                <m:r>
                  <m:rPr/>
                  <w:rPr>
                    <w:rFonts w:ascii="Cambria Math" w:hAnsi="Cambria Math"/>
                    <w:szCs w:val="21"/>
                  </w:rPr>
                  <m:t>17</m:t>
                </m:r>
                <m:r>
                  <m:rPr/>
                  <w:rPr>
                    <w:rFonts w:hint="default" w:ascii="Cambria Math" w:hAnsi="Cambria Math"/>
                    <w:szCs w:val="21"/>
                    <w:lang w:val="en-US" w:eastAsia="zh-CN"/>
                  </w:rPr>
                  <m:t>9</m:t>
                </m:r>
                <m:r>
                  <m:rPr/>
                  <w:rPr>
                    <w:rFonts w:hint="eastAsia" w:ascii="Cambria Math" w:hAnsi="Cambria Math"/>
                    <w:szCs w:val="21"/>
                  </w:rPr>
                  <m:t>×</m:t>
                </m:r>
                <m:r>
                  <m:rPr/>
                  <w:rPr>
                    <w:rFonts w:ascii="Cambria Math" w:hAnsi="Cambria Math"/>
                    <w:szCs w:val="21"/>
                  </w:rPr>
                  <m:t>0.0005</m:t>
                </m:r>
                <m:r>
                  <m:rPr/>
                  <w:rPr>
                    <w:rFonts w:hint="eastAsia" w:ascii="Cambria Math" w:hAnsi="Cambria Math"/>
                    <w:szCs w:val="21"/>
                  </w:rPr>
                  <m:t>=</m:t>
                </m:r>
                <m:r>
                  <m:rPr/>
                  <w:rPr>
                    <w:rFonts w:ascii="Cambria Math" w:hAnsi="Cambria Math"/>
                    <w:szCs w:val="21"/>
                  </w:rPr>
                  <m:t>0.0</m:t>
                </m:r>
                <m:r>
                  <m:rPr/>
                  <w:rPr>
                    <w:rFonts w:hint="default" w:ascii="Cambria Math" w:hAnsi="Cambria Math"/>
                    <w:szCs w:val="21"/>
                    <w:lang w:val="en-US" w:eastAsia="zh-CN"/>
                  </w:rPr>
                  <m:t xml:space="preserve">90 </m:t>
                </m:r>
                <m:r>
                  <m:rPr/>
                  <w:rPr>
                    <w:rFonts w:ascii="Cambria Math" w:hAnsi="Cambria Math"/>
                    <w:color w:val="000000"/>
                    <w:kern w:val="0"/>
                    <w:sz w:val="22"/>
                    <w:szCs w:val="22"/>
                  </w:rPr>
                  <m:t>V⋅</m:t>
                </m:r>
                <m:r>
                  <m:rPr/>
                  <w:rPr>
                    <w:rFonts w:hint="eastAsia" w:ascii="Cambria Math" w:hAnsi="Cambria Math"/>
                    <w:color w:val="000000"/>
                    <w:kern w:val="0"/>
                    <w:sz w:val="22"/>
                    <w:szCs w:val="22"/>
                  </w:rPr>
                  <m:t>m</m:t>
                </m:r>
                <m:r>
                  <m:rPr/>
                  <w:rPr>
                    <w:rFonts w:ascii="Cambria Math" w:hAnsi="Cambria Math"/>
                    <w:color w:val="000000"/>
                    <w:kern w:val="0"/>
                    <w:sz w:val="22"/>
                    <w:szCs w:val="22"/>
                  </w:rPr>
                  <m:t xml:space="preserve">/(A⋅T) </m:t>
                </m:r>
              </m:oMath>
            </m:oMathPara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螺线管轴线上磁场分布曲线如图：</w:t>
            </w:r>
          </w:p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drawing>
                <wp:inline distT="0" distB="0" distL="114300" distR="114300">
                  <wp:extent cx="5120640" cy="2950210"/>
                  <wp:effectExtent l="0" t="0" r="3810" b="254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295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8" w:hRule="atLeast"/>
        </w:trPr>
        <w:tc>
          <w:tcPr>
            <w:tcW w:w="8364" w:type="dxa"/>
          </w:tcPr>
          <w:p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七、结果陈述：</w:t>
            </w:r>
          </w:p>
          <w:p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 xml:space="preserve">. </w:t>
            </w:r>
            <w:r>
              <w:rPr>
                <w:rFonts w:hint="eastAsia" w:ascii="宋体" w:hAnsi="宋体"/>
                <w:bCs/>
                <w:szCs w:val="21"/>
              </w:rPr>
              <w:t>由图1图2可得，误差允许范围内可认为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∝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∝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spacing w:line="300" w:lineRule="auto"/>
              <w:rPr>
                <w:rFonts w:ascii="宋体" w:hAnsi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</w:rPr>
              <w:t>材料的霍尔系数为</w:t>
            </w:r>
            <m:oMath>
              <m:r>
                <m:rPr/>
                <w:rPr>
                  <w:rFonts w:ascii="Cambria Math" w:hAnsi="Cambria Math"/>
                  <w:szCs w:val="21"/>
                </w:rPr>
                <m:t>0.0</m:t>
              </m:r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90</m:t>
              </m:r>
              <w:bookmarkStart w:id="0" w:name="_GoBack"/>
              <w:bookmarkEnd w:id="0"/>
              <m:r>
                <m:rPr/>
                <w:rPr>
                  <w:rFonts w:ascii="Cambria Math" w:hAnsi="Cambria Math"/>
                  <w:szCs w:val="21"/>
                </w:rPr>
                <m:t xml:space="preserve"> </m:t>
              </m:r>
              <m:r>
                <m:rPr/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V⋅</m:t>
              </m:r>
              <m:r>
                <m:rPr/>
                <w:rPr>
                  <w:rFonts w:hint="eastAsia" w:ascii="Cambria Math" w:hAnsi="Cambria Math"/>
                  <w:color w:val="000000"/>
                  <w:kern w:val="0"/>
                  <w:sz w:val="22"/>
                  <w:szCs w:val="22"/>
                </w:rPr>
                <m:t>m</m:t>
              </m:r>
              <m:r>
                <m:rPr/>
                <w:rPr>
                  <w:rFonts w:ascii="Cambria Math" w:hAnsi="Cambria Math"/>
                  <w:color w:val="000000"/>
                  <w:kern w:val="0"/>
                  <w:sz w:val="22"/>
                  <w:szCs w:val="22"/>
                </w:rPr>
                <m:t>/(A⋅T)</m:t>
              </m:r>
            </m:oMath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。</w:t>
            </w:r>
          </w:p>
          <w:p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3</w:t>
            </w:r>
            <w:r>
              <w:rPr>
                <w:rFonts w:ascii="宋体" w:hAnsi="宋体"/>
                <w:color w:val="000000"/>
                <w:kern w:val="0"/>
                <w:sz w:val="22"/>
                <w:szCs w:val="22"/>
              </w:rPr>
              <w:t>.</w:t>
            </w:r>
            <w:r>
              <w:rPr>
                <w:rFonts w:hint="eastAsia" w:ascii="宋体" w:hAnsi="宋体"/>
                <w:color w:val="000000"/>
                <w:kern w:val="0"/>
                <w:sz w:val="22"/>
                <w:szCs w:val="22"/>
              </w:rPr>
              <w:t>由图3可见，该分布曲线形状如“高原”，中间部分变化幅度不大，两边变化幅度大，中间部分的磁场强度是比较大的。</w:t>
            </w:r>
          </w:p>
          <w:p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4" w:hRule="atLeast"/>
        </w:trPr>
        <w:tc>
          <w:tcPr>
            <w:tcW w:w="8364" w:type="dxa"/>
          </w:tcPr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八、实验总结与思考题：</w:t>
            </w:r>
          </w:p>
          <w:p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hint="eastAsia" w:ascii="宋体" w:hAnsi="宋体"/>
                <w:bCs/>
                <w:szCs w:val="21"/>
              </w:rPr>
              <w:t>实验总结</w:t>
            </w:r>
          </w:p>
          <w:p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（1）实验前，要检查Is和Im是否调到0，且开启设备后，要记得调零。</w:t>
            </w:r>
          </w:p>
          <w:p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（2）</w:t>
            </w:r>
            <w:r>
              <w:rPr>
                <w:rFonts w:hint="eastAsia" w:ascii="宋体" w:hAnsi="宋体"/>
                <w:szCs w:val="21"/>
              </w:rPr>
              <w:t>测量试样的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Cs w:val="21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Cs w:val="21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曲线时，调整双刀开关时要小心电火花，而且要卡到位，否则会接触不良。</w:t>
            </w:r>
          </w:p>
          <w:p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（3）使用完仪器后，也要把Is和Im调到0，再关闭电源。</w:t>
            </w:r>
          </w:p>
          <w:p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（4）处理数据时，灵活运用电脑软件绘图。计算时也要注意单位换算。</w:t>
            </w:r>
          </w:p>
          <w:p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2</w:t>
            </w:r>
            <w:r>
              <w:rPr>
                <w:rFonts w:ascii="宋体" w:hAnsi="宋体"/>
                <w:bCs/>
                <w:szCs w:val="21"/>
              </w:rPr>
              <w:t>.</w:t>
            </w:r>
            <w:r>
              <w:rPr>
                <w:rFonts w:hint="eastAsia" w:ascii="宋体" w:hAnsi="宋体"/>
                <w:bCs/>
                <w:szCs w:val="21"/>
              </w:rPr>
              <w:t>思考题</w:t>
            </w:r>
          </w:p>
          <w:p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int="eastAsia" w:ascii="宋体" w:hAnsi="宋体"/>
                <w:bCs/>
                <w:szCs w:val="21"/>
              </w:rPr>
              <w:t>1）如果磁感应强度B不垂直于霍尔片，对测量结果有何影响？如何由实验判断B与霍尔片是否垂直？</w:t>
            </w:r>
          </w:p>
          <w:p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答：</w:t>
            </w:r>
            <w:r>
              <w:rPr>
                <w:rFonts w:hint="eastAsia" w:ascii="Arial" w:hAnsi="Arial" w:cs="Arial"/>
                <w:color w:val="191919"/>
                <w:shd w:val="clear" w:color="auto" w:fill="FFFFFF"/>
              </w:rPr>
              <w:t>不垂直于霍尔片的话，实际的磁感应强度B会比测量值偏小。如果理论值和实际值差别很大，就可以认为B与霍尔片不垂直。</w:t>
            </w:r>
          </w:p>
          <w:p>
            <w:pPr>
              <w:spacing w:line="300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（2）霍尔效应有哪些应用，试举例，并简单阐述原理。</w:t>
            </w:r>
          </w:p>
          <w:p>
            <w:pPr>
              <w:spacing w:line="360" w:lineRule="auto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答：霍尔效应可以用来测磁场，因为</w:t>
            </w:r>
            <m:oMath>
              <m:r>
                <m:rPr/>
                <w:rPr>
                  <w:rFonts w:ascii="Cambria Math" w:hAnsi="Cambria Math"/>
                  <w:szCs w:val="21"/>
                </w:rPr>
                <m:t>B</m:t>
              </m:r>
              <m:r>
                <m:rPr/>
                <w:rPr>
                  <w:rFonts w:hint="eastAsia"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</m:oMath>
            <w:r>
              <w:rPr>
                <w:rFonts w:hint="eastAsia" w:ascii="宋体" w:hAnsi="宋体"/>
                <w:szCs w:val="21"/>
              </w:rPr>
              <w:t>，已知霍尔灵敏度的话，通过实验可以测出磁场，当然测出的磁场是垂直于霍尔元件的方向的分量。</w:t>
            </w:r>
          </w:p>
          <w:p>
            <w:pPr>
              <w:spacing w:line="360" w:lineRule="auto"/>
              <w:rPr>
                <w:rFonts w:ascii="宋体" w:hAnsi="宋体"/>
                <w:bCs/>
              </w:rPr>
            </w:pPr>
          </w:p>
          <w:p>
            <w:pPr>
              <w:spacing w:line="360" w:lineRule="auto"/>
              <w:rPr>
                <w:rFonts w:ascii="宋体" w:hAnsi="宋体"/>
                <w:bCs/>
              </w:rPr>
            </w:pPr>
          </w:p>
          <w:p>
            <w:pPr>
              <w:spacing w:line="360" w:lineRule="auto"/>
              <w:rPr>
                <w:rFonts w:ascii="宋体" w:hAnsi="宋体"/>
                <w:bCs/>
              </w:rPr>
            </w:pPr>
          </w:p>
          <w:p>
            <w:pPr>
              <w:spacing w:line="360" w:lineRule="auto"/>
              <w:rPr>
                <w:rFonts w:ascii="宋体" w:hAnsi="宋体"/>
                <w:bCs/>
              </w:rPr>
            </w:pPr>
          </w:p>
          <w:p>
            <w:pPr>
              <w:spacing w:line="360" w:lineRule="auto"/>
              <w:rPr>
                <w:rFonts w:ascii="宋体" w:hAnsi="宋体"/>
                <w:bCs/>
              </w:rPr>
            </w:pPr>
          </w:p>
          <w:p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</w:p>
        </w:tc>
      </w:tr>
    </w:tbl>
    <w:p/>
    <w:tbl>
      <w:tblPr>
        <w:tblStyle w:val="7"/>
        <w:tblW w:w="825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4" w:hRule="atLeast"/>
        </w:trPr>
        <w:tc>
          <w:tcPr>
            <w:tcW w:w="8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指导教师批阅意见：</w:t>
            </w: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3" w:hRule="atLeast"/>
        </w:trPr>
        <w:tc>
          <w:tcPr>
            <w:tcW w:w="8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成绩评定：</w:t>
            </w: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                                                                 </w:t>
            </w:r>
          </w:p>
          <w:tbl>
            <w:tblPr>
              <w:tblStyle w:val="7"/>
              <w:tblW w:w="7966" w:type="dxa"/>
              <w:tblInd w:w="3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0"/>
              <w:gridCol w:w="1249"/>
              <w:gridCol w:w="1161"/>
              <w:gridCol w:w="1417"/>
              <w:gridCol w:w="993"/>
              <w:gridCol w:w="992"/>
              <w:gridCol w:w="113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4" w:hRule="atLeast"/>
              </w:trPr>
              <w:tc>
                <w:tcPr>
                  <w:tcW w:w="1020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49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161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20分</w:t>
                  </w:r>
                </w:p>
              </w:tc>
              <w:tc>
                <w:tcPr>
                  <w:tcW w:w="1417" w:type="dxa"/>
                  <w:tcBorders>
                    <w:bottom w:val="nil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结果陈述实验总结10分</w:t>
                  </w:r>
                </w:p>
              </w:tc>
              <w:tc>
                <w:tcPr>
                  <w:tcW w:w="993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992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13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96" w:hRule="atLeast"/>
              </w:trPr>
              <w:tc>
                <w:tcPr>
                  <w:tcW w:w="1020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9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61" w:type="dxa"/>
                  <w:tcBorders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3" w:type="dxa"/>
                  <w:tcBorders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lef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</w:p>
          <w:p>
            <w:pPr>
              <w:spacing w:line="360" w:lineRule="auto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                              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3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660D15"/>
    <w:multiLevelType w:val="multilevel"/>
    <w:tmpl w:val="54660D15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090EFF"/>
    <w:multiLevelType w:val="singleLevel"/>
    <w:tmpl w:val="5B090EFF"/>
    <w:lvl w:ilvl="0" w:tentative="0">
      <w:start w:val="1"/>
      <w:numFmt w:val="decimal"/>
      <w:lvlText w:val="%1、"/>
      <w:lvlJc w:val="left"/>
      <w:pPr>
        <w:ind w:left="420" w:hanging="420"/>
      </w:pPr>
    </w:lvl>
  </w:abstractNum>
  <w:abstractNum w:abstractNumId="2">
    <w:nsid w:val="6A611BEC"/>
    <w:multiLevelType w:val="singleLevel"/>
    <w:tmpl w:val="6A611B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NjM2U3MTRkNmQ0YzIxZDEyZDhiZjkxMmM2ZDg2OWUifQ=="/>
  </w:docVars>
  <w:rsids>
    <w:rsidRoot w:val="00D95248"/>
    <w:rsid w:val="00065052"/>
    <w:rsid w:val="00071126"/>
    <w:rsid w:val="000A11F7"/>
    <w:rsid w:val="000A1742"/>
    <w:rsid w:val="000C3CD4"/>
    <w:rsid w:val="00127F21"/>
    <w:rsid w:val="00134E83"/>
    <w:rsid w:val="00152D65"/>
    <w:rsid w:val="0015399E"/>
    <w:rsid w:val="00165C88"/>
    <w:rsid w:val="001770D4"/>
    <w:rsid w:val="00197336"/>
    <w:rsid w:val="001A1A1A"/>
    <w:rsid w:val="001A3540"/>
    <w:rsid w:val="001C0A28"/>
    <w:rsid w:val="001C512F"/>
    <w:rsid w:val="001D18AF"/>
    <w:rsid w:val="00226282"/>
    <w:rsid w:val="00257527"/>
    <w:rsid w:val="00271FA7"/>
    <w:rsid w:val="00277501"/>
    <w:rsid w:val="002B3700"/>
    <w:rsid w:val="002C6B6F"/>
    <w:rsid w:val="002E289F"/>
    <w:rsid w:val="003026D2"/>
    <w:rsid w:val="003141D5"/>
    <w:rsid w:val="0031425B"/>
    <w:rsid w:val="00325398"/>
    <w:rsid w:val="00364452"/>
    <w:rsid w:val="00364FFD"/>
    <w:rsid w:val="0036681D"/>
    <w:rsid w:val="00376C4A"/>
    <w:rsid w:val="003778F2"/>
    <w:rsid w:val="00390A1E"/>
    <w:rsid w:val="003E62FD"/>
    <w:rsid w:val="004140B1"/>
    <w:rsid w:val="00434606"/>
    <w:rsid w:val="00446F7E"/>
    <w:rsid w:val="00453E3D"/>
    <w:rsid w:val="0049705D"/>
    <w:rsid w:val="004A1EC9"/>
    <w:rsid w:val="004B438B"/>
    <w:rsid w:val="004B69BF"/>
    <w:rsid w:val="004F151D"/>
    <w:rsid w:val="0051323E"/>
    <w:rsid w:val="00515396"/>
    <w:rsid w:val="00541FDE"/>
    <w:rsid w:val="00564620"/>
    <w:rsid w:val="005B397A"/>
    <w:rsid w:val="005C5645"/>
    <w:rsid w:val="005E5AA4"/>
    <w:rsid w:val="006009A9"/>
    <w:rsid w:val="0060424C"/>
    <w:rsid w:val="00623860"/>
    <w:rsid w:val="006558C5"/>
    <w:rsid w:val="00683208"/>
    <w:rsid w:val="0068418A"/>
    <w:rsid w:val="00685CEB"/>
    <w:rsid w:val="006B17CE"/>
    <w:rsid w:val="006C42A0"/>
    <w:rsid w:val="006E2F37"/>
    <w:rsid w:val="00786657"/>
    <w:rsid w:val="00790E74"/>
    <w:rsid w:val="007943FB"/>
    <w:rsid w:val="007B23D3"/>
    <w:rsid w:val="007D0CBE"/>
    <w:rsid w:val="007D6F6E"/>
    <w:rsid w:val="007F7C33"/>
    <w:rsid w:val="00826A76"/>
    <w:rsid w:val="00833F82"/>
    <w:rsid w:val="008639D2"/>
    <w:rsid w:val="00920B7F"/>
    <w:rsid w:val="00923B80"/>
    <w:rsid w:val="009822E3"/>
    <w:rsid w:val="00992136"/>
    <w:rsid w:val="009B064A"/>
    <w:rsid w:val="009B5205"/>
    <w:rsid w:val="009B5F5A"/>
    <w:rsid w:val="009E206C"/>
    <w:rsid w:val="009E327F"/>
    <w:rsid w:val="00A01717"/>
    <w:rsid w:val="00AA144B"/>
    <w:rsid w:val="00AA492C"/>
    <w:rsid w:val="00AF360D"/>
    <w:rsid w:val="00B24DDF"/>
    <w:rsid w:val="00B42D0E"/>
    <w:rsid w:val="00B55E5D"/>
    <w:rsid w:val="00B62006"/>
    <w:rsid w:val="00BB4BE8"/>
    <w:rsid w:val="00BD14E9"/>
    <w:rsid w:val="00C022A8"/>
    <w:rsid w:val="00C07351"/>
    <w:rsid w:val="00C353B4"/>
    <w:rsid w:val="00C52C6F"/>
    <w:rsid w:val="00C570A4"/>
    <w:rsid w:val="00C614CB"/>
    <w:rsid w:val="00C96996"/>
    <w:rsid w:val="00CE59F3"/>
    <w:rsid w:val="00D009E1"/>
    <w:rsid w:val="00D1616B"/>
    <w:rsid w:val="00D64422"/>
    <w:rsid w:val="00D66B16"/>
    <w:rsid w:val="00D82A0A"/>
    <w:rsid w:val="00D95248"/>
    <w:rsid w:val="00D95676"/>
    <w:rsid w:val="00DA69C0"/>
    <w:rsid w:val="00DB44F6"/>
    <w:rsid w:val="00DC3EE5"/>
    <w:rsid w:val="00DD2042"/>
    <w:rsid w:val="00E07627"/>
    <w:rsid w:val="00E3079B"/>
    <w:rsid w:val="00E4567F"/>
    <w:rsid w:val="00E96152"/>
    <w:rsid w:val="00ED5F24"/>
    <w:rsid w:val="00F10BF3"/>
    <w:rsid w:val="00F10EA1"/>
    <w:rsid w:val="00F270DF"/>
    <w:rsid w:val="00F32A6A"/>
    <w:rsid w:val="00F4107F"/>
    <w:rsid w:val="00F42332"/>
    <w:rsid w:val="00F54478"/>
    <w:rsid w:val="00F560CD"/>
    <w:rsid w:val="00F97240"/>
    <w:rsid w:val="00FD34CC"/>
    <w:rsid w:val="1FA567E1"/>
    <w:rsid w:val="2FB03F14"/>
    <w:rsid w:val="36EF0AB9"/>
    <w:rsid w:val="44554FDD"/>
    <w:rsid w:val="482358D2"/>
    <w:rsid w:val="7D6D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Body Text Indent"/>
    <w:basedOn w:val="1"/>
    <w:uiPriority w:val="0"/>
    <w:pPr>
      <w:spacing w:line="400" w:lineRule="exact"/>
      <w:ind w:firstLine="420" w:firstLineChars="200"/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qFormat/>
    <w:uiPriority w:val="0"/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customStyle="1" w:styleId="12">
    <w:name w:val="Char"/>
    <w:basedOn w:val="1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13">
    <w:name w:val="Placeholder Text"/>
    <w:basedOn w:val="9"/>
    <w:unhideWhenUsed/>
    <w:qFormat/>
    <w:uiPriority w:val="99"/>
    <w:rPr>
      <w:color w:val="808080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09C23D-A1EE-46EF-BA38-79D7A3EF64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4336</Words>
  <Characters>6346</Characters>
  <Lines>57</Lines>
  <Paragraphs>16</Paragraphs>
  <TotalTime>134</TotalTime>
  <ScaleCrop>false</ScaleCrop>
  <LinksUpToDate>false</LinksUpToDate>
  <CharactersWithSpaces>6906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2020-11-24T05:17:00Z</dcterms:created>
  <dc:creator>User</dc:creator>
  <cp:lastModifiedBy>正汰</cp:lastModifiedBy>
  <dcterms:modified xsi:type="dcterms:W3CDTF">2022-12-13T05:16:58Z</dcterms:modified>
  <dc:title>得分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A512ED61EFF94F6EB6D5742A890ADCB8</vt:lpwstr>
  </property>
</Properties>
</file>