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7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65" w:hRule="atLeast"/>
        </w:trPr>
        <w:tc>
          <w:tcPr>
            <w:tcW w:w="97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16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杨烨         </w:t>
            </w:r>
          </w:p>
          <w:p>
            <w:pPr>
              <w:spacing w:line="360" w:lineRule="exact"/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测出外力驱动音叉时的谐振曲线：固定“功率”旋钮位置，小心调节“频率”旋钮(仪器参考值左右各取10个点，点与点间隔 0.1 Hz)，记录波形数 N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tbl>
            <w:tblPr>
              <w:tblStyle w:val="5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0"/>
              <w:gridCol w:w="1820"/>
              <w:gridCol w:w="1820"/>
              <w:gridCol w:w="18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  <w:jc w:val="center"/>
              </w:trPr>
              <w:tc>
                <w:tcPr>
                  <w:tcW w:w="1820" w:type="dxa"/>
                </w:tcPr>
                <w:p>
                  <w:pPr>
                    <w:spacing w:line="360" w:lineRule="auto"/>
                    <w:jc w:val="center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频率</w:t>
                  </w:r>
                </w:p>
              </w:tc>
              <w:tc>
                <w:tcPr>
                  <w:tcW w:w="1820" w:type="dxa"/>
                </w:tcPr>
                <w:p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 w:eastAsia="黑体"/>
                      <w:sz w:val="24"/>
                    </w:rPr>
                    <w:t>波形数 N</w:t>
                  </w:r>
                </w:p>
              </w:tc>
              <w:tc>
                <w:tcPr>
                  <w:tcW w:w="1820" w:type="dxa"/>
                </w:tcPr>
                <w:p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频率</w:t>
                  </w:r>
                </w:p>
              </w:tc>
              <w:tc>
                <w:tcPr>
                  <w:tcW w:w="1820" w:type="dxa"/>
                </w:tcPr>
                <w:p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 w:eastAsia="黑体"/>
                      <w:sz w:val="24"/>
                    </w:rPr>
                    <w:t>波形数 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2" w:hRule="atLeast"/>
                <w:jc w:val="center"/>
              </w:trPr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513.6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2.5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514.6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14.25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2" w:hRule="atLeast"/>
                <w:jc w:val="center"/>
              </w:trPr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513.7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3.25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514.7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12.75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2" w:hRule="atLeast"/>
                <w:jc w:val="center"/>
              </w:trPr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513.8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3.75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514.8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11.25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2" w:hRule="atLeast"/>
                <w:jc w:val="center"/>
              </w:trPr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513.9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514.9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2" w:hRule="atLeast"/>
                <w:jc w:val="center"/>
              </w:trPr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514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515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9.25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2" w:hRule="atLeast"/>
                <w:jc w:val="center"/>
              </w:trPr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514.1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9.75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515.1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8.25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2" w:hRule="atLeast"/>
                <w:jc w:val="center"/>
              </w:trPr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514.2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10.5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515.2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6.25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2" w:hRule="atLeast"/>
                <w:jc w:val="center"/>
              </w:trPr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514.3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10.575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515.3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5.75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2" w:hRule="atLeast"/>
                <w:jc w:val="center"/>
              </w:trPr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514.4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12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515.4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5.25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8" w:hRule="atLeast"/>
                <w:jc w:val="center"/>
              </w:trPr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514.5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12.25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515.5</w:t>
                  </w:r>
                </w:p>
              </w:tc>
              <w:tc>
                <w:tcPr>
                  <w:tcW w:w="182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4.75</w:t>
                  </w:r>
                </w:p>
              </w:tc>
            </w:tr>
          </w:tbl>
          <w:p>
            <w:pPr>
              <w:spacing w:line="360" w:lineRule="auto"/>
              <w:rPr>
                <w:rFonts w:eastAsia="黑体"/>
                <w:sz w:val="24"/>
              </w:rPr>
            </w:pPr>
          </w:p>
          <w:p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0" w:hRule="atLeast"/>
        </w:trPr>
        <w:tc>
          <w:tcPr>
            <w:tcW w:w="9720" w:type="dxa"/>
          </w:tcPr>
          <w:p>
            <w:pPr>
              <w:rPr>
                <w:rFonts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ind w:firstLine="630" w:firstLineChars="300"/>
              <w:rPr>
                <w:rFonts w:hint="eastAsia" w:ascii="宋体" w:hAnsi="宋体"/>
                <w:position w:val="-32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由</w:t>
            </w:r>
            <w:r>
              <w:rPr>
                <w:rFonts w:hint="eastAsia" w:ascii="宋体" w:hAnsi="宋体"/>
                <w:position w:val="-32"/>
                <w:szCs w:val="21"/>
              </w:rPr>
              <w:object>
                <v:shape id="_x0000_i1025" o:spt="75" type="#_x0000_t75" style="height:42pt;width:267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f"/>
                  <w10:wrap type="none"/>
                  <w10:anchorlock/>
                </v:shape>
                <o:OLEObject Type="Embed" ProgID="Equation.DSMT4" ShapeID="_x0000_i1025" DrawAspect="Content" ObjectID="_1468075725" r:id="rId6">
                  <o:LockedField>false</o:LockedField>
                </o:OLEObject>
              </w:object>
            </w:r>
          </w:p>
          <w:p>
            <w:pPr>
              <w:ind w:firstLine="630" w:firstLineChars="300"/>
              <w:rPr>
                <w:rFonts w:ascii="宋体" w:hAnsi="宋体"/>
                <w:szCs w:val="21"/>
              </w:rPr>
            </w:pPr>
            <w:r>
              <w:drawing>
                <wp:inline distT="0" distB="0" distL="114300" distR="114300">
                  <wp:extent cx="676275" cy="572135"/>
                  <wp:effectExtent l="0" t="0" r="9525" b="0"/>
                  <wp:docPr id="10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7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表示T/2内波形的个数</w:t>
            </w:r>
          </w:p>
          <w:p>
            <w:pPr>
              <w:ind w:firstLine="630" w:firstLineChars="3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即</w:t>
            </w:r>
            <w:r>
              <w:rPr>
                <w:rFonts w:hint="eastAsia" w:ascii="宋体" w:hAnsi="宋体"/>
                <w:szCs w:val="21"/>
              </w:rPr>
              <w:drawing>
                <wp:inline distT="0" distB="0" distL="0" distR="0">
                  <wp:extent cx="609600" cy="4826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061" cy="48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630" w:firstLineChars="300"/>
              <w:rPr>
                <w:rFonts w:eastAsia="黑体"/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已知</w:t>
            </w:r>
            <w:r>
              <w:rPr>
                <w:rFonts w:hint="eastAsia" w:ascii="宋体" w:hAnsi="宋体"/>
                <w:szCs w:val="21"/>
              </w:rPr>
              <w:drawing>
                <wp:inline distT="0" distB="0" distL="0" distR="0">
                  <wp:extent cx="1419860" cy="24511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924" cy="314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szCs w:val="21"/>
              </w:rPr>
              <w:t>，得到表1中的位移振幅A。</w:t>
            </w:r>
          </w:p>
          <w:p>
            <w:pPr>
              <w:rPr>
                <w:rFonts w:eastAsia="黑体"/>
                <w:b/>
                <w:sz w:val="24"/>
              </w:rPr>
            </w:pPr>
          </w:p>
          <w:tbl>
            <w:tblPr>
              <w:tblStyle w:val="5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59"/>
              <w:gridCol w:w="1365"/>
              <w:gridCol w:w="1665"/>
              <w:gridCol w:w="1485"/>
              <w:gridCol w:w="1365"/>
              <w:gridCol w:w="19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2" w:hRule="atLeast"/>
                <w:jc w:val="center"/>
              </w:trPr>
              <w:tc>
                <w:tcPr>
                  <w:tcW w:w="1259" w:type="dxa"/>
                </w:tcPr>
                <w:p>
                  <w:pPr>
                    <w:spacing w:line="360" w:lineRule="auto"/>
                    <w:jc w:val="center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频率</w:t>
                  </w:r>
                </w:p>
              </w:tc>
              <w:tc>
                <w:tcPr>
                  <w:tcW w:w="1365" w:type="dxa"/>
                </w:tcPr>
                <w:p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 w:eastAsia="黑体"/>
                      <w:sz w:val="24"/>
                    </w:rPr>
                    <w:t>波形数 N</w:t>
                  </w:r>
                </w:p>
              </w:tc>
              <w:tc>
                <w:tcPr>
                  <w:tcW w:w="1665" w:type="dxa"/>
                </w:tcPr>
                <w:p>
                  <w:pPr>
                    <w:spacing w:line="360" w:lineRule="auto"/>
                    <w:jc w:val="center"/>
                    <w:rPr>
                      <w:rFonts w:hint="default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位移振幅A</w:t>
                  </w:r>
                </w:p>
              </w:tc>
              <w:tc>
                <w:tcPr>
                  <w:tcW w:w="1485" w:type="dxa"/>
                </w:tcPr>
                <w:p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频率</w:t>
                  </w:r>
                </w:p>
              </w:tc>
              <w:tc>
                <w:tcPr>
                  <w:tcW w:w="1365" w:type="dxa"/>
                </w:tcPr>
                <w:p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 w:eastAsia="黑体"/>
                      <w:sz w:val="24"/>
                    </w:rPr>
                    <w:t>波形数 N</w:t>
                  </w:r>
                </w:p>
              </w:tc>
              <w:tc>
                <w:tcPr>
                  <w:tcW w:w="1965" w:type="dxa"/>
                </w:tcPr>
                <w:p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位移振幅A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4" w:hRule="atLeast"/>
                <w:jc w:val="center"/>
              </w:trPr>
              <w:tc>
                <w:tcPr>
                  <w:tcW w:w="1259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default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513.6</w:t>
                  </w: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2.5</w:t>
                  </w:r>
                </w:p>
              </w:tc>
              <w:tc>
                <w:tcPr>
                  <w:tcW w:w="16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 xml:space="preserve">0.0125 </w:t>
                  </w:r>
                </w:p>
              </w:tc>
              <w:tc>
                <w:tcPr>
                  <w:tcW w:w="148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514.6</w:t>
                  </w: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14.25</w:t>
                  </w:r>
                </w:p>
              </w:tc>
              <w:tc>
                <w:tcPr>
                  <w:tcW w:w="19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 xml:space="preserve">0.0713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1" w:hRule="atLeast"/>
                <w:jc w:val="center"/>
              </w:trPr>
              <w:tc>
                <w:tcPr>
                  <w:tcW w:w="1259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default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513.7</w:t>
                  </w: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3.25</w:t>
                  </w:r>
                </w:p>
              </w:tc>
              <w:tc>
                <w:tcPr>
                  <w:tcW w:w="16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 xml:space="preserve">0.0163 </w:t>
                  </w:r>
                </w:p>
              </w:tc>
              <w:tc>
                <w:tcPr>
                  <w:tcW w:w="148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514.7</w:t>
                  </w: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12.75</w:t>
                  </w:r>
                </w:p>
              </w:tc>
              <w:tc>
                <w:tcPr>
                  <w:tcW w:w="19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 xml:space="preserve">0.0638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1" w:hRule="atLeast"/>
                <w:jc w:val="center"/>
              </w:trPr>
              <w:tc>
                <w:tcPr>
                  <w:tcW w:w="1259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513.8</w:t>
                  </w: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3.75</w:t>
                  </w:r>
                </w:p>
              </w:tc>
              <w:tc>
                <w:tcPr>
                  <w:tcW w:w="16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 xml:space="preserve">0.0188 </w:t>
                  </w:r>
                </w:p>
              </w:tc>
              <w:tc>
                <w:tcPr>
                  <w:tcW w:w="148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514.8</w:t>
                  </w: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11.25</w:t>
                  </w:r>
                </w:p>
              </w:tc>
              <w:tc>
                <w:tcPr>
                  <w:tcW w:w="19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 xml:space="preserve">0.0563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1" w:hRule="atLeast"/>
                <w:jc w:val="center"/>
              </w:trPr>
              <w:tc>
                <w:tcPr>
                  <w:tcW w:w="1259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513.9</w:t>
                  </w: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16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 xml:space="preserve">0.0200 </w:t>
                  </w:r>
                </w:p>
              </w:tc>
              <w:tc>
                <w:tcPr>
                  <w:tcW w:w="148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514.9</w:t>
                  </w: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19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 xml:space="preserve">0.0500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1" w:hRule="atLeast"/>
                <w:jc w:val="center"/>
              </w:trPr>
              <w:tc>
                <w:tcPr>
                  <w:tcW w:w="1259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514</w:t>
                  </w: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16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 xml:space="preserve">0.0250 </w:t>
                  </w:r>
                </w:p>
              </w:tc>
              <w:tc>
                <w:tcPr>
                  <w:tcW w:w="148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515</w:t>
                  </w: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9.25</w:t>
                  </w:r>
                </w:p>
              </w:tc>
              <w:tc>
                <w:tcPr>
                  <w:tcW w:w="19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 xml:space="preserve">0.0463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1" w:hRule="atLeast"/>
                <w:jc w:val="center"/>
              </w:trPr>
              <w:tc>
                <w:tcPr>
                  <w:tcW w:w="1259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514.1</w:t>
                  </w: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9.75</w:t>
                  </w:r>
                </w:p>
              </w:tc>
              <w:tc>
                <w:tcPr>
                  <w:tcW w:w="16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 xml:space="preserve">0.0488 </w:t>
                  </w:r>
                </w:p>
              </w:tc>
              <w:tc>
                <w:tcPr>
                  <w:tcW w:w="148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515.1</w:t>
                  </w: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8.25</w:t>
                  </w:r>
                </w:p>
              </w:tc>
              <w:tc>
                <w:tcPr>
                  <w:tcW w:w="19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 xml:space="preserve">0.0413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1" w:hRule="atLeast"/>
                <w:jc w:val="center"/>
              </w:trPr>
              <w:tc>
                <w:tcPr>
                  <w:tcW w:w="1259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514.2</w:t>
                  </w: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10.5</w:t>
                  </w:r>
                </w:p>
              </w:tc>
              <w:tc>
                <w:tcPr>
                  <w:tcW w:w="16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 xml:space="preserve">0.0525 </w:t>
                  </w:r>
                </w:p>
              </w:tc>
              <w:tc>
                <w:tcPr>
                  <w:tcW w:w="148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515.2</w:t>
                  </w: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6.25</w:t>
                  </w:r>
                </w:p>
              </w:tc>
              <w:tc>
                <w:tcPr>
                  <w:tcW w:w="19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 xml:space="preserve">0.0313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1" w:hRule="atLeast"/>
                <w:jc w:val="center"/>
              </w:trPr>
              <w:tc>
                <w:tcPr>
                  <w:tcW w:w="1259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514.3</w:t>
                  </w: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10.575</w:t>
                  </w:r>
                </w:p>
              </w:tc>
              <w:tc>
                <w:tcPr>
                  <w:tcW w:w="16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 xml:space="preserve">0.0529 </w:t>
                  </w:r>
                </w:p>
              </w:tc>
              <w:tc>
                <w:tcPr>
                  <w:tcW w:w="148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515.3</w:t>
                  </w: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5.75</w:t>
                  </w:r>
                </w:p>
              </w:tc>
              <w:tc>
                <w:tcPr>
                  <w:tcW w:w="19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 xml:space="preserve">0.0288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1" w:hRule="atLeast"/>
                <w:jc w:val="center"/>
              </w:trPr>
              <w:tc>
                <w:tcPr>
                  <w:tcW w:w="1259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514.4</w:t>
                  </w: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12</w:t>
                  </w:r>
                </w:p>
              </w:tc>
              <w:tc>
                <w:tcPr>
                  <w:tcW w:w="16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 xml:space="preserve">0.0600 </w:t>
                  </w:r>
                </w:p>
              </w:tc>
              <w:tc>
                <w:tcPr>
                  <w:tcW w:w="148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515.4</w:t>
                  </w: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5.25</w:t>
                  </w:r>
                </w:p>
              </w:tc>
              <w:tc>
                <w:tcPr>
                  <w:tcW w:w="19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 xml:space="preserve">0.0263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39" w:hRule="atLeast"/>
                <w:jc w:val="center"/>
              </w:trPr>
              <w:tc>
                <w:tcPr>
                  <w:tcW w:w="1259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514.5</w:t>
                  </w: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12.25</w:t>
                  </w:r>
                </w:p>
              </w:tc>
              <w:tc>
                <w:tcPr>
                  <w:tcW w:w="16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 xml:space="preserve">0.0613 </w:t>
                  </w:r>
                </w:p>
              </w:tc>
              <w:tc>
                <w:tcPr>
                  <w:tcW w:w="148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515.5</w:t>
                  </w: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4.75</w:t>
                  </w:r>
                </w:p>
              </w:tc>
              <w:tc>
                <w:tcPr>
                  <w:tcW w:w="1965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 xml:space="preserve">0.0238 </w:t>
                  </w:r>
                </w:p>
              </w:tc>
            </w:tr>
          </w:tbl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spacing w:line="360" w:lineRule="exact"/>
              <w:ind w:firstLine="630" w:firstLineChars="300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得到音叉的振幅随频率变化的曲线（x轴为频率f，单位为Hz，y轴为振幅A，单位为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mm</w:t>
            </w:r>
            <w:r>
              <w:rPr>
                <w:rFonts w:hint="eastAsia" w:ascii="宋体" w:hAnsi="宋体" w:eastAsia="宋体" w:cs="宋体"/>
                <w:szCs w:val="21"/>
              </w:rPr>
              <w:t>）：</w:t>
            </w:r>
          </w:p>
          <w:p>
            <w:pPr>
              <w:jc w:val="center"/>
              <w:rPr>
                <w:rFonts w:eastAsia="黑体"/>
                <w:b/>
                <w:sz w:val="24"/>
              </w:rPr>
            </w:pPr>
            <w:r>
              <w:drawing>
                <wp:inline distT="0" distB="0" distL="114300" distR="114300">
                  <wp:extent cx="4971415" cy="3805555"/>
                  <wp:effectExtent l="0" t="0" r="12065" b="4445"/>
                  <wp:docPr id="11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415" cy="380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 xml:space="preserve">图12 -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音叉的振幅随频率变化的曲线</w:t>
            </w: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七、结果陈述：</w:t>
            </w:r>
          </w:p>
          <w:p>
            <w:pPr>
              <w:ind w:firstLine="420" w:firstLineChars="200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在本次实验中，我选取了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51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 xml:space="preserve">4.6 </w:t>
            </w:r>
            <w:r>
              <w:rPr>
                <w:rFonts w:ascii="宋体" w:hAnsi="宋体"/>
                <w:szCs w:val="21"/>
              </w:rPr>
              <w:t>H</w:t>
            </w:r>
            <w:r>
              <w:rPr>
                <w:rFonts w:hint="eastAsia" w:ascii="宋体" w:hAnsi="宋体"/>
                <w:szCs w:val="21"/>
              </w:rPr>
              <w:t>z作为谐振频率，此时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音叉</w:t>
            </w:r>
            <w:r>
              <w:rPr>
                <w:rFonts w:hint="eastAsia" w:ascii="宋体" w:hAnsi="宋体"/>
                <w:szCs w:val="21"/>
              </w:rPr>
              <w:t>振幅达到最大。由音叉的振幅曲线可以知道，随着频率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的</w:t>
            </w:r>
            <w:r>
              <w:rPr>
                <w:rFonts w:hint="eastAsia" w:ascii="宋体" w:hAnsi="宋体"/>
                <w:szCs w:val="21"/>
              </w:rPr>
              <w:t>增大</w:t>
            </w:r>
            <w:r>
              <w:rPr>
                <w:rFonts w:hint="eastAsia" w:ascii="宋体" w:hAnsi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szCs w:val="21"/>
              </w:rPr>
              <w:t>位移振幅逐渐上升，到达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51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 xml:space="preserve">4.6 </w:t>
            </w:r>
            <w:r>
              <w:rPr>
                <w:rFonts w:ascii="宋体" w:hAnsi="宋体"/>
                <w:szCs w:val="21"/>
              </w:rPr>
              <w:t>H</w:t>
            </w:r>
            <w:r>
              <w:rPr>
                <w:rFonts w:hint="eastAsia" w:ascii="宋体" w:hAnsi="宋体"/>
                <w:szCs w:val="21"/>
              </w:rPr>
              <w:t>z附近形成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最</w:t>
            </w:r>
            <w:r>
              <w:rPr>
                <w:rFonts w:hint="eastAsia" w:ascii="宋体" w:hAnsi="宋体"/>
                <w:szCs w:val="21"/>
              </w:rPr>
              <w:t>高峰，再增大频率即逐渐下降，在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51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 xml:space="preserve">4.6 </w:t>
            </w:r>
            <w:r>
              <w:rPr>
                <w:rFonts w:ascii="宋体" w:hAnsi="宋体"/>
                <w:szCs w:val="21"/>
              </w:rPr>
              <w:t>H</w:t>
            </w:r>
            <w:r>
              <w:rPr>
                <w:rFonts w:hint="eastAsia" w:ascii="宋体" w:hAnsi="宋体"/>
                <w:szCs w:val="21"/>
              </w:rPr>
              <w:t>z附近的振幅上升（或下降）幅度更大，两边趋于平缓。</w:t>
            </w: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  <w:bookmarkStart w:id="0" w:name="_GoBack"/>
            <w:bookmarkEnd w:id="0"/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6" w:hRule="atLeast"/>
        </w:trPr>
        <w:tc>
          <w:tcPr>
            <w:tcW w:w="9720" w:type="dxa"/>
          </w:tcPr>
          <w:p>
            <w:pPr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1．实验总结</w:t>
            </w:r>
            <w:r>
              <w:rPr>
                <w:rFonts w:hint="eastAsia" w:ascii="宋体" w:hAnsi="宋体"/>
                <w:szCs w:val="21"/>
                <w:lang w:eastAsia="zh-CN"/>
              </w:rPr>
              <w:t>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（1）通过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双光栅测微振动的</w:t>
            </w:r>
            <w:r>
              <w:rPr>
                <w:rFonts w:hint="eastAsia" w:ascii="宋体" w:hAnsi="宋体"/>
                <w:szCs w:val="21"/>
              </w:rPr>
              <w:t>实验</w:t>
            </w:r>
            <w:r>
              <w:rPr>
                <w:rFonts w:hint="eastAsia" w:ascii="宋体" w:hAnsi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我</w:t>
            </w:r>
            <w:r>
              <w:rPr>
                <w:rFonts w:hint="eastAsia" w:ascii="宋体" w:hAnsi="宋体"/>
                <w:szCs w:val="21"/>
              </w:rPr>
              <w:t>学习了测量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物体</w:t>
            </w:r>
            <w:r>
              <w:rPr>
                <w:rFonts w:hint="eastAsia" w:ascii="宋体" w:hAnsi="宋体"/>
                <w:szCs w:val="21"/>
              </w:rPr>
              <w:t>微小位移的方法：利用了光的多普勒频移形成光拍的原理，用双光栅精确测量了微弱振动的位移。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（2）使用示波器观察波形时，可以调节波形的水平方向和垂直方向，将周期数和波峰调到适合的大小，再进行计数。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>
            <w:pPr>
              <w:rPr>
                <w:rFonts w:eastAsia="黑体"/>
                <w:b w:val="0"/>
                <w:bCs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hint="eastAsia" w:ascii="宋体" w:hAnsi="宋体"/>
                <w:szCs w:val="21"/>
              </w:rPr>
              <w:t>思考题</w:t>
            </w:r>
            <w:r>
              <w:rPr>
                <w:rFonts w:hint="eastAsia" w:ascii="宋体" w:hAnsi="宋体"/>
                <w:szCs w:val="21"/>
                <w:lang w:eastAsia="zh-CN"/>
              </w:rPr>
              <w:t>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="宋体" w:hAnsi="宋体"/>
                <w:szCs w:val="21"/>
              </w:rPr>
              <w:t>作外力驱动音叉的谐振曲线时，为什么要固定功率？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答：引起振幅变化的因素包括驱动频率和功率，频率相同，功率不同，得到的振幅也不同，所以要固定信号功率，保证振幅变化是频率变化引起的。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本实验测量方法有何优点？</w:t>
            </w:r>
          </w:p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答：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①</w:t>
            </w:r>
            <w:r>
              <w:rPr>
                <w:rFonts w:hint="eastAsia" w:ascii="宋体" w:hAnsi="宋体"/>
                <w:szCs w:val="21"/>
              </w:rPr>
              <w:t>精度高：双光栅测量微弱振动的精度可以达到亚微米级别，适用于各种微小振动的测量。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②</w:t>
            </w:r>
            <w:r>
              <w:rPr>
                <w:rFonts w:hint="eastAsia" w:ascii="宋体" w:hAnsi="宋体"/>
                <w:szCs w:val="21"/>
              </w:rPr>
              <w:t xml:space="preserve">灵敏度高：双光栅可以检测到微小的振动信号，灵敏度高，响应迅速。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③</w:t>
            </w:r>
            <w:r>
              <w:rPr>
                <w:rFonts w:hint="eastAsia" w:ascii="宋体" w:hAnsi="宋体"/>
                <w:szCs w:val="21"/>
              </w:rPr>
              <w:t>可靠性高：双光栅结构简单，操作方便，可靠性高，适用于各种工况和环境</w:t>
            </w:r>
            <w:r>
              <w:rPr>
                <w:rFonts w:hint="eastAsia" w:ascii="宋体" w:hAnsi="宋体"/>
                <w:szCs w:val="21"/>
                <w:lang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1" w:hRule="atLeast"/>
        </w:trPr>
        <w:tc>
          <w:tcPr>
            <w:tcW w:w="9720" w:type="dxa"/>
          </w:tcPr>
          <w:p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5" w:hRule="atLeast"/>
        </w:trPr>
        <w:tc>
          <w:tcPr>
            <w:tcW w:w="9720" w:type="dxa"/>
          </w:tcPr>
          <w:p/>
          <w:p>
            <w:r>
              <w:rPr>
                <w:rFonts w:hint="eastAsia"/>
              </w:rPr>
              <w:t>成绩评定：</w:t>
            </w:r>
          </w:p>
          <w:p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4"/>
              <w:tblW w:w="8610" w:type="dxa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数据处理与结果陈述30分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ind w:firstLine="180" w:firstLineChars="10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70" w:hRule="atLeast"/>
              </w:trPr>
              <w:tc>
                <w:tcPr>
                  <w:tcW w:w="870" w:type="dxa"/>
                  <w:shd w:val="clear" w:color="auto" w:fill="auto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shd w:val="clear" w:color="auto" w:fill="auto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shd w:val="clear" w:color="auto" w:fill="auto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/>
        </w:tc>
      </w:tr>
    </w:tbl>
    <w:p>
      <w:pPr>
        <w:widowControl/>
        <w:jc w:val="left"/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5</w:t>
    </w:r>
    <w:r>
      <w:rPr>
        <w:rStyle w:val="8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FB237C"/>
    <w:multiLevelType w:val="singleLevel"/>
    <w:tmpl w:val="0AFB237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xYmM0MDczZGZkODY1YWQ1NWMxMDI1NGMyZDNmOWUifQ=="/>
  </w:docVars>
  <w:rsids>
    <w:rsidRoot w:val="00250074"/>
    <w:rsid w:val="00022687"/>
    <w:rsid w:val="00042F6B"/>
    <w:rsid w:val="00250074"/>
    <w:rsid w:val="00260379"/>
    <w:rsid w:val="00757FCF"/>
    <w:rsid w:val="00AA4670"/>
    <w:rsid w:val="00CB4E8D"/>
    <w:rsid w:val="00E84CFD"/>
    <w:rsid w:val="073F4A62"/>
    <w:rsid w:val="0C7A7438"/>
    <w:rsid w:val="15351A72"/>
    <w:rsid w:val="2B045723"/>
    <w:rsid w:val="3B177ED5"/>
    <w:rsid w:val="50684581"/>
    <w:rsid w:val="6F267C98"/>
    <w:rsid w:val="73A32E8F"/>
    <w:rsid w:val="7AE645EB"/>
    <w:rsid w:val="7D79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page number"/>
    <w:basedOn w:val="6"/>
    <w:qFormat/>
    <w:uiPriority w:val="0"/>
  </w:style>
  <w:style w:type="paragraph" w:customStyle="1" w:styleId="9">
    <w:name w:val="Char"/>
    <w:basedOn w:val="1"/>
    <w:qFormat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  <w:style w:type="paragraph" w:customStyle="1" w:styleId="10">
    <w:name w:val="样式1"/>
    <w:basedOn w:val="1"/>
    <w:qFormat/>
    <w:uiPriority w:val="0"/>
    <w:pPr>
      <w:spacing w:line="300" w:lineRule="auto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wmf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427</Words>
  <Characters>2435</Characters>
  <Lines>20</Lines>
  <Paragraphs>5</Paragraphs>
  <TotalTime>1</TotalTime>
  <ScaleCrop>false</ScaleCrop>
  <LinksUpToDate>false</LinksUpToDate>
  <CharactersWithSpaces>2857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2023-10-05T07:15:00Z</dcterms:created>
  <dc:creator>HP</dc:creator>
  <cp:lastModifiedBy>爽YY</cp:lastModifiedBy>
  <dcterms:modified xsi:type="dcterms:W3CDTF">2023-11-13T12:11:39Z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DFA41341362B46E4AF80A4FB24DCA62A_12</vt:lpwstr>
  </property>
</Properties>
</file>