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0" r="0" b="10160"/>
                <wp:wrapSquare wrapText="bothSides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u w:val="single"/>
                                <w:lang w:val="en-US" w:eastAsia="zh-CN"/>
                              </w:rPr>
                              <w:t>1800450030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px/oi1QAAAAkBAAAPAAAAAAAAAAEAIAAAACIAAABkcnMvZG93bnJldi54&#10;bWxQSwECFAAUAAAACACHTuJAkh6eR8QBAAB5AwAADgAAAAAAAAABACAAAAAkAQAAZHJzL2Uyb0Rv&#10;Yy54bWxQSwUGAAAAAAYABgBZAQAAW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hint="eastAsia"/>
                          <w:u w:val="single"/>
                          <w:lang w:val="en-US" w:eastAsia="zh-CN"/>
                        </w:rPr>
                        <w:t>1800450030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6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188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  <w:tc>
          <w:tcPr>
            <w:tcW w:w="1260" w:type="dxa"/>
            <w:noWrap w:val="0"/>
            <w:vAlign w:val="top"/>
          </w:tcPr>
          <w:p>
            <w:pPr>
              <w:jc w:val="center"/>
              <w:rPr>
                <w:rFonts w:hint="eastAsia" w:ascii="宋体"/>
                <w:b/>
                <w:sz w:val="44"/>
              </w:rPr>
            </w:pPr>
          </w:p>
        </w:tc>
      </w:tr>
    </w:tbl>
    <w:p>
      <w:pPr>
        <w:rPr>
          <w:rFonts w:hint="eastAsia" w:ascii="宋体"/>
          <w:b/>
          <w:sz w:val="44"/>
        </w:rPr>
      </w:pPr>
    </w:p>
    <w:p>
      <w:pPr>
        <w:jc w:val="center"/>
        <w:rPr>
          <w:rFonts w:hint="eastAsia"/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rFonts w:hint="eastAsia"/>
          <w:b/>
          <w:sz w:val="28"/>
        </w:rPr>
      </w:pP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</w:t>
      </w:r>
      <w:r>
        <w:rPr>
          <w:rFonts w:hint="eastAsia"/>
          <w:b/>
          <w:sz w:val="28"/>
          <w:u w:val="single"/>
          <w:lang w:val="en-US" w:eastAsia="zh-CN"/>
        </w:rPr>
        <w:t>二</w:t>
      </w:r>
      <w:r>
        <w:rPr>
          <w:rFonts w:hint="eastAsia"/>
          <w:b/>
          <w:sz w:val="28"/>
          <w:u w:val="single"/>
        </w:rPr>
        <w:t xml:space="preserve">）         </w:t>
      </w:r>
    </w:p>
    <w:p>
      <w:pPr>
        <w:spacing w:line="900" w:lineRule="auto"/>
        <w:ind w:firstLine="1079" w:firstLineChars="384"/>
        <w:jc w:val="left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rFonts w:hint="eastAsia"/>
          <w:b/>
          <w:sz w:val="28"/>
          <w:u w:val="single"/>
          <w:lang w:val="en-US" w:eastAsia="zh-CN"/>
        </w:rPr>
        <w:t>密立根油滴实验</w:t>
      </w:r>
      <w:r>
        <w:rPr>
          <w:rFonts w:hint="eastAsia"/>
          <w:b/>
          <w:sz w:val="28"/>
          <w:u w:val="single"/>
        </w:rPr>
        <w:t xml:space="preserve">  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  <w:lang w:val="en-US" w:eastAsia="zh-CN"/>
        </w:rPr>
        <w:t>电子信息与工程学院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  <w:lang w:val="en-US" w:eastAsia="zh-CN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</w:t>
      </w:r>
      <w:r>
        <w:rPr>
          <w:rFonts w:hint="eastAsia"/>
          <w:b/>
          <w:sz w:val="28"/>
          <w:u w:val="single"/>
          <w:lang w:val="en-US" w:eastAsia="zh-CN"/>
        </w:rPr>
        <w:t xml:space="preserve">    王佳琦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</w:t>
      </w:r>
      <w:r>
        <w:rPr>
          <w:rFonts w:hint="eastAsia"/>
          <w:b/>
          <w:sz w:val="28"/>
        </w:rPr>
        <w:t xml:space="preserve">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  <w:lang w:val="en-US" w:eastAsia="zh-CN"/>
        </w:rPr>
        <w:t>蔡蔚仪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</w:rPr>
        <w:t>组号</w:t>
      </w:r>
      <w:r>
        <w:rPr>
          <w:rFonts w:hint="eastAsia"/>
          <w:b/>
          <w:sz w:val="28"/>
          <w:lang w:eastAsia="zh-CN"/>
        </w:rPr>
        <w:t>：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  <w:lang w:val="en-US" w:eastAsia="zh-CN"/>
        </w:rPr>
        <w:t>15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 xml:space="preserve">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2022280375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实验地点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204B</w:t>
      </w:r>
      <w:r>
        <w:rPr>
          <w:rFonts w:hint="eastAsia"/>
          <w:b/>
          <w:sz w:val="28"/>
          <w:u w:val="single"/>
        </w:rPr>
        <w:t xml:space="preserve">            </w:t>
      </w:r>
    </w:p>
    <w:p>
      <w:pPr>
        <w:spacing w:line="900" w:lineRule="auto"/>
        <w:ind w:firstLine="1079" w:firstLineChars="384"/>
        <w:rPr>
          <w:rFonts w:hint="eastAsia"/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  <w:lang w:val="en-US" w:eastAsia="zh-CN"/>
        </w:rPr>
        <w:t>2023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10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  <w:lang w:val="en-US" w:eastAsia="zh-CN"/>
        </w:rPr>
        <w:t>9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rFonts w:hint="eastAsia"/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  <w:lang w:val="en-US" w:eastAsia="zh-CN"/>
        </w:rPr>
        <w:t>2023年10月16日</w:t>
      </w:r>
      <w:r>
        <w:rPr>
          <w:rFonts w:hint="eastAsia"/>
          <w:b/>
          <w:sz w:val="28"/>
          <w:u w:val="single"/>
        </w:rPr>
        <w:t xml:space="preserve">            </w:t>
      </w: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tbl>
      <w:tblPr>
        <w:tblStyle w:val="5"/>
        <w:tblpPr w:leftFromText="180" w:rightFromText="180" w:vertAnchor="text" w:horzAnchor="page" w:tblpX="1248" w:tblpY="119"/>
        <w:tblOverlap w:val="never"/>
        <w:tblW w:w="104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01"/>
        <w:gridCol w:w="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9" w:type="dxa"/>
          <w:trHeight w:val="919" w:hRule="atLeast"/>
        </w:trPr>
        <w:tc>
          <w:tcPr>
            <w:tcW w:w="10101" w:type="dxa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1.</w:t>
            </w:r>
            <w:r>
              <w:rPr>
                <w:rFonts w:ascii="宋体" w:hAnsi="宋体" w:cs="宋体"/>
                <w:color w:val="000000"/>
                <w:sz w:val="24"/>
              </w:rPr>
              <w:t>验证电荷的不连续性，证实电荷量具有量子性</w:t>
            </w:r>
          </w:p>
          <w:p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2.</w:t>
            </w:r>
            <w:r>
              <w:rPr>
                <w:rFonts w:ascii="宋体" w:hAnsi="宋体" w:cs="宋体"/>
                <w:color w:val="000000"/>
                <w:sz w:val="24"/>
              </w:rPr>
              <w:t>测定电子的电荷值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3.</w:t>
            </w:r>
            <w:r>
              <w:rPr>
                <w:rFonts w:ascii="宋体" w:hAnsi="宋体" w:cs="宋体"/>
                <w:color w:val="000000"/>
                <w:sz w:val="24"/>
              </w:rPr>
              <w:t>掌握油滴法测电子电量的原理和方法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9" w:type="dxa"/>
          <w:trHeight w:val="6340" w:hRule="atLeast"/>
        </w:trPr>
        <w:tc>
          <w:tcPr>
            <w:tcW w:w="10101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二、实验原理</w:t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（一）静态（平渐）测量法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喷雾器将油喷入两块相距为d的水平放置的平行极板之间。油在喷射撕裂成油滴时，一般都带电的。设油滴的质量为m，所带的电荷为q，两极板间的电压为U，则油滴在平行极板间将同时受到重力mg和静电力qE的作用，如图3-18-1所示。如果调节两极板间的电压U可使该两力达到平衡，这时有</w:t>
            </w:r>
          </w:p>
          <w:p>
            <w:pPr>
              <w:ind w:firstLine="630" w:firstLineChars="300"/>
              <w:jc w:val="center"/>
            </w:pPr>
            <w:r>
              <w:drawing>
                <wp:inline distT="0" distB="0" distL="0" distR="0">
                  <wp:extent cx="2505710" cy="593725"/>
                  <wp:effectExtent l="0" t="0" r="8890" b="3175"/>
                  <wp:docPr id="9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10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 distT="0" distB="0" distL="0" distR="0">
                  <wp:extent cx="3907155" cy="2968625"/>
                  <wp:effectExtent l="0" t="0" r="4445" b="3175"/>
                  <wp:docPr id="9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155" cy="296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为了测出油滴所带的电量q，除了需测定平衡电压U和极板间距离d外，还需要测量油滴的质量m。因m很小，需用如下特殊方法测定：平行极板不加电压时，油滴受到重力而加速下降，由于空气阻力的作用，下降一段距离达到某一速度v后，阻力∫与重力mg平衡（空气浮力忽略不计），油滴将匀速下降。根据斯托克斯定律，油滴匀速下降时有</w:t>
            </w:r>
          </w:p>
          <w:p>
            <w:pPr>
              <w:ind w:firstLine="630" w:firstLineChars="300"/>
              <w:jc w:val="center"/>
            </w:pPr>
            <w:r>
              <w:drawing>
                <wp:inline distT="0" distB="0" distL="0" distR="0">
                  <wp:extent cx="2956560" cy="582295"/>
                  <wp:effectExtent l="0" t="0" r="2540" b="1905"/>
                  <wp:docPr id="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7000" cy="584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其中η为空气的粘滞系数；a为油滴的半径（由于表面张力的原因，油滴总是呈小球状）。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设油的密度为p，油滴的质量m，则有</w:t>
            </w:r>
          </w:p>
          <w:p>
            <w:pPr>
              <w:ind w:firstLine="630" w:firstLineChars="300"/>
              <w:jc w:val="center"/>
            </w:pPr>
            <w:r>
              <w:drawing>
                <wp:inline distT="0" distB="0" distL="0" distR="0">
                  <wp:extent cx="1673860" cy="609600"/>
                  <wp:effectExtent l="0" t="0" r="2540" b="0"/>
                  <wp:docPr id="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73" cy="61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得到油滴的半径为</w:t>
            </w:r>
          </w:p>
          <w:p>
            <w:pPr>
              <w:ind w:firstLine="630" w:firstLineChars="300"/>
              <w:jc w:val="center"/>
            </w:pPr>
            <w:r>
              <w:drawing>
                <wp:inline distT="0" distB="0" distL="0" distR="0">
                  <wp:extent cx="1650365" cy="582930"/>
                  <wp:effectExtent l="0" t="0" r="635" b="1270"/>
                  <wp:docPr id="1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663" cy="586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对于半径小到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−6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  <w:r>
              <w:rPr>
                <w:rFonts w:hint="eastAsia" w:ascii="宋体" w:hAnsi="宋体"/>
                <w:sz w:val="24"/>
              </w:rPr>
              <w:t>m的小球，空气的粘滞系数n应作如下修正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2054225" cy="742315"/>
                  <wp:effectExtent l="0" t="0" r="317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4982" cy="757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这时斯托克斯定律应改为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1696085" cy="605790"/>
                  <wp:effectExtent l="0" t="0" r="5715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639" cy="615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式中b为修正常数，b=6.17×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−6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  <w:r>
              <w:rPr>
                <w:rFonts w:hint="eastAsia" w:ascii="宋体" w:hAnsi="宋体"/>
                <w:sz w:val="24"/>
              </w:rPr>
              <w:t>m·cmHg,P为大气压强（单位cmHg），得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2447925" cy="622935"/>
                  <wp:effectExtent l="0" t="0" r="3175" b="1206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100" cy="63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上式根号中还包含油滴的半径a，但因它处于修正中，可以不十分精确,可用修正后的斯托克斯公式并带入半径a的式子得：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3353435" cy="667385"/>
                  <wp:effectExtent l="0" t="0" r="1206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965" cy="674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至于油滴匀速下降的速度v可用下法测出。</w:t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当两极板的电压U为零时，设油滴匀速下降的距离为l，时间为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  <w:r>
              <w:rPr>
                <w:rFonts w:hint="eastAsia" w:ascii="宋体" w:hAnsi="宋体"/>
                <w:sz w:val="24"/>
              </w:rPr>
              <w:t>，则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1646555" cy="555625"/>
                  <wp:effectExtent l="0" t="0" r="4445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084" cy="563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带入之前的式子可得：油滴电量的计算公式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3660775" cy="664845"/>
                  <wp:effectExtent l="0" t="0" r="952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455" cy="68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空气粘滞系数：n=1.83kg.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  <w:r>
              <w:rPr>
                <w:rFonts w:hint="eastAsia" w:ascii="宋体" w:hAnsi="宋体"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大气压强：P=76.0cmHg</w:t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重力加速度：g=9.8m·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油滴半径：a=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9ηl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2ρ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rad>
            </m:oMath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斯托克斯公式修正常数：b=6.17×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−6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  <w:r>
              <w:rPr>
                <w:rFonts w:hint="eastAsia" w:ascii="宋体" w:hAnsi="宋体"/>
                <w:sz w:val="24"/>
              </w:rPr>
              <w:t>m·cmHg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平行板的距离：d=5.00×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  <w:r>
              <w:rPr>
                <w:rFonts w:hint="eastAsia" w:ascii="宋体" w:hAnsi="宋体"/>
                <w:sz w:val="24"/>
              </w:rPr>
              <w:t>m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实验用油的密度随温度的变化如下所示：</w:t>
            </w:r>
          </w:p>
          <w:p>
            <w:pPr>
              <w:ind w:firstLine="630" w:firstLineChars="300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5358765" cy="486410"/>
                  <wp:effectExtent l="0" t="0" r="635" b="889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5113" cy="49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通常可取t=20℃时油的密度p=981kg/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  <w:r>
              <w:rPr>
                <w:rFonts w:hint="eastAsia" w:ascii="宋体" w:hAnsi="宋体"/>
                <w:sz w:val="24"/>
              </w:rPr>
              <w:t>计算，引起的最大相对误差（t=0℃或40℃时）为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3014345" cy="589915"/>
                  <wp:effectExtent l="0" t="0" r="8255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036" cy="599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由此可见，静态测量法需要测量两个变量：一个是平衡电压U，另一个是油滴匀速下降一段距离l所需的时间ta。一般取l=0.200厘米比较合适。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实验发现，对于某一颗油滴，如果我们改变它所带的电量q，则能够使油滴达到平衡的电压必须是某些特定值Un，研究这些电压变化的规律，可发现，它们都满足下列方程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1461770" cy="446405"/>
                  <wp:effectExtent l="0" t="0" r="11430" b="1079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080" cy="45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式中n=±1，士2，…而e则是一个不变的值，可见所有带电油滴所带电量q都是最小电量e的整数倍，这就证明了电荷的不连续性，且最小电量e就是电子的电荷值：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1140460" cy="450215"/>
                  <wp:effectExtent l="0" t="0" r="254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588" cy="45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（二）动态（非平衡）测量法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非平衡测量法是在平行极板上加以适当的电压U，但并不调节U使静电力和重力达到平衡，而是使油滴受到静电力作用加速上升。由于空气阻力的作用，上升一段距离达到某一速度α后，空气阻力、重力与静电力达到平衡（空气浮力忽略不计），油滴将匀速上升，这时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2290445" cy="551180"/>
                  <wp:effectExtent l="0" t="0" r="8255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662" cy="561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当去掉平行极板上加的电压U后，油滴受到重力作用而加速下降。当空气阻力和重力平衡时，油滴将以匀速v下降，这时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1439545" cy="462280"/>
                  <wp:effectExtent l="0" t="0" r="8255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641" cy="46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上两式相除并化简得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1960245" cy="544830"/>
                  <wp:effectExtent l="0" t="0" r="8255" b="127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9929" cy="550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实验时取油滴匀速下降和匀速上升的距离相等，设都为l。测出油滴匀速下降的时间为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24"/>
                    </w:rPr>
                    <m:t>g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b>
              </m:sSub>
            </m:oMath>
            <w:r>
              <w:rPr>
                <w:rFonts w:hint="eastAsia" w:ascii="宋体" w:hAnsi="宋体"/>
                <w:sz w:val="24"/>
              </w:rPr>
              <w:t>，匀速上升的时间为t，则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2287270" cy="584200"/>
                  <wp:effectExtent l="0" t="0" r="1143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169" cy="60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将前面的式子带入：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3409315" cy="499745"/>
                  <wp:effectExtent l="0" t="0" r="6985" b="825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734" cy="50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令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2381250" cy="654685"/>
                  <wp:effectExtent l="0" t="0" r="6350" b="571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31" cy="662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则：</w:t>
            </w:r>
          </w:p>
          <w:p>
            <w:pPr>
              <w:ind w:firstLine="630" w:firstLineChars="300"/>
              <w:jc w:val="center"/>
              <w:rPr>
                <w:rFonts w:ascii="宋体" w:hAnsi="宋体"/>
                <w:sz w:val="24"/>
              </w:rPr>
            </w:pPr>
            <w:r>
              <w:drawing>
                <wp:inline distT="0" distB="0" distL="0" distR="0">
                  <wp:extent cx="2601595" cy="697865"/>
                  <wp:effectExtent l="0" t="0" r="1905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552" cy="70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从上述讨论可见</w:t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1）用平衡法测量，原理简单直观，且油滴有平衡不动的时候，实验操作的节奏可以进行得较慢，但需仔细调整平衡电压；用非平衡法测量，在原理和数据处理方面较平衡法要繁琐一些，且油滴没有平衡不动的时候，实验操作略一疏忽，油滴容易丢失，但它不需要调整平衡电压。</w:t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（2）比较式（3-18-8）和式（3-18-13），当调节电压U使油滴受力达到平衡时，油滴匀速上升的时间t→∝，两式相一致，可见平衡测量法是非平衡测量法的一个特殊情况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9" w:type="dxa"/>
          <w:trHeight w:val="926" w:hRule="atLeast"/>
        </w:trPr>
        <w:tc>
          <w:tcPr>
            <w:tcW w:w="10101" w:type="dxa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3F3F3F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3F3F3F"/>
                <w:kern w:val="0"/>
                <w:sz w:val="24"/>
                <w:lang w:bidi="ar"/>
              </w:rPr>
              <w:t>1.OM99S密里根油滴仪</w:t>
            </w:r>
          </w:p>
          <w:p>
            <w:pPr>
              <w:widowControl/>
              <w:jc w:val="left"/>
              <w:rPr>
                <w:rFonts w:ascii="宋体" w:hAnsi="宋体" w:cs="宋体"/>
                <w:color w:val="3F3F3F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3F3F3F"/>
                <w:kern w:val="0"/>
                <w:sz w:val="24"/>
                <w:lang w:bidi="ar"/>
              </w:rPr>
              <w:t>2.图像采集软件10Moons SDK-2000视频捕捉2000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 w:val="24"/>
              </w:rPr>
              <w:t>3.数据处理</w:t>
            </w:r>
            <w:r>
              <w:rPr>
                <w:rFonts w:ascii="宋体" w:hAnsi="宋体"/>
                <w:sz w:val="24"/>
              </w:rPr>
              <w:t>E</w:t>
            </w:r>
            <w:r>
              <w:rPr>
                <w:rFonts w:hint="eastAsia" w:ascii="宋体" w:hAnsi="宋体"/>
                <w:sz w:val="24"/>
              </w:rPr>
              <w:t>xel软件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8" w:hRule="atLeast"/>
        </w:trPr>
        <w:tc>
          <w:tcPr>
            <w:tcW w:w="10490" w:type="dxa"/>
            <w:gridSpan w:val="2"/>
          </w:tcPr>
          <w:p>
            <w:pPr>
              <w:rPr>
                <w:rFonts w:hint="eastAsia"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widowControl/>
              <w:jc w:val="left"/>
              <w:rPr>
                <w:rFonts w:ascii="宋体" w:hAnsi="宋体" w:cs="宋体"/>
                <w:b/>
                <w:bCs/>
                <w:color w:val="3E3E3E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bCs/>
                <w:color w:val="3E3E3E"/>
                <w:kern w:val="0"/>
                <w:sz w:val="24"/>
                <w:lang w:bidi="ar"/>
              </w:rPr>
              <w:t>用静态测量法测量油滴的电量：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(1) 用平衡测量法实验时要测量两个</w:t>
            </w:r>
            <w:r>
              <w:rPr>
                <w:rFonts w:hint="eastAsia" w:ascii="宋体" w:hAnsi="宋体" w:cs="宋体"/>
                <w:color w:val="6F6F6F"/>
                <w:kern w:val="0"/>
                <w:sz w:val="24"/>
                <w:lang w:bidi="ar"/>
              </w:rPr>
              <w:t>量。一</w:t>
            </w: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个是平衡电压U，另一个是油滴匀速下降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一段距离l所需要的时间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color w:val="3E3E3E"/>
                      <w:kern w:val="0"/>
                      <w:sz w:val="24"/>
                      <w:lang w:bidi="ar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color w:val="3E3E3E"/>
                      <w:kern w:val="0"/>
                      <w:sz w:val="24"/>
                      <w:lang w:bidi="ar"/>
                    </w:rPr>
                    <m:t>t</m:t>
                  </m:r>
                  <m:ctrlPr>
                    <w:rPr>
                      <w:rFonts w:ascii="Cambria Math" w:hAnsi="Cambria Math" w:cs="宋体"/>
                      <w:i/>
                      <w:color w:val="3E3E3E"/>
                      <w:kern w:val="0"/>
                      <w:sz w:val="24"/>
                      <w:lang w:bidi="ar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color w:val="3E3E3E"/>
                      <w:kern w:val="0"/>
                      <w:sz w:val="24"/>
                      <w:lang w:bidi="ar"/>
                    </w:rPr>
                    <m:t>g</m:t>
                  </m:r>
                  <m:ctrlPr>
                    <w:rPr>
                      <w:rFonts w:ascii="Cambria Math" w:hAnsi="Cambria Math" w:cs="宋体"/>
                      <w:i/>
                      <w:color w:val="3E3E3E"/>
                      <w:kern w:val="0"/>
                      <w:sz w:val="24"/>
                      <w:lang w:bidi="ar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color w:val="6F6F6F"/>
                <w:kern w:val="0"/>
                <w:sz w:val="24"/>
                <w:lang w:bidi="ar"/>
              </w:rPr>
              <w:t xml:space="preserve"> 。</w:t>
            </w: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测量平衡电压必须经过仔细的调节，并将油滴置于分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划板上某条横线附近，以便准确判断出这颗油滴是否平衡了。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  <w:t>(2)  测量油滴匀速下降一</w:t>
            </w: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段距离l所需要的时间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color w:val="3E3E3E"/>
                      <w:kern w:val="0"/>
                      <w:sz w:val="24"/>
                      <w:lang w:bidi="ar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color w:val="3E3E3E"/>
                      <w:kern w:val="0"/>
                      <w:sz w:val="24"/>
                      <w:lang w:bidi="ar"/>
                    </w:rPr>
                    <m:t>t</m:t>
                  </m:r>
                  <m:ctrlPr>
                    <w:rPr>
                      <w:rFonts w:ascii="Cambria Math" w:hAnsi="Cambria Math" w:cs="宋体"/>
                      <w:i/>
                      <w:color w:val="3E3E3E"/>
                      <w:kern w:val="0"/>
                      <w:sz w:val="24"/>
                      <w:lang w:bidi="ar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color w:val="3E3E3E"/>
                      <w:kern w:val="0"/>
                      <w:sz w:val="24"/>
                      <w:lang w:bidi="ar"/>
                    </w:rPr>
                    <m:t>g</m:t>
                  </m:r>
                  <m:ctrlPr>
                    <w:rPr>
                      <w:rFonts w:ascii="Cambria Math" w:hAnsi="Cambria Math" w:cs="宋体"/>
                      <w:i/>
                      <w:color w:val="3E3E3E"/>
                      <w:kern w:val="0"/>
                      <w:sz w:val="24"/>
                      <w:lang w:bidi="ar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 xml:space="preserve">时，为了在按动计时器时有思想准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备，应先让它下降一段距离后再测量时间，选定测量的一段距离l应该在平行极板之间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 xml:space="preserve">的 中央部分，即视场中分划板的中央部分 </w:t>
            </w:r>
            <w:r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  <w:t>若太靠近上电极板，小孔附近有气流，电场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  <w:t>也不</w:t>
            </w: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均匀，会影响测量结果。太靠近下电极板，测量完时间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color w:val="3E3E3E"/>
                      <w:kern w:val="0"/>
                      <w:sz w:val="24"/>
                      <w:lang w:bidi="ar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color w:val="3E3E3E"/>
                      <w:kern w:val="0"/>
                      <w:sz w:val="24"/>
                      <w:lang w:bidi="ar"/>
                    </w:rPr>
                    <m:t>t</m:t>
                  </m:r>
                  <m:ctrlPr>
                    <w:rPr>
                      <w:rFonts w:ascii="Cambria Math" w:hAnsi="Cambria Math" w:cs="宋体"/>
                      <w:i/>
                      <w:color w:val="3E3E3E"/>
                      <w:kern w:val="0"/>
                      <w:sz w:val="24"/>
                      <w:lang w:bidi="ar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color w:val="3E3E3E"/>
                      <w:kern w:val="0"/>
                      <w:sz w:val="24"/>
                      <w:lang w:bidi="ar"/>
                    </w:rPr>
                    <m:t>g</m:t>
                  </m:r>
                  <m:ctrlPr>
                    <w:rPr>
                      <w:rFonts w:ascii="Cambria Math" w:hAnsi="Cambria Math" w:cs="宋体"/>
                      <w:i/>
                      <w:color w:val="3E3E3E"/>
                      <w:kern w:val="0"/>
                      <w:sz w:val="24"/>
                      <w:lang w:bidi="ar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  <w:t>后，油滴容易丢失，也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  <w:t>会影响测</w:t>
            </w:r>
            <w:r>
              <w:rPr>
                <w:rFonts w:hint="eastAsia" w:ascii="宋体" w:hAnsi="宋体" w:cs="宋体"/>
                <w:color w:val="6F6F6F"/>
                <w:kern w:val="0"/>
                <w:sz w:val="24"/>
                <w:lang w:bidi="ar"/>
              </w:rPr>
              <w:t>量。一</w:t>
            </w: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般取l=2</w:t>
            </w:r>
            <w:r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  <w:t xml:space="preserve">cm比较合适. </w:t>
            </w:r>
          </w:p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  <w:t>对同一</w:t>
            </w: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颗油滴应进行6～lO次测量，测量</w:t>
            </w:r>
            <w:r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  <w:t xml:space="preserve">结束后可直接将功能切换开关切换至"升 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降"挡，油滴便可升至原始位置。如果实验中油滴逐渐变得模糊，要微调测量显微镜跟踪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 xml:space="preserve">油滴，勿使油滴丢失。 </w:t>
            </w:r>
          </w:p>
          <w:p>
            <w:pPr>
              <w:widowControl/>
              <w:jc w:val="left"/>
              <w:rPr>
                <w:rFonts w:hint="eastAsia" w:eastAsia="黑体"/>
                <w:sz w:val="24"/>
              </w:rPr>
            </w:pP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用同样方法分别为4-5</w:t>
            </w:r>
            <w:r>
              <w:rPr>
                <w:rFonts w:hint="eastAsia" w:ascii="宋体" w:hAnsi="宋体" w:cs="宋体"/>
                <w:color w:val="545454"/>
                <w:kern w:val="0"/>
                <w:sz w:val="24"/>
                <w:lang w:bidi="ar"/>
              </w:rPr>
              <w:t>颗油滴进行测量</w:t>
            </w:r>
            <w:r>
              <w:rPr>
                <w:rFonts w:hint="eastAsia" w:ascii="宋体" w:hAnsi="宋体" w:cs="宋体"/>
                <w:color w:val="3E3E3E"/>
                <w:kern w:val="0"/>
                <w:sz w:val="24"/>
                <w:lang w:bidi="ar"/>
              </w:rPr>
              <w:t>，求得电子电荷e。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9" w:type="dxa"/>
          <w:trHeight w:val="5225" w:hRule="atLeast"/>
        </w:trPr>
        <w:tc>
          <w:tcPr>
            <w:tcW w:w="10101" w:type="dxa"/>
          </w:tcPr>
          <w:p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 w:eastAsia="黑体"/>
                <w:sz w:val="24"/>
              </w:rPr>
              <w:t>五、数据记录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1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 xml:space="preserve"> ；姓名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</w:t>
            </w:r>
            <w:r>
              <w:rPr>
                <w:rFonts w:hint="eastAsia" w:ascii="宋体" w:hAnsi="宋体"/>
                <w:szCs w:val="21"/>
                <w:u w:val="single"/>
                <w:lang w:val="en-US" w:eastAsia="zh-CN"/>
              </w:rPr>
              <w:t>蔡蔚仪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</w:p>
          <w:tbl>
            <w:tblPr>
              <w:tblStyle w:val="5"/>
              <w:tblW w:w="8192" w:type="dxa"/>
              <w:jc w:val="cente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  <w:gridCol w:w="692"/>
              <w:gridCol w:w="744"/>
              <w:gridCol w:w="672"/>
              <w:gridCol w:w="672"/>
              <w:gridCol w:w="732"/>
              <w:gridCol w:w="732"/>
              <w:gridCol w:w="732"/>
              <w:gridCol w:w="732"/>
              <w:gridCol w:w="744"/>
              <w:gridCol w:w="7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6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</w:tcPr>
                <w:p>
                  <w:pPr>
                    <w:widowControl/>
                    <w:jc w:val="center"/>
                    <w:textAlignment w:val="top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color w:val="000000"/>
                      <w:kern w:val="0"/>
                      <w:sz w:val="22"/>
                      <w:szCs w:val="22"/>
                      <w:lang w:bidi="ar"/>
                    </w:rPr>
                    <w:t>油滴号</w:t>
                  </w:r>
                </w:p>
              </w:tc>
              <w:tc>
                <w:tcPr>
                  <w:tcW w:w="1436" w:type="dxa"/>
                  <w:gridSpan w:val="2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一</w:t>
                  </w:r>
                </w:p>
              </w:tc>
              <w:tc>
                <w:tcPr>
                  <w:tcW w:w="1344" w:type="dxa"/>
                  <w:gridSpan w:val="2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二</w:t>
                  </w:r>
                </w:p>
              </w:tc>
              <w:tc>
                <w:tcPr>
                  <w:tcW w:w="1464" w:type="dxa"/>
                  <w:gridSpan w:val="2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三</w:t>
                  </w:r>
                </w:p>
              </w:tc>
              <w:tc>
                <w:tcPr>
                  <w:tcW w:w="1464" w:type="dxa"/>
                  <w:gridSpan w:val="2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四</w:t>
                  </w:r>
                </w:p>
              </w:tc>
              <w:tc>
                <w:tcPr>
                  <w:tcW w:w="1524" w:type="dxa"/>
                  <w:gridSpan w:val="2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五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</w:tcPr>
                <w:p>
                  <w:pPr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36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4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6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6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2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</w:tcPr>
                <w:p>
                  <w:pPr>
                    <w:widowControl/>
                    <w:ind w:firstLine="221" w:firstLineChars="100"/>
                    <w:textAlignment w:val="top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36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4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6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6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2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sz w:val="22"/>
                      <w:szCs w:val="22"/>
                    </w:rPr>
                    <w:t>次数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U(V)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t（s）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U(V)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t（s）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U(V)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t（s）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U(V)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t（s）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U(V)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t（s）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245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3.96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11.79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7.43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215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14.2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347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15.78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243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4.09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11.94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7.19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213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14.32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352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17.02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241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4.60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11.96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7.22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215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14.11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359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17.38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242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4.32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104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11.67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7.8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212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14.41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343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16.77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241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4.30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12.14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7.56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13.79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350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16.79</w:t>
                  </w:r>
                </w:p>
              </w:tc>
            </w:tr>
          </w:tbl>
          <w:p>
            <w:pPr>
              <w:spacing w:line="360" w:lineRule="auto"/>
              <w:rPr>
                <w:rFonts w:hint="eastAsia" w:ascii="宋体" w:hAnsi="宋体"/>
                <w:szCs w:val="21"/>
                <w:u w:val="single"/>
              </w:rPr>
            </w:pPr>
          </w:p>
          <w:p>
            <w:pPr>
              <w:spacing w:line="360" w:lineRule="auto"/>
              <w:rPr>
                <w:rFonts w:hint="eastAsia"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9" w:type="dxa"/>
          <w:trHeight w:val="7908" w:hRule="atLeast"/>
        </w:trPr>
        <w:tc>
          <w:tcPr>
            <w:tcW w:w="10101" w:type="dxa"/>
          </w:tcPr>
          <w:p>
            <w:pPr>
              <w:numPr>
                <w:ilvl w:val="0"/>
                <w:numId w:val="2"/>
              </w:num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数据处理</w:t>
            </w:r>
          </w:p>
          <w:p>
            <w:pPr>
              <w:numPr>
                <w:ilvl w:val="0"/>
                <w:numId w:val="0"/>
              </w:num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bookmarkStart w:id="0" w:name="_GoBack"/>
            <w:r>
              <w:rPr>
                <w:rFonts w:hint="eastAsia" w:ascii="宋体" w:hAnsi="宋体"/>
                <w:sz w:val="24"/>
              </w:rPr>
              <w:t>空气粘滞系数：n=1.83kg.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  <w:r>
              <w:rPr>
                <w:rFonts w:hint="eastAsia" w:ascii="宋体" w:hAnsi="宋体"/>
                <w:sz w:val="24"/>
              </w:rPr>
              <w:t>·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−1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大气压强：P=76.0cmHg</w:t>
            </w:r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重力加速度：g=9.8m·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−2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油滴半径：a=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9ηl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/>
                          <w:sz w:val="24"/>
                        </w:rPr>
                        <m:t>2ρ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  <w:sz w:val="24"/>
                            </w:rPr>
                            <m:t>g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</m:rad>
            </m:oMath>
          </w:p>
          <w:p>
            <w:pPr>
              <w:ind w:firstLine="720" w:firstLineChars="3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斯托克斯公式修正常数：b=6.17×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−6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  <w:r>
              <w:rPr>
                <w:rFonts w:hint="eastAsia" w:ascii="宋体" w:hAnsi="宋体"/>
                <w:sz w:val="24"/>
              </w:rPr>
              <w:t>m·cmHg</w:t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平行板的距离：d=5.00×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  <w:sz w:val="24"/>
                    </w:rPr>
                    <m:t>10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  <w:sz w:val="24"/>
                    </w:rPr>
                    <m:t>−3</m:t>
                  </m: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up>
              </m:sSup>
            </m:oMath>
            <w:r>
              <w:rPr>
                <w:rFonts w:hint="eastAsia" w:ascii="宋体" w:hAnsi="宋体"/>
                <w:sz w:val="24"/>
              </w:rPr>
              <w:t>m</w:t>
            </w:r>
          </w:p>
          <w:p>
            <w:pPr>
              <w:ind w:firstLine="720" w:firstLineChars="300"/>
              <w:rPr>
                <w:rFonts w:hint="eastAsia" w:ascii="宋体" w:hAnsi="宋体"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eastAsia="黑体"/>
                <w:bCs/>
                <w:sz w:val="24"/>
              </w:rPr>
              <w:t xml:space="preserve">    </w:t>
            </w:r>
            <w:r>
              <w:rPr>
                <w:rFonts w:hint="eastAsia" w:ascii="黑体" w:eastAsia="黑体"/>
                <w:b/>
                <w:sz w:val="24"/>
              </w:rPr>
              <w:t>实验数据表及记录</w:t>
            </w:r>
          </w:p>
          <w:bookmarkEnd w:id="0"/>
          <w:tbl>
            <w:tblPr>
              <w:tblStyle w:val="5"/>
              <w:tblW w:w="8192" w:type="dxa"/>
              <w:jc w:val="cente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960"/>
              <w:gridCol w:w="692"/>
              <w:gridCol w:w="744"/>
              <w:gridCol w:w="672"/>
              <w:gridCol w:w="672"/>
              <w:gridCol w:w="732"/>
              <w:gridCol w:w="732"/>
              <w:gridCol w:w="732"/>
              <w:gridCol w:w="732"/>
              <w:gridCol w:w="744"/>
              <w:gridCol w:w="78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6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</w:tcPr>
                <w:p>
                  <w:pPr>
                    <w:widowControl/>
                    <w:jc w:val="center"/>
                    <w:textAlignment w:val="top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color w:val="000000"/>
                      <w:kern w:val="0"/>
                      <w:sz w:val="22"/>
                      <w:szCs w:val="22"/>
                      <w:lang w:bidi="ar"/>
                    </w:rPr>
                    <w:t>油滴号</w:t>
                  </w:r>
                </w:p>
              </w:tc>
              <w:tc>
                <w:tcPr>
                  <w:tcW w:w="1436" w:type="dxa"/>
                  <w:gridSpan w:val="2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一</w:t>
                  </w:r>
                </w:p>
              </w:tc>
              <w:tc>
                <w:tcPr>
                  <w:tcW w:w="1344" w:type="dxa"/>
                  <w:gridSpan w:val="2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二</w:t>
                  </w:r>
                </w:p>
              </w:tc>
              <w:tc>
                <w:tcPr>
                  <w:tcW w:w="1464" w:type="dxa"/>
                  <w:gridSpan w:val="2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三</w:t>
                  </w:r>
                </w:p>
              </w:tc>
              <w:tc>
                <w:tcPr>
                  <w:tcW w:w="1464" w:type="dxa"/>
                  <w:gridSpan w:val="2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四</w:t>
                  </w:r>
                </w:p>
              </w:tc>
              <w:tc>
                <w:tcPr>
                  <w:tcW w:w="1524" w:type="dxa"/>
                  <w:gridSpan w:val="2"/>
                  <w:vMerge w:val="restart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方正粗黑宋简体" w:hAnsi="方正粗黑宋简体" w:eastAsia="方正粗黑宋简体" w:cs="方正粗黑宋简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五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36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4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6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6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2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0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</w:tcPr>
                <w:p>
                  <w:pPr>
                    <w:widowControl/>
                    <w:ind w:firstLine="221" w:firstLineChars="100"/>
                    <w:jc w:val="center"/>
                    <w:textAlignment w:val="top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36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4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6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6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524" w:type="dxa"/>
                  <w:gridSpan w:val="2"/>
                  <w:vMerge w:val="continue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方正粗黑宋简体" w:hAnsi="方正粗黑宋简体" w:eastAsia="方正粗黑宋简体" w:cs="方正粗黑宋简体"/>
                      <w:b/>
                      <w:color w:val="000000"/>
                      <w:sz w:val="22"/>
                      <w:szCs w:val="22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sz w:val="22"/>
                      <w:szCs w:val="22"/>
                    </w:rPr>
                    <w:t>次数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U(V)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t（s）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U(V)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t（s）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U(V)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t（s）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U(V)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t（s）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U(V)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t（s）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0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1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245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3.96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11.79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7.43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215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14.2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347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15.78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2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243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4.09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11.94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36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7.19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213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14.32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352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17.02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3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241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4.60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11.96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38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7.22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215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14.11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359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17.38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4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242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4.32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104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11.67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37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7.8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212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14.41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343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16.77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5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241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4.30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12.14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39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7.56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216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13.79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350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jc w:val="center"/>
                    <w:rPr>
                      <w:rFonts w:ascii="宋体" w:hAnsi="宋体" w:cs="宋体"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color w:val="000000"/>
                      <w:sz w:val="22"/>
                      <w:szCs w:val="22"/>
                    </w:rPr>
                    <w:t>16.79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8" w:hRule="atLeast"/>
                <w:jc w:val="center"/>
              </w:trPr>
              <w:tc>
                <w:tcPr>
                  <w:tcW w:w="96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textAlignment w:val="center"/>
                    <w:rPr>
                      <w:rFonts w:ascii="宋体" w:hAnsi="宋体" w:cs="宋体"/>
                      <w:b/>
                      <w:color w:val="000000"/>
                      <w:sz w:val="22"/>
                      <w:szCs w:val="22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平均</w:t>
                  </w:r>
                </w:p>
              </w:tc>
              <w:tc>
                <w:tcPr>
                  <w:tcW w:w="69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242.4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4.254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104.6</w:t>
                  </w:r>
                </w:p>
              </w:tc>
              <w:tc>
                <w:tcPr>
                  <w:tcW w:w="67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11.9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37.6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7.44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214.2</w:t>
                  </w:r>
                </w:p>
              </w:tc>
              <w:tc>
                <w:tcPr>
                  <w:tcW w:w="732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14.166</w:t>
                  </w:r>
                </w:p>
              </w:tc>
              <w:tc>
                <w:tcPr>
                  <w:tcW w:w="74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350.2</w:t>
                  </w:r>
                </w:p>
              </w:tc>
              <w:tc>
                <w:tcPr>
                  <w:tcW w:w="780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noWrap/>
                  <w:tcMar>
                    <w:top w:w="12" w:type="dxa"/>
                    <w:left w:w="12" w:type="dxa"/>
                    <w:right w:w="12" w:type="dxa"/>
                  </w:tcMar>
                  <w:vAlign w:val="center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16.748</w:t>
                  </w:r>
                </w:p>
              </w:tc>
            </w:tr>
          </w:tbl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drawing>
                <wp:inline distT="0" distB="0" distL="0" distR="0">
                  <wp:extent cx="2451100" cy="622300"/>
                  <wp:effectExtent l="0" t="0" r="0" b="0"/>
                  <wp:docPr id="8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10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1"/>
              <w:gridCol w:w="1581"/>
              <w:gridCol w:w="1581"/>
              <w:gridCol w:w="1582"/>
              <w:gridCol w:w="1582"/>
              <w:gridCol w:w="158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1" w:type="dxa"/>
                </w:tcPr>
                <w:p>
                  <w:pPr>
                    <w:jc w:val="center"/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hint="eastAsia" w:eastAsia="黑体"/>
                      <w:b/>
                      <w:sz w:val="24"/>
                    </w:rPr>
                    <w:t>a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 w:eastAsia="黑体"/>
                        <w:sz w:val="24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 w:eastAsia="黑体"/>
                            <w:b/>
                            <w:i/>
                            <w:sz w:val="24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eastAsia="黑体"/>
                            <w:sz w:val="24"/>
                          </w:rPr>
                          <m:t>10</m:t>
                        </m:r>
                        <m:ctrlPr>
                          <w:rPr>
                            <w:rFonts w:ascii="Cambria Math" w:hAnsi="Cambria Math" w:eastAsia="黑体"/>
                            <w:b/>
                            <w:i/>
                            <w:sz w:val="24"/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eastAsia="黑体"/>
                            <w:sz w:val="24"/>
                          </w:rPr>
                          <m:t>−6</m:t>
                        </m:r>
                        <m:ctrlPr>
                          <w:rPr>
                            <w:rFonts w:ascii="Cambria Math" w:hAnsi="Cambria Math" w:eastAsia="黑体"/>
                            <w:b/>
                            <w:i/>
                            <w:sz w:val="24"/>
                          </w:rPr>
                        </m:ctrlPr>
                      </m:sup>
                    </m:sSup>
                  </m:oMath>
                  <w:r>
                    <w:rPr>
                      <w:rFonts w:eastAsia="黑体"/>
                      <w:b/>
                      <w:sz w:val="24"/>
                    </w:rPr>
                    <w:t>(m)</w:t>
                  </w:r>
                </w:p>
              </w:tc>
              <w:tc>
                <w:tcPr>
                  <w:tcW w:w="1581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1.41901</w:t>
                  </w:r>
                </w:p>
              </w:tc>
              <w:tc>
                <w:tcPr>
                  <w:tcW w:w="1581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84842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1.073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777608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2"/>
                      <w:szCs w:val="22"/>
                    </w:rPr>
                    <w:t>0.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715159</w:t>
                  </w:r>
                </w:p>
              </w:tc>
            </w:tr>
          </w:tbl>
          <w:p>
            <w:pPr>
              <w:jc w:val="center"/>
              <w:rPr>
                <w:rFonts w:eastAsia="黑体"/>
                <w:b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drawing>
                <wp:inline distT="0" distB="0" distL="0" distR="0">
                  <wp:extent cx="3663950" cy="666750"/>
                  <wp:effectExtent l="0" t="0" r="6350" b="635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6"/>
              <w:gridCol w:w="1026"/>
              <w:gridCol w:w="1026"/>
              <w:gridCol w:w="1026"/>
              <w:gridCol w:w="1027"/>
              <w:gridCol w:w="102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1" w:hRule="atLeast"/>
              </w:trPr>
              <w:tc>
                <w:tcPr>
                  <w:tcW w:w="1026" w:type="dxa"/>
                </w:tcPr>
                <w:p>
                  <w:pPr>
                    <w:jc w:val="center"/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q×10</w:t>
                  </w: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vertAlign w:val="superscript"/>
                      <w:lang w:bidi="ar"/>
                    </w:rPr>
                    <w:t>-19</w:t>
                  </w:r>
                </w:p>
              </w:tc>
              <w:tc>
                <w:tcPr>
                  <w:tcW w:w="1026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23</w:t>
                  </w:r>
                  <w:r>
                    <w:rPr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7337</w:t>
                  </w:r>
                </w:p>
              </w:tc>
              <w:tc>
                <w:tcPr>
                  <w:tcW w:w="1026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11</w:t>
                  </w:r>
                  <w:r>
                    <w:rPr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7555</w:t>
                  </w:r>
                </w:p>
              </w:tc>
              <w:tc>
                <w:tcPr>
                  <w:tcW w:w="1026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66</w:t>
                  </w:r>
                  <w:r>
                    <w:rPr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1526</w:t>
                  </w:r>
                </w:p>
              </w:tc>
              <w:tc>
                <w:tcPr>
                  <w:tcW w:w="1027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4.41981</w:t>
                  </w:r>
                </w:p>
              </w:tc>
              <w:tc>
                <w:tcPr>
                  <w:tcW w:w="1027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2.10297</w:t>
                  </w:r>
                </w:p>
              </w:tc>
            </w:tr>
          </w:tbl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黑体"/>
                    <w:sz w:val="24"/>
                  </w:rPr>
                  <m:t>n=</m:t>
                </m:r>
                <m:f>
                  <m:fPr>
                    <m:ctrlPr>
                      <w:rPr>
                        <w:rFonts w:ascii="Cambria Math" w:hAnsi="Cambria Math" w:eastAsia="黑体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eastAsia="黑体"/>
                        <w:sz w:val="24"/>
                      </w:rPr>
                      <m:t>q</m:t>
                    </m:r>
                    <m:ctrlPr>
                      <w:rPr>
                        <w:rFonts w:ascii="Cambria Math" w:hAnsi="Cambria Math" w:eastAsia="黑体"/>
                        <w:b/>
                        <w:i/>
                        <w:sz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eastAsia="黑体"/>
                        <w:sz w:val="24"/>
                      </w:rPr>
                      <m:t>ⅇ</m:t>
                    </m:r>
                    <m:ctrlPr>
                      <w:rPr>
                        <w:rFonts w:ascii="Cambria Math" w:hAnsi="Cambria Math" w:eastAsia="黑体"/>
                        <w:b/>
                        <w:i/>
                        <w:sz w:val="24"/>
                      </w:rPr>
                    </m:ctrlPr>
                  </m:den>
                </m:f>
              </m:oMath>
            </m:oMathPara>
          </w:p>
          <w:p>
            <w:pPr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四舍五入：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2"/>
              <w:gridCol w:w="1582"/>
              <w:gridCol w:w="1582"/>
              <w:gridCol w:w="1582"/>
              <w:gridCol w:w="1583"/>
              <w:gridCol w:w="15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2" w:type="dxa"/>
                </w:tcPr>
                <w:p>
                  <w:pPr>
                    <w:jc w:val="center"/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hint="eastAsia" w:eastAsia="黑体"/>
                      <w:b/>
                      <w:sz w:val="24"/>
                    </w:rPr>
                    <w:t>n</w:t>
                  </w:r>
                </w:p>
              </w:tc>
              <w:tc>
                <w:tcPr>
                  <w:tcW w:w="1582" w:type="dxa"/>
                </w:tcPr>
                <w:p>
                  <w:pPr>
                    <w:jc w:val="center"/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hint="eastAsia" w:eastAsia="黑体"/>
                      <w:b/>
                      <w:sz w:val="24"/>
                    </w:rPr>
                    <w:t>15</w:t>
                  </w:r>
                </w:p>
              </w:tc>
              <w:tc>
                <w:tcPr>
                  <w:tcW w:w="1582" w:type="dxa"/>
                </w:tcPr>
                <w:p>
                  <w:pPr>
                    <w:jc w:val="center"/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hint="eastAsia" w:eastAsia="黑体"/>
                      <w:b/>
                      <w:sz w:val="24"/>
                    </w:rPr>
                    <w:t>7</w:t>
                  </w:r>
                </w:p>
              </w:tc>
              <w:tc>
                <w:tcPr>
                  <w:tcW w:w="1582" w:type="dxa"/>
                </w:tcPr>
                <w:p>
                  <w:pPr>
                    <w:jc w:val="center"/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hint="eastAsia" w:eastAsia="黑体"/>
                      <w:b/>
                      <w:sz w:val="24"/>
                    </w:rPr>
                    <w:t>41</w:t>
                  </w:r>
                </w:p>
              </w:tc>
              <w:tc>
                <w:tcPr>
                  <w:tcW w:w="1583" w:type="dxa"/>
                </w:tcPr>
                <w:p>
                  <w:pPr>
                    <w:jc w:val="center"/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hint="eastAsia" w:eastAsia="黑体"/>
                      <w:b/>
                      <w:sz w:val="24"/>
                    </w:rPr>
                    <w:t>2</w:t>
                  </w:r>
                </w:p>
              </w:tc>
              <w:tc>
                <w:tcPr>
                  <w:tcW w:w="1583" w:type="dxa"/>
                </w:tcPr>
                <w:p>
                  <w:pPr>
                    <w:jc w:val="center"/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hint="eastAsia" w:eastAsia="黑体"/>
                      <w:b/>
                      <w:sz w:val="24"/>
                    </w:rPr>
                    <w:t>1</w:t>
                  </w:r>
                </w:p>
              </w:tc>
            </w:tr>
          </w:tbl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黑体"/>
                    <w:sz w:val="24"/>
                  </w:rPr>
                  <m:t>ⅇ=</m:t>
                </m:r>
                <m:f>
                  <m:fPr>
                    <m:ctrlPr>
                      <w:rPr>
                        <w:rFonts w:ascii="Cambria Math" w:hAnsi="Cambria Math" w:eastAsia="黑体"/>
                        <w:b/>
                        <w:i/>
                        <w:sz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eastAsia="黑体"/>
                        <w:sz w:val="24"/>
                      </w:rPr>
                      <m:t>9</m:t>
                    </m:r>
                    <m:ctrlPr>
                      <w:rPr>
                        <w:rFonts w:ascii="Cambria Math" w:hAnsi="Cambria Math" w:eastAsia="黑体"/>
                        <w:b/>
                        <w:i/>
                        <w:sz w:val="24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eastAsia="黑体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 w:eastAsia="黑体"/>
                        <w:b/>
                        <w:i/>
                        <w:sz w:val="24"/>
                      </w:rPr>
                    </m:ctrlPr>
                  </m:den>
                </m:f>
              </m:oMath>
            </m:oMathPara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582"/>
              <w:gridCol w:w="1582"/>
              <w:gridCol w:w="1582"/>
              <w:gridCol w:w="1582"/>
              <w:gridCol w:w="1583"/>
              <w:gridCol w:w="15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582" w:type="dxa"/>
                </w:tcPr>
                <w:p>
                  <w:pPr>
                    <w:jc w:val="center"/>
                    <w:rPr>
                      <w:rFonts w:eastAsia="黑体"/>
                      <w:b/>
                      <w:sz w:val="24"/>
                    </w:rPr>
                  </w:pP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lang w:bidi="ar"/>
                    </w:rPr>
                    <w:t>e×10</w:t>
                  </w:r>
                  <w:r>
                    <w:rPr>
                      <w:rFonts w:hint="eastAsia" w:ascii="宋体" w:hAnsi="宋体" w:cs="宋体"/>
                      <w:b/>
                      <w:color w:val="000000"/>
                      <w:kern w:val="0"/>
                      <w:sz w:val="22"/>
                      <w:szCs w:val="22"/>
                      <w:vertAlign w:val="superscript"/>
                      <w:lang w:bidi="ar"/>
                    </w:rPr>
                    <w:t>-19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1.58225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1.67936</w:t>
                  </w:r>
                </w:p>
              </w:tc>
              <w:tc>
                <w:tcPr>
                  <w:tcW w:w="1582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1.61348</w:t>
                  </w:r>
                </w:p>
              </w:tc>
              <w:tc>
                <w:tcPr>
                  <w:tcW w:w="1583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2.2099</w:t>
                  </w:r>
                </w:p>
              </w:tc>
              <w:tc>
                <w:tcPr>
                  <w:tcW w:w="1583" w:type="dxa"/>
                </w:tcPr>
                <w:p>
                  <w:pPr>
                    <w:widowControl/>
                    <w:jc w:val="center"/>
                    <w:rPr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  <w:szCs w:val="22"/>
                    </w:rPr>
                    <w:t>2.10297</w:t>
                  </w:r>
                </w:p>
              </w:tc>
            </w:tr>
          </w:tbl>
          <w:p>
            <w:pPr>
              <w:rPr>
                <w:rFonts w:eastAsia="黑体"/>
                <w:b/>
                <w:sz w:val="24"/>
              </w:rPr>
            </w:pPr>
          </w:p>
          <w:p>
            <w:pPr>
              <w:jc w:val="center"/>
              <w:rPr>
                <w:rFonts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所以平均电子电量e=</w:t>
            </w:r>
            <w:r>
              <w:rPr>
                <w:rFonts w:eastAsia="黑体"/>
                <w:b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1.83759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lang w:bidi="ar"/>
              </w:rPr>
              <w:t>×10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2"/>
                <w:szCs w:val="22"/>
                <w:vertAlign w:val="superscript"/>
                <w:lang w:bidi="ar"/>
              </w:rPr>
              <w:t>-19</w:t>
            </w:r>
          </w:p>
          <w:p>
            <w:pPr>
              <w:rPr>
                <w:rFonts w:eastAsia="黑体"/>
                <w:b/>
                <w:sz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eastAsia="黑体"/>
                    <w:sz w:val="24"/>
                  </w:rPr>
                  <m:t>ⅇ=1.6×</m:t>
                </m:r>
                <m:sSup>
                  <m:sSupPr>
                    <m:ctrlPr>
                      <w:rPr>
                        <w:rFonts w:ascii="Cambria Math" w:hAnsi="Cambria Math" w:eastAsia="黑体"/>
                        <w:b/>
                        <w:i/>
                        <w:sz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eastAsia="黑体"/>
                        <w:sz w:val="24"/>
                      </w:rPr>
                      <m:t>10</m:t>
                    </m:r>
                    <m:ctrlPr>
                      <w:rPr>
                        <w:rFonts w:ascii="Cambria Math" w:hAnsi="Cambria Math" w:eastAsia="黑体"/>
                        <w:b/>
                        <w:i/>
                        <w:sz w:val="24"/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eastAsia="黑体"/>
                        <w:sz w:val="24"/>
                      </w:rPr>
                      <m:t>−19</m:t>
                    </m:r>
                    <m:ctrlPr>
                      <w:rPr>
                        <w:rFonts w:ascii="Cambria Math" w:hAnsi="Cambria Math" w:eastAsia="黑体"/>
                        <w:b/>
                        <w:i/>
                        <w:sz w:val="24"/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 w:eastAsia="黑体"/>
                    <w:sz w:val="24"/>
                  </w:rPr>
                  <m:t>C</m:t>
                </m:r>
              </m:oMath>
            </m:oMathPara>
          </w:p>
          <w:p>
            <w:pPr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相对误差：δ=（（1.83759-1.6）/1.6）*100%=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hint="eastAsia" w:eastAsia="黑体"/>
                <w:bCs/>
                <w:sz w:val="24"/>
              </w:rPr>
              <w:t>14.85%</w:t>
            </w:r>
            <w:r>
              <w:rPr>
                <w:rFonts w:eastAsia="黑体"/>
                <w:bCs/>
                <w:sz w:val="24"/>
              </w:rPr>
              <w:t xml:space="preserve">                  </w:t>
            </w:r>
          </w:p>
          <w:p>
            <w:pPr>
              <w:rPr>
                <w:rFonts w:hint="eastAsia" w:eastAsia="黑体"/>
                <w:b/>
                <w:sz w:val="24"/>
              </w:rPr>
            </w:pPr>
          </w:p>
          <w:p>
            <w:pPr>
              <w:rPr>
                <w:rFonts w:hint="eastAsia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9" w:type="dxa"/>
          <w:trHeight w:val="585" w:hRule="atLeast"/>
        </w:trPr>
        <w:tc>
          <w:tcPr>
            <w:tcW w:w="10101" w:type="dxa"/>
          </w:tcPr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七、结果陈述：</w:t>
            </w:r>
          </w:p>
          <w:p>
            <w:pP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通过计算得到平均电子电量e≈</w:t>
            </w:r>
            <m:oMath>
              <m:r>
                <m:rPr>
                  <m:sty m:val="bi"/>
                </m:rPr>
                <w:rPr>
                  <w:rFonts w:ascii="Cambria Math" w:hAnsi="Cambria Math" w:eastAsia="黑体"/>
                  <w:sz w:val="24"/>
                </w:rPr>
                <m:t>1.6×</m:t>
              </m:r>
              <m:sSup>
                <m:sSupPr>
                  <m:ctrlPr>
                    <w:rPr>
                      <w:rFonts w:ascii="Cambria Math" w:hAnsi="Cambria Math" w:eastAsia="黑体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eastAsia="黑体"/>
                      <w:sz w:val="24"/>
                    </w:rPr>
                    <m:t>10</m:t>
                  </m:r>
                  <m:ctrlPr>
                    <w:rPr>
                      <w:rFonts w:ascii="Cambria Math" w:hAnsi="Cambria Math" w:eastAsia="黑体"/>
                      <w:b/>
                      <w:i/>
                      <w:sz w:val="24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eastAsia="黑体"/>
                      <w:sz w:val="24"/>
                    </w:rPr>
                    <m:t>−19</m:t>
                  </m:r>
                  <m:ctrlPr>
                    <w:rPr>
                      <w:rFonts w:ascii="Cambria Math" w:hAnsi="Cambria Math" w:eastAsia="黑体"/>
                      <w:b/>
                      <w:i/>
                      <w:sz w:val="24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eastAsia="黑体"/>
                  <w:sz w:val="24"/>
                </w:rPr>
                <m:t>C</m:t>
              </m:r>
            </m:oMath>
          </w:p>
          <w:p>
            <w:pPr>
              <w:rPr>
                <w:rFonts w:hint="default" w:ascii="宋体" w:hAnsi="宋体" w:eastAsia="黑体" w:cs="宋体"/>
                <w:b/>
                <w:color w:val="000000"/>
                <w:kern w:val="0"/>
                <w:sz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bidi="ar"/>
              </w:rPr>
              <w:t>相对误差为</w:t>
            </w:r>
            <w:r>
              <w:rPr>
                <w:rFonts w:hint="eastAsia" w:ascii="宋体" w:hAnsi="宋体" w:cs="宋体"/>
                <w:b/>
                <w:color w:val="000000"/>
                <w:kern w:val="0"/>
                <w:sz w:val="24"/>
                <w:lang w:val="en-US" w:eastAsia="zh-CN" w:bidi="ar"/>
              </w:rPr>
              <w:t>14.85</w:t>
            </w:r>
            <w:r>
              <w:rPr>
                <w:rFonts w:hint="eastAsia" w:eastAsia="黑体"/>
                <w:bCs/>
                <w:sz w:val="24"/>
              </w:rPr>
              <w:t>%</w:t>
            </w:r>
            <w:r>
              <w:rPr>
                <w:rFonts w:eastAsia="黑体"/>
                <w:bCs/>
                <w:sz w:val="24"/>
              </w:rPr>
              <w:t xml:space="preserve"> </w:t>
            </w:r>
            <w:r>
              <w:rPr>
                <w:rFonts w:hint="eastAsia" w:eastAsia="黑体"/>
                <w:bCs/>
                <w:sz w:val="24"/>
                <w:lang w:eastAsia="zh-CN"/>
              </w:rPr>
              <w:t>，</w:t>
            </w:r>
            <w:r>
              <w:rPr>
                <w:rFonts w:hint="eastAsia" w:eastAsia="黑体"/>
                <w:bCs/>
                <w:sz w:val="24"/>
                <w:lang w:val="en-US" w:eastAsia="zh-CN"/>
              </w:rPr>
              <w:t>计算n。的过程中验证了电荷的不连续性。</w:t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9" w:type="dxa"/>
          <w:trHeight w:val="770" w:hRule="atLeast"/>
        </w:trPr>
        <w:tc>
          <w:tcPr>
            <w:tcW w:w="10101" w:type="dxa"/>
          </w:tcPr>
          <w:p>
            <w:pPr>
              <w:rPr>
                <w:rFonts w:hint="eastAsia" w:eastAsia="黑体"/>
                <w:b/>
                <w:sz w:val="24"/>
              </w:rPr>
            </w:pPr>
            <w:r>
              <w:rPr>
                <w:rFonts w:hint="eastAsia" w:eastAsia="黑体"/>
                <w:b/>
                <w:sz w:val="24"/>
              </w:rPr>
              <w:t>八、实验总结与思考题</w:t>
            </w:r>
          </w:p>
          <w:p>
            <w:pPr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实验总结：</w:t>
            </w:r>
            <w:r>
              <w:rPr>
                <w:rFonts w:hint="eastAsia" w:ascii="宋体" w:hAnsi="宋体" w:cs="宋体"/>
                <w:bCs/>
                <w:sz w:val="24"/>
              </w:rPr>
              <w:t>通过这次实验，让我对密里根油滴实验原理得到更加充分的了解和认识，同时也获得了更多关于密里根油滴实验的知识，受益匪浅。</w:t>
            </w:r>
          </w:p>
          <w:p>
            <w:pPr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思考题：</w:t>
            </w:r>
          </w:p>
          <w:p>
            <w:pPr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1.油滴的大小应如何选择才合适？</w:t>
            </w:r>
          </w:p>
          <w:p>
            <w:pPr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所选的油滴体积要适中.大的油滴虽然较亮,但一般所带的电量较多,下降速度较快,不易测准时间,太小的则受布朗运动的影响,测量结果误差大.因此应选择质量适中带电量不多的油滴.通常选择平衡电压U为200至300伏,匀速下落1.5mm所需的时间在10至20s之间的油滴为宜。</w:t>
            </w:r>
          </w:p>
          <w:p>
            <w:pPr>
              <w:rPr>
                <w:rFonts w:hint="eastAsia"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sz w:val="24"/>
              </w:rPr>
              <w:t>.</w:t>
            </w:r>
            <w:r>
              <w:rPr>
                <w:rFonts w:hint="eastAsia" w:ascii="宋体" w:hAnsi="宋体" w:cs="宋体"/>
                <w:b/>
                <w:sz w:val="24"/>
                <w:lang w:val="en-US" w:eastAsia="zh-CN"/>
              </w:rPr>
              <w:t>实验如何保证油滴作均匀运动</w:t>
            </w:r>
            <w:r>
              <w:rPr>
                <w:rFonts w:hint="eastAsia" w:ascii="宋体" w:hAnsi="宋体" w:cs="宋体"/>
                <w:b/>
                <w:sz w:val="24"/>
              </w:rPr>
              <w:t>？</w:t>
            </w:r>
          </w:p>
          <w:p>
            <w:pPr>
              <w:rPr>
                <w:rFonts w:hint="eastAsia" w:ascii="宋体" w:hAnsi="宋体" w:cs="宋体"/>
                <w:color w:val="333333"/>
                <w:sz w:val="24"/>
                <w:shd w:val="clear" w:color="auto" w:fill="FFFFFF"/>
              </w:rPr>
            </w:pPr>
            <w:r>
              <w:rPr>
                <w:rFonts w:hint="eastAsia" w:ascii="宋体" w:hAnsi="宋体" w:cs="宋体"/>
                <w:color w:val="333333"/>
                <w:sz w:val="24"/>
                <w:shd w:val="clear" w:color="auto" w:fill="FFFFFF"/>
                <w:lang w:val="en-US" w:eastAsia="zh-CN"/>
              </w:rPr>
              <w:t>实验中需要保证</w:t>
            </w:r>
            <w:r>
              <w:rPr>
                <w:rFonts w:hint="eastAsia" w:ascii="宋体" w:hAnsi="宋体" w:cs="宋体"/>
                <w:color w:val="333333"/>
                <w:sz w:val="24"/>
                <w:shd w:val="clear" w:color="auto" w:fill="FFFFFF"/>
              </w:rPr>
              <w:t>两容器极板平行,</w:t>
            </w:r>
            <w:r>
              <w:rPr>
                <w:rFonts w:hint="eastAsia" w:ascii="宋体" w:hAnsi="宋体" w:cs="宋体"/>
                <w:color w:val="333333"/>
                <w:sz w:val="24"/>
                <w:shd w:val="clear" w:color="auto" w:fill="FFFFFF"/>
                <w:lang w:val="en-US" w:eastAsia="zh-CN"/>
              </w:rPr>
              <w:t>这样油滴才能作均匀运动，若极板不平行，则</w:t>
            </w:r>
            <w:r>
              <w:rPr>
                <w:rFonts w:hint="eastAsia" w:ascii="宋体" w:hAnsi="宋体" w:cs="宋体"/>
                <w:color w:val="333333"/>
                <w:sz w:val="24"/>
                <w:shd w:val="clear" w:color="auto" w:fill="FFFFFF"/>
              </w:rPr>
              <w:t>油滴在电场中运动的时候就会走斜线,或者受到的静电场力和重力不在一条直线上,这样移动的距离相比较理论值会偏大,使得误差增加。</w:t>
            </w:r>
          </w:p>
          <w:p>
            <w:pPr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9" w:type="dxa"/>
          <w:trHeight w:val="70" w:hRule="atLeast"/>
        </w:trPr>
        <w:tc>
          <w:tcPr>
            <w:tcW w:w="1010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hint="eastAsia" w:ascii="黑体" w:eastAsia="黑体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89" w:type="dxa"/>
          <w:trHeight w:val="2595" w:hRule="atLeast"/>
        </w:trPr>
        <w:tc>
          <w:tcPr>
            <w:tcW w:w="10101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5"/>
              <w:tblW w:w="8610" w:type="dxa"/>
              <w:tblInd w:w="27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数据处理与结果陈述30分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ind w:firstLine="180" w:firstLineChars="100"/>
                    <w:rPr>
                      <w:rFonts w:hint="eastAsia"/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62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 象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  <w:shd w:val="clear" w:color="auto" w:fill="auto"/>
                  <w:vAlign w:val="center"/>
                </w:tcPr>
                <w:p>
                  <w:pPr>
                    <w:jc w:val="center"/>
                    <w:rPr>
                      <w:rFonts w:hint="eastAsia"/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40" w:hRule="atLeast"/>
              </w:trPr>
              <w:tc>
                <w:tcPr>
                  <w:tcW w:w="870" w:type="dxa"/>
                  <w:shd w:val="clear" w:color="auto" w:fill="auto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color="auto" w:sz="4" w:space="0"/>
                  </w:tcBorders>
                  <w:shd w:val="clear" w:color="auto" w:fill="auto"/>
                </w:tcPr>
                <w:p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rFonts w:hint="eastAsia"/>
          <w:b/>
          <w:sz w:val="28"/>
          <w:szCs w:val="28"/>
          <w:u w:val="single"/>
        </w:rPr>
      </w:pPr>
    </w:p>
    <w:p>
      <w:pPr>
        <w:rPr>
          <w:vanish/>
        </w:rPr>
      </w:pPr>
    </w:p>
    <w:p>
      <w:pPr>
        <w:rPr>
          <w:rFonts w:hint="eastAsia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粗黑宋简体">
    <w:altName w:val="宋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  <w:lang w:val="en-US" w:eastAsia="zh-CN"/>
      </w:rPr>
      <w:t>4</w:t>
    </w:r>
    <w: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5A2063"/>
    <w:multiLevelType w:val="singleLevel"/>
    <w:tmpl w:val="CC5A2063"/>
    <w:lvl w:ilvl="0" w:tentative="0">
      <w:start w:val="3"/>
      <w:numFmt w:val="decimal"/>
      <w:suff w:val="space"/>
      <w:lvlText w:val="（%1）"/>
      <w:lvlJc w:val="left"/>
    </w:lvl>
  </w:abstractNum>
  <w:abstractNum w:abstractNumId="1">
    <w:nsid w:val="3049CE8B"/>
    <w:multiLevelType w:val="singleLevel"/>
    <w:tmpl w:val="3049CE8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YmM0MDczZGZkODY1YWQ1NWMxMDI1NGMyZDNmOWUifQ=="/>
  </w:docVars>
  <w:rsids>
    <w:rsidRoot w:val="00D95248"/>
    <w:rsid w:val="000A1742"/>
    <w:rsid w:val="000B4F25"/>
    <w:rsid w:val="00134E83"/>
    <w:rsid w:val="00165C88"/>
    <w:rsid w:val="0017500E"/>
    <w:rsid w:val="00271FA7"/>
    <w:rsid w:val="00277501"/>
    <w:rsid w:val="00277546"/>
    <w:rsid w:val="00364452"/>
    <w:rsid w:val="00365EC1"/>
    <w:rsid w:val="003824C3"/>
    <w:rsid w:val="003914C1"/>
    <w:rsid w:val="004140B1"/>
    <w:rsid w:val="00434606"/>
    <w:rsid w:val="004411B5"/>
    <w:rsid w:val="00453E3D"/>
    <w:rsid w:val="004B69BF"/>
    <w:rsid w:val="004F151D"/>
    <w:rsid w:val="0051323E"/>
    <w:rsid w:val="005A0B21"/>
    <w:rsid w:val="005B397A"/>
    <w:rsid w:val="006260F0"/>
    <w:rsid w:val="006B17CE"/>
    <w:rsid w:val="006E2F37"/>
    <w:rsid w:val="00725916"/>
    <w:rsid w:val="007D0CBE"/>
    <w:rsid w:val="007D6F6E"/>
    <w:rsid w:val="00826A76"/>
    <w:rsid w:val="00836142"/>
    <w:rsid w:val="0089390B"/>
    <w:rsid w:val="008F38BD"/>
    <w:rsid w:val="008F6432"/>
    <w:rsid w:val="009822E3"/>
    <w:rsid w:val="00A01717"/>
    <w:rsid w:val="00A31868"/>
    <w:rsid w:val="00AA144B"/>
    <w:rsid w:val="00AB7F81"/>
    <w:rsid w:val="00AF166F"/>
    <w:rsid w:val="00B76F35"/>
    <w:rsid w:val="00BE3E2C"/>
    <w:rsid w:val="00C353B4"/>
    <w:rsid w:val="00C52C6F"/>
    <w:rsid w:val="00CA177B"/>
    <w:rsid w:val="00CC583E"/>
    <w:rsid w:val="00CF426C"/>
    <w:rsid w:val="00D95248"/>
    <w:rsid w:val="00D95676"/>
    <w:rsid w:val="00E02D9C"/>
    <w:rsid w:val="00E06544"/>
    <w:rsid w:val="00E07627"/>
    <w:rsid w:val="00E4567F"/>
    <w:rsid w:val="00E543F9"/>
    <w:rsid w:val="00E96152"/>
    <w:rsid w:val="00F10EA1"/>
    <w:rsid w:val="00F1175C"/>
    <w:rsid w:val="00F270DF"/>
    <w:rsid w:val="00F4107F"/>
    <w:rsid w:val="0189127F"/>
    <w:rsid w:val="0C5A345B"/>
    <w:rsid w:val="15E03894"/>
    <w:rsid w:val="1899597C"/>
    <w:rsid w:val="26820D7C"/>
    <w:rsid w:val="326A5B56"/>
    <w:rsid w:val="331D2FE8"/>
    <w:rsid w:val="34662A28"/>
    <w:rsid w:val="39795DA4"/>
    <w:rsid w:val="53F54ADE"/>
    <w:rsid w:val="7C68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link w:val="8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spacing w:line="400" w:lineRule="exact"/>
      <w:ind w:firstLine="420" w:firstLineChars="200"/>
      <w:jc w:val="left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 Char"/>
    <w:basedOn w:val="1"/>
    <w:link w:val="7"/>
    <w:qFormat/>
    <w:uiPriority w:val="0"/>
    <w:pPr>
      <w:tabs>
        <w:tab w:val="left" w:pos="432"/>
      </w:tabs>
      <w:spacing w:before="50" w:beforeLines="50" w:after="50" w:afterLines="50"/>
      <w:ind w:left="432" w:hanging="432"/>
    </w:pPr>
    <w:rPr>
      <w:sz w:val="24"/>
    </w:rPr>
  </w:style>
  <w:style w:type="character" w:styleId="9">
    <w:name w:val="page number"/>
    <w:basedOn w:val="7"/>
    <w:qFormat/>
    <w:uiPriority w:val="0"/>
  </w:style>
  <w:style w:type="character" w:customStyle="1" w:styleId="10">
    <w:name w:val="font01"/>
    <w:qFormat/>
    <w:uiPriority w:val="0"/>
    <w:rPr>
      <w:rFonts w:hint="eastAsia" w:ascii="宋体" w:hAnsi="宋体" w:eastAsia="宋体" w:cs="宋体"/>
      <w:b/>
      <w:color w:val="000000"/>
      <w:sz w:val="22"/>
      <w:szCs w:val="22"/>
      <w:u w:val="none"/>
    </w:rPr>
  </w:style>
  <w:style w:type="character" w:styleId="11">
    <w:name w:val="Placeholder Text"/>
    <w:basedOn w:val="7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0" Type="http://schemas.openxmlformats.org/officeDocument/2006/relationships/fontTable" Target="fontTable.xml"/><Relationship Id="rId3" Type="http://schemas.openxmlformats.org/officeDocument/2006/relationships/footer" Target="footer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8</Pages>
  <Words>555</Words>
  <Characters>3164</Characters>
  <Lines>26</Lines>
  <Paragraphs>7</Paragraphs>
  <TotalTime>16</TotalTime>
  <ScaleCrop>false</ScaleCrop>
  <LinksUpToDate>false</LinksUpToDate>
  <CharactersWithSpaces>3712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2020-11-23T03:14:00Z</dcterms:created>
  <dc:creator>User</dc:creator>
  <cp:lastModifiedBy>爽YY</cp:lastModifiedBy>
  <dcterms:modified xsi:type="dcterms:W3CDTF">2023-11-18T15:32:01Z</dcterms:modified>
  <dc:title>得分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6CBB6E62249B42A68C7B7CD5E95155E2_13</vt:lpwstr>
  </property>
</Properties>
</file>