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一、主要任务</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强化船舶污染源头管理。各级交通运输管理部门要严格执行船舶有关强制报废制度,把控长江液体散装危险货物运输船舶运力审查关,积极推进老旧化学品船和油船淘汰。各船舶检验机构要加强船舶检验,严禁给不符合安全和环保技术法规要求的船舶核发证书。各级海事管理机构要加强现场监管,严禁不符合船舶检验规范的内河单壳化学品船舶和600载重吨以上的单壳油船(从事植物油运输的单壳油船按照交通运输部规定执行)进入赣江及鄱阳湖水域航行;加强载运危险货物船舶的动态监控,严把船舶载运危险化学品申报员和集装箱装箱现场检查员从业人员资质关,确保人员适任。2018年,配合部海事局做好首批船舶载运危险化学品申报员和集装箱装箱现场检查员从业资格考核评估，并按要求开展《船舶载运危险货物安全综合治理行动方案(2017-2018年)》工作任务；2019-2020年开展船舶载运危险货物安全综合治理“回头看”活动。</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(二)加强船舶防污染作业现场监管。各级交通运输管理部门做好危险品船舶进出港和作业审批，加强对危险品船特别是有污染风险船舶相关作业的事中事后监管，监督内河船舶和江海直达船舶依法使用普通柴油。</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推进船舶污染物接收与处置船岸衔接。各级交通运输主管部门要在当地政府领导下，积极推动船舶污染物接收设施建设,建立港口和船舶污染物接收、转运处置新机制,明确海事、港航、环保、城建等各部门职责,并确保与城市公共转运处置设施之间的衔接,保障船舶污染物可送岸接收处置。2018年,各级交通运输主管部门要会同当地有关部门实施船舶污染物接收、转运、处置联单制度,根据法规要求组织实施内河载运危险化学品船舶洗舱水强制预洗规定。2020年底,省内主要港口的船舶含油污水、化学品洗舱水、生活污水和垃圾等污染物接收设施达到建设要求,并与城市公共转运、处置设施有效衔接。</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四)提升船舶污染应急处置能力。各级交通运输管理部门要编制完善船舶污染应急预案,组织开展专项演习,出台并实施防治船舶及其有关作业活动污染应急能力建设。要积极推动水上危险化学品泄漏事故应急处置能力建设,开展应急联动,不断提高应对危险化学品泄漏事故的能力。按照交通运输部海事局统一部署推行内河船舶载运危险化学品事故污染损害赔偿强制保险制度,提高内河水域船舶污染损害赔偿保障能力。2018年,各级交通运输管理部门要积极落实省市两级船舶污染应急能力建设规划,推动完善船舶污染应急预案。2019年,根据内河船舶载运危险化学品污染损害赔偿强制保险配套管理规定,在我省内河水域推行强制保险制度。</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五)创新监管方式。各级交通运输管理部门要建立船舶安全和防污染信用机制，对节能减排效果明显的船舶实施诚信优惠待遇政策；试行船舶污染举报奖励制度，加大船舶违法偷排漏排污染物打击力度。各船舶检验机构要严格执行船舶污染物处理装置法定检验制度。2018年，各级海事管理机构在部海事局部署下，运行新的海事危防管理信息系统。</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(六)推进航运清洁生产。各级交通运输管理部门按照《</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"https://www.pkulaw.com/chl/d4006e024de22dbebdfb.html?way=textSlc" </w:instrText>
      </w:r>
      <w:r>
        <w:rPr>
          <w:rFonts w:ascii="宋体" w:hAnsi="宋体" w:eastAsia="宋体" w:cs="宋体"/>
          <w:color w:val="000000"/>
          <w:sz w:val="27"/>
          <w:szCs w:val="27"/>
          <w:vertAlign w:val="baseline"/>
        </w:rPr>
        <w:fldChar w:fldCharType="separate"/>
      </w:r>
      <w:r>
        <w:rPr>
          <w:rStyle w:val="10"/>
          <w:rFonts w:ascii="宋体" w:hAnsi="宋体" w:eastAsia="宋体" w:cs="宋体"/>
          <w:sz w:val="27"/>
          <w:szCs w:val="27"/>
        </w:rPr>
        <w:t>交通运输部关于推进长江经济带绿色航运发展的指导意见</w:t>
      </w:r>
      <w:r>
        <w:rPr>
          <w:rStyle w:val="10"/>
          <w:rFonts w:ascii="宋体" w:hAnsi="宋体" w:eastAsia="宋体" w:cs="宋体"/>
          <w:sz w:val="27"/>
          <w:szCs w:val="27"/>
        </w:rPr>
        <w:fldChar w:fldCharType="end"/>
      </w:r>
      <w:r>
        <w:rPr>
          <w:rFonts w:ascii="宋体" w:hAnsi="宋体" w:eastAsia="宋体" w:cs="宋体"/>
          <w:color w:val="000000"/>
          <w:sz w:val="27"/>
          <w:szCs w:val="27"/>
          <w:vertAlign w:val="baseline"/>
        </w:rPr>
        <w:t>》,推动船舶使用液化天然气(LNG)等清洁能源、靠港优先使用岸电、加装船舶尾气处理装置,以及原油和成品油装船作业油气回收等工作,保障船舶大气污染防治各项措施安全、环保运行。</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二、保障措施</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加强组织领导。各级交通运输管理部门要高度重视,把防治船舶污染、推动水运绿色发展放在更加突出位置;要紧紧依靠地方政府,加强组织领导和工作协同,制定具体落实方案,细化任务措施,建立考核制度,明确责任分工和进度安排,确保各项工作落实到位，每年1月25日前将上年度工作落实情况和本年度工作计划安排报省港航管理局汇总。各设区市交通运输主管部门及海事管理机构2018年2月26日前,要对本辖区船舶污染风险防治情况进行全面摸底排查,按要求填报调查问卷(见附件)，报省港航管理局。（联系人：刘建珍,电话：0791-86151760，邮箱：328635060qq.com）</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加强资金支持。各级交通运输管理部门要在当地政府的领导下，积极协调有关部门加大资金支持力度,通过财政补贴等方式,支持船舶使用清洁能源和岸电、加装危险化学品洗舱装置、污水处理装置和尾气处理装置等防污染设施改造,扶持安全性高、符合防污染标准及节能减排政策的船舶投入运输市场。同时,要加大船舶污染监视监测执法装备的投入,用先进的技术手段支撑海事现场执法工作。</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加强协调联动。大力推进省市协同联动,建立船舶污染共治和联防联控机制。各级交通运输管理部门要加紧与环保、城建、工商、质检等有关部门的沟通协调,在船舶污染物接收处置、船用燃油供应与使用、船舶污染事故应急等方面探索建立区域、部门联动协作机制,实现相关建设规划的有效衔接,推进联合监测、联合执法、应急联动和信息共享。</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(四)加强宣传引导。各级交通运输管理部门要通过多种方式加强政策宣传,形成共抓长江大保护的社会氛围;提升社会大众对绿色交通的认知度,增强从业单位和人员对船舶污染防治工作的自律意识。</w:t>
      </w:r>
    </w:p>
    <w:p>
      <w:pPr>
        <w:spacing w:line="630" w:lineRule="atLeast"/>
        <w:jc w:val="center"/>
        <w:rPr>
          <w:rFonts w:ascii="Times New Roman" w:hAnsi="Times New Roman" w:eastAsia="Times New Roman" w:cs="Times New Roman"/>
          <w:sz w:val="26"/>
          <w:szCs w:val="26"/>
        </w:rPr>
      </w:pPr>
      <w:r>
        <w:rPr>
          <w:rFonts w:ascii="宋体" w:hAnsi="宋体" w:eastAsia="宋体" w:cs="宋体"/>
          <w:color w:val="000000"/>
          <w:sz w:val="27"/>
          <w:szCs w:val="27"/>
          <w:vertAlign w:val="baseline"/>
        </w:rPr>
        <w:t>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三、</w:t>
      </w:r>
      <w:r>
        <w:rPr>
          <w:rFonts w:ascii="宋体" w:hAnsi="宋体" w:eastAsia="宋体" w:cs="宋体"/>
          <w:b w:val="0"/>
          <w:bCs w:val="0"/>
          <w:color w:val="000000"/>
          <w:sz w:val="27"/>
          <w:szCs w:val="27"/>
        </w:rPr>
        <w:t>主要措施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（一）深入推进化肥农药减量增效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推广稻渔综合种养模式。以推进稻渔综合种养示范县为契机，大力推广稻渔综合种养先进技术，创建稻虾、稻鱼、稻鳅、稻鳖、稻蛙和稻蟹六大主要种养技术模式，建立健全稻渔综合种养产业体系、生产体系和经营体系，减少农药、化肥使用量，推动水产养殖业转型升级与绿色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（二）促进农业废弃物资源化利用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5.加强畜禽养殖粪污处理试点示范。持续开展畜禽养殖标准化示范创建活动，强化政策引导和示范带动，大力推进标准化规模养殖发展。做好高床生态养猪、微生物滤床等模式试点总结，加快粪污治理新工艺推广应用。深入开展畜牧业绿色示范县创建，总结推广绿色发展经验。做好畜禽养殖粪污综合利用全程社会化服务试点，探索畜禽粪污综合利用技术路线和运作模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6.深入开展畜禽养殖污染治理和综合利用。大力推广先进治污技术，并探索畜禽粪便集中收集、沼气发电、集中供气、有机肥生产等规模化畜禽养殖废弃物综合利用模式。深入开展畜牧业绿色示范县创建活动，扎实推进畜禽粪便综合利用，努力探索养殖粪污第三方治理和社会化服务模式。</w:t>
      </w:r>
    </w:p>
    <w:p>
      <w:pPr>
        <w:spacing w:line="630" w:lineRule="atLeast"/>
        <w:jc w:val="left"/>
        <w:rPr>
          <w:rFonts w:ascii="Times New Roman" w:hAnsi="Times New Roman" w:eastAsia="Times New Roman" w:cs="Times New Roman"/>
          <w:sz w:val="26"/>
          <w:szCs w:val="26"/>
        </w:rPr>
      </w:pPr>
      <w:bookmarkStart w:id="0" w:name="tiao_4"/>
      <w:bookmarkEnd w:id="0"/>
      <w:r>
        <w:rPr>
          <w:rStyle w:val="12"/>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组织领导。依托厅环境保护督查反馈意见整改工作领导小组，协调落实推动长江经济带“共抓大保护”重点任务工作。领导小组办公室做好统筹协调、沟通衔接、督促检查、进展调度等工作，各成员单位明确1名处级负责同志亲自抓，强化工作力量，抓好任务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倾斜支持。各地、各单位要围绕任务分工，立足自身职能和行业优势，拿出超常举措，创新帮扶方式，凝聚各方资源，从资金扶持、项目安排、主体培育、科技支撑、人才培养等方面，进一步加大对农业面源污染防治、农业废弃物资源化利用、化肥农药减量增效、长江经济带水生生物多样性保护等方面倾斜支持力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强督促调度。坚持重要任务月度分析，进展情况季度调度，重要问题及时协调解决，及时汇总工作进展，做到有计划、有方案、有督促、有调度，确保各项工作有力有序有效推进。各责任单位要在每双月1日前，书面向厅整改工作领导小组办公室报送上个月重点任务工作进展情况，重要情况随时报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加强信息公开。充分运用报刊、电视、网络等平台，按要求及时公开攻坚行动任务推进情况、阶段性成果，攻坚行动中好的经验做法、先进典型，存在的问题及有关政策信息。同时大力宣传党中央、国务院和省委、省政府关于加强生态文明建设和环境保护特别是农业环境保护工作的重大决策部署，引导社会各界积极参与农业生态环境保护工作，努力营造良好的社会氛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一、以巩固提升江西生态优势为优先任务，加快构筑长江中游生态安全屏障</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把保护和修复生态环境摆在首要位置，深入开展生态文明先行示范区建设，严守资源环境生态红线，加大环境保护和建设力度，大力发展绿色经济，健全生态文明制度，打造美丽中国“江西样板”。</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（一）落实水污染防控措施。严格执行国家重点水污染排放总量控制计划。全面排查沿江、沿湖工业污染源，完成造纸、制革、电镀、印染、有色金属等重点行业专项治理任务。全面取缔“十小”企业。</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（二）推进水污染治理工程建设。实施48个县（市、区）、25个工业园区、百强中心镇污水处理设施及管网项目建设，推进鄱阳湖等敏感区域和典型流域农业面源污染综合治理示范试点工作。</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加强水资源管理与保护。加强鄱阳湖、“五河”流域、水源涵养区、饮用水源区的保护建设，加快推进五个国家级重要饮用水源地安全保障达标建设。建立覆盖全省的“河长制”，推进靖安、星子等一批全国河湖管护体制机制创新试点。</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四）推进绿色循环低碳发展。制定并启动实施工业绿色发展三年行动计划。加快推进赣州经济技术开发区等国家级循环化改造示范园区、南昌高新技术产业开发区等国家生态工业示范园区、新余钢铁再生资源产业基地等国家“城市矿产”示范基地、贵溪市等国家循环经济示范城市建设，积极开展鹰潭（贵溪）铜产业循环经济基地等省级循环经济试点。</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五）强化生态修复与保护。开展水土流失综合防治，完成治理面积120万亩。加强重金属土壤治理，推进乐安河流域、章江流域、贵溪冶炼厂周边等区域重金属污染防治试点。实施大气污染防治，推进脱硫脱硝、除尘设施改造升级和机动车尾气污染防治等。推进南昌市、鹰潭市环境污染第三方治理试点。完成人工造林120万亩、封山育林100万亩、森林抚育560万亩。</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（六）推动长江岸线有序利用。加强岸线集约利用，合理安排岸线利用项目。深入开展九江段河道非法采砂、“黑码头”、沿线堆砂场和涉砂船舶等专项整治，优化整合岸线利用项目和港口资源。</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七）完善生态环境协同保护治理机制。推动国家建立省际横向生态补偿机制、湿地生态效益补偿机制，与沿江省份共同建立区域环境联合执法、环评会商机制。探索建立水权交易制度、排污权交易制度和碳排放权交易平台。实施多元化生态补偿，完善重点流域、森林、湿地、矿产资源开发生态补偿配套措施，推进流域生态补偿顺利实施。出台《江西省党政领导干部生态环境损害责任追究实施细则（试行）》。</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w:t>
      </w:r>
    </w:p>
    <w:p>
      <w:pPr>
        <w:spacing w:line="630" w:lineRule="atLeast"/>
        <w:jc w:val="left"/>
        <w:rPr>
          <w:rFonts w:ascii="Times New Roman" w:hAnsi="Times New Roman" w:eastAsia="Times New Roman" w:cs="Times New Roman"/>
          <w:sz w:val="26"/>
          <w:szCs w:val="26"/>
        </w:rPr>
      </w:pPr>
      <w:r>
        <w:rPr>
          <w:rFonts w:ascii="宋体" w:hAnsi="宋体" w:eastAsia="宋体" w:cs="宋体"/>
          <w:color w:val="000000"/>
          <w:sz w:val="27"/>
          <w:szCs w:val="27"/>
          <w:vertAlign w:val="baseline"/>
        </w:rPr>
        <w:t>　　</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三、主要任务</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（五）推动绿色低碳转型，共同筑牢生态安全屏障。</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75．以幕阜山和罗霄山为主体打造城市群“绿心"，加强鄱阳湖保护，深化长江及赣江治理，筑牢怀玉山、武夷山生态屏障，强化以国家公园为主体的自然保护地体系建设。（责任单位：省发展改革委、省林业局、省自然资源厅、省生态环境厅、省水利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76．统筹划定并严格落实永久基本农田、生态保护红线、城镇开发边界，协同实施“三线一单"生态环境分区管控。（责任单位：省自然资源厅、省生态环境厅）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77．大力实施森林质量精准提升工程和河湖湿地修复工程，科学推进大规模国土绿化行动，加强河流两岸和交通沿线绿化带建设。（责任单位：省林业局、省水利厅、省自然资源厅、省交通运输厅、南昌铁路局）</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78．落实长江十年禁渔要求，保护长江珍稀濒危水生生物，实施濒危物种拯救等生物多样性保护重大工程。（责任单位：省农业农村厅）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79．深入实施长江经济带生态环境保护修复，加强河湖生态保护，强化河湖水域、岸线空间管控，持续实施污染治理“4+1"工程（城镇污水垃圾处理、化工污染治理、农业面源污染治理、船舶污染治理及尾矿库污染治理）。（责任单位：省生态环境厅、省发展改革委、省工业和信息化厅、省住房城乡建设厅、省农业农村厅、省交通运输厅、省自然资源厅、省应急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80．完善城乡污水垃圾收集处理设施，大力实施雨污分流、截污纳管，深入推进入河排污口监测、溯源、整治，基本消除城市建成区生活污水直排口和收集处理设施空白区。（责任单位：省住房城乡建设厅、省生态环境厅、省发展改革委）</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81．推进工业园区污水集中处理能力提升。（责任单位：省生态环境厅、省工业和信息化厅）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82．加强沿江城市船舶污染联防联控，完善船舶水污染物转移处置联合监管制度，主要港口基本实现船舶水污染物接收、转移和处置的全过程电子联单管理。（责任单位：省交通运输厅、省生态环境厅）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83．加快推进船舶靠港使用岸电，推动新能源清洁能源动力船舶发展。（责任单位：省交通运输厅）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84．推进长江及主要支流沿岸废弃露天矿山生态修复和尾矿库污染治理。（责任单位：省自然资源厅、省生态环境厅）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85．有序推进农业面源污染综合治理。（责任单位：省生态环境厅、省农业农村厅）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86．深入推进重点行业大气污染治理，有序开展钢铁行业超低排放改造，完善污染源排放清单数据库，推进PM2.5（细颗粒物）和O₃（臭氧）协同控制。（责任单位：省生态环境厅、省工业和信息化厅）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87．加强移动源污染防治，加快淘汰老旧车船。（责任单位：省生态环境厅、省公安厅、省交通运输厅）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88．严控重金属污染物排放，开展土壤污染风险管控和修复。（责任单位：省生态环境厅、省农业农村厅、省自然资源厅、省林业局）</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89．加快推进垃圾分类，扎实开展白色污染治理，有序实施生活垃圾填埋场封场维护，加强恶臭污染防治，统筹布局建设垃圾焚烧设施，推进“无废城市"建设。（责任单位：省住房城乡建设厅、省生态环境厅、省发展改革委）</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90．开展新污染物治理试点。（责任单位：省生态环境厅）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91．加强环境噪声污染治理。（责任单位：省生态环境厅、省住房城乡建设厅、省公安厅、省交通运输厅、民航江西监管局）</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92．完成自然资源统一确权登记。开展生态产品信息普查和动态监测，形成生态产品目录清单。（责任单位：省自然资源厅、省发展改革委、省林业局、省统计局）</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93．先行开展以生态产品实物量为重点的生态产品价值核算，探索将生态产品价值核算结果应用于相关绩效考核、生态保护补偿等方面，开展针对特定地域单元的生态产品价值评估探索。（责任单位：省统计局、省发展改革委、省市场监管局、省财政厅、省生态环境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94．鼓励申办生态产品推介博览会。（责任单位：省文化和旅游厅、省发展改革委）</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95．推广生态资源资产经营管理模式。（责任单位：省发展改革委、省金融监管局、省自然资源厅、省财政厅、省林业局、省市场监管局、人行南昌中心支行）</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96．大力发展绿色金融。（责任单位：省金融监管局、人行南昌中心支行、江西银保监局、江西证监局）</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97．开展重点行业和重点产品资源效率对标提升行动，推进园区循环化改造，坚决遏制“两高"项目盲目发展，创造条件尽早实现能耗“双控"向碳排放总量和强度“双控"转变。（责任单位：省发展改革委、省工业和信息化厅、省自然资源厅、省农业农村厅、省生态环境厅、省住房城乡建设厅、省商务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98．提高公共交通出行比例，推动城市公交和物流配送车辆电动化。（责任单位：省交通运输厅、省商务厅、省邮政管理局）</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99．统筹布局电动汽车充换电配套设施。（责任单位：省能源局）</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100．推广装配式建筑、钢结构建筑和绿色建材，到2025年城镇新建建筑全面执行绿色建筑标准。（责任单位：省住房城乡建设厅、省自然资源厅、省工业和信息化厅）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101．积极参与碳达峰碳中和试点建设。（责任单位：省发展改革委，相关设区市政府）</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102．加强节水型社会建设。（责任单位：省水利厅）</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103．推动丰城绿色产业示范基地建设。（责任单位：省发展改革委，宜春市政府）</w:t>
      </w:r>
    </w:p>
    <w:p>
      <w:pPr>
        <w:spacing w:line="630" w:lineRule="atLeast"/>
        <w:jc w:val="center"/>
        <w:rPr>
          <w:rFonts w:ascii="Times New Roman" w:hAnsi="Times New Roman" w:eastAsia="Times New Roman" w:cs="Times New Roman"/>
          <w:sz w:val="26"/>
          <w:szCs w:val="26"/>
        </w:rPr>
      </w:pPr>
      <w:r>
        <w:rPr>
          <w:rFonts w:ascii="宋体" w:hAnsi="宋体" w:eastAsia="宋体" w:cs="宋体"/>
          <w:color w:val="000000"/>
          <w:sz w:val="27"/>
          <w:szCs w:val="27"/>
          <w:vertAlign w:val="baseline"/>
        </w:rPr>
        <w:t>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1" w:name="tiao_2"/>
      <w:bookmarkEnd w:id="1"/>
      <w:r>
        <w:rPr>
          <w:rStyle w:val="12"/>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工作目标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按照“市负总责、区抓落实”的原则，进一步夯实各有关部门和沿江相关区政府的主体责任，继续做好退捕渔民安置保障工作，深入推进渔船（渔具）处置、退捕资金发放使用、渔民就业帮扶、社会保障等政策措施；持续保持高压执法，坚决铁腕整治，管住船、管住贩，做到长江上海段无捕捞渔船、无捕捞网具、无捕捞渔民、无捕捞生产；强化涉渔案件行刑衔接，彻底斩断非法捕捞、运输、销售长江野生鱼类的黑色产业链，确保长江上海段禁捕取得实效，为助推长江经济带高质量绿色发展提供坚强保障。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2" w:name="tiao_3"/>
      <w:bookmarkEnd w:id="2"/>
      <w:r>
        <w:rPr>
          <w:rStyle w:val="12"/>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重点任务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（一）完善提升，切实做好退捕渔船渔民后续工作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1.完善建档立卡。根据要求，崇明区、浦东新区在2020年7月31日前，完成已退捕渔船和渔民基本情况核查，并健全信息档案，实行“一船一档、以船定人”管理，确保信息全面、数据精准、及时更新调整。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2.妥善处置渔船。崇明区对已退未拆的15艘渔船加强监管，宣传引导申报拆解，2020年12月15日前集中到乡镇指定地点统一管理，切实做到证注销、船封存、网销毁。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强化就业帮扶。针对退捕渔民职业技能水平偏低、就业能力较弱的情况，加强就业指导和职业技能培训，促进退捕渔民转产转业，优先帮扶就业困难的退捕渔民从事“巡江员”“护鱼员”和“协管员”等公益性岗位，确保有就业意愿的退捕渔民全部就业。</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（二）铁腕整治，重拳打击非法捕捞等违法犯罪行为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市农业农村委与市公安局、市市场监管局、市交通委等部门要抓住“捕捞、运输、销售”三个环节，分别制定专项执法行动方案，指导相关区开展执法行动。沿江沿海各区落实属地管理主体责任，聚焦重点区域、重点环节、重点时段，重拳打击非法捕捞、非法运输、非法销售长江野生鱼类等违法犯罪活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1.重点区域：长江口、杭州湾水域；沿江沿海港口、码头，水利工程、堤防、海塘、闸口区域等；各类涉水自然保护地；水产品和捕捞器具生产厂家、交易市场、餐饮场所、电商平台等市场主体。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2.重点环节：主要为捕捞、运输、销售三个环节。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捕捞环节：强化水上查、陆上堵、水陆联动的长效管理机制，组织辖区内相关职能部门和属地街镇开展水陆联合执法行动，严厉打击“电毒炸”“绝户网”、外来渔船和“三无”船舶、猎捕重点保护水生野生动物、生产性垂钓等非法捕捞行为，清理取缔各类违规网具；对查获的非法捕捞案件要追查、深挖和严处。对查处的外来渔船和从业人员等信息及时报送市农业农村委。</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运输环节：按照“发现一船、查扣一船、拆解一船”的原则，对辖区内水域、港口、码头等重点区域内的“三无”船舶加大查处力度，严厉整治各类涉渔“三无”船舶违规航行运营、运输渔获物、违规停泊的行为，一经查获各类“三无”船舶依法予以没收、拆解、处置，并追查非法建（改）造的市场主体，通报船舶制造业行业管理部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销售环节：聚焦生产厂家、交易市场、餐饮场所、电商平台等市场主体，组织开展专项执法行动，严厉打击非法渔获物交易和非法捕捞渔具制售的行为；对不能提供合法来源、以长江野生鱼为噱头等宣传营销行为，依法追究法律责任；对查获的非法制售捕捞渔具案件，深挖索源。</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3.重点时段：2020年7月1日-2021年6月30日。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组织实施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在市委、市政府领导下，成立市长江退捕与禁捕工作领导小组，由龚正市长担任组长，彭沉雷、龚道安副市长担任副组长，市农业农村委、市公安局、市市场监管局等有关部门和沿海沿江区政府主要领导为成员（详见附件）。市长江退捕与禁捕工作领导小组办公室设在市农业农村委，市相关部门和相关区各安排一名责任处室（部门）负责人作为联络员。在市公安局设立市打击长江上海段非法捕捞专项整治行动联合指挥部，由龚道安副市长任主任，市农业农村委张国坤主任、市公安局陈臻副局长任常务副主任，市发展改革、交通运输、海事、水务、市场监管、网信、绿化市容等部门为成员单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各相关区要结合实际，相应成立领导小组和工作专班，明确责任部门和责任人，具体实施本辖区打击非法捕捞专项执法行动、退捕渔民安置保障及后期长效监管等工作。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3" w:name="tiao_5"/>
      <w:bookmarkEnd w:id="3"/>
      <w:r>
        <w:rPr>
          <w:rStyle w:val="12"/>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责任分工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市农业农村委：负责协调长江退捕禁捕相关工作，及时做好信息收集、通报、报送等工作；牵头做好退捕渔民安置保障和退捕渔船数据锁定、拆解报废工作；会同市公安局制定打击长江水域非法捕捞专项整治行动方案，组织开展市管水域水上联合执法行动；加强与周边外省市联勤联动，及时与属地管理部门通报外来渔船和从业人员信息。</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市公安局：牵头制定打击长江流域非法捕捞专项整治行动方案，深挖细查涉嫌长江非法捕捞违法犯罪案件线索，依法严厉打击整治相关违法犯罪活动；加强本市沿江沿海地区及港口区域内船舶和流动人口的治安管理；打击妨害、阻碍执行公务等违法行为；查处涉嫌非法捕捞团伙性质犯罪及“非法捕捞水产品罪”等犯罪行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市市场监管局：牵头制定本市打击市场销售长江流域非法捕捞渔获物专项行动方案，指导、协调相关区市场监管部门加强水产制品生产企业、水产品交易市场、农贸市场、餐饮单位的监管，督促企业严格落实进货查验制度；根据相关主管部门提供的禁限售名单，加强对电商平台售卖“长江野生鱼”“野生长江江鲜”等行为的监管；依法查处相关的违法广告和虚假宣传行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市发展改革委、市民政局、市司法局、市财政局、市人力资源社会保障局、市交通委、上海海事局、市水务局（市海洋局）、市绿化市容局、市城管执法局、市委网信办、市政府新闻办、市信访办、长航公安局上海分局等相关部门：按照各自职责，配合做好相关工作，指导、协调相关区开展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五）沿江沿海各区政府：落实属地管理责任，制定本区长江退捕禁捕工作方案。发挥“一网统管”、网格化管理等信息共享、快速反应、联勤联动优势，建立非法捕捞、运输、销售等违法犯罪行为的发现机制，形成问题清单，发现有关违法犯罪行为，按照事权职责及时组织查处，或通报市相关职能部门从速查处；组织辖区内相关部门和街镇加强外来人口综合治理；走访排摸涉及渔获物交易和渔具制售的市场主体和场所，对不能提供合法来源的渔获物要依法追究法律责任，对查获的非法渔获物交易和捕捞渔具制售案件要深挖索源，加强行刑衔接；全面清理取缔为非法捕捞提供生活生产便利的违章搭建、出租房屋、接电接水、供应生产资料、仓储收购销售渔获物、修造船舶等产业链环节。崇明区、浦东新区要同时统筹做好辖区内长江退捕渔民安置保障、就业帮扶、减船拆解等工作。 </w:t>
      </w:r>
    </w:p>
    <w:p>
      <w:pPr>
        <w:spacing w:before="900"/>
        <w:ind w:left="900" w:right="900"/>
        <w:jc w:val="left"/>
        <w:rPr>
          <w:rFonts w:ascii="Times New Roman" w:hAnsi="Times New Roman" w:eastAsia="Times New Roman" w:cs="Times New Roman"/>
        </w:rPr>
      </w:pPr>
      <w:bookmarkStart w:id="4" w:name="tiao_6"/>
      <w:bookmarkEnd w:id="4"/>
      <w:r>
        <w:rPr>
          <w:rStyle w:val="12"/>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工作要求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（一）加强协调配合，发挥集聚效应</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相关区和部门要加强沟通协作，通过综合执法、联合行动、水查陆处等多种方式，落实各项工作；加强信息通报，对发现的非法捕捞、“三无”船舶及渔获物违规流通案件，要深挖线索、严厉查处。</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（二）加强执法保障，提升执法能力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相关区和部门要结合禁捕实际和管理需求，加快建设沿江沿海地区渔政、公安执法船艇及补给停靠码头，船舶扣押、拆解等固定场所；加强高速执法艇、无人机、雷达光电、远程视频监控、人脸识别等新设备配置，提升一线执法效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（三）加强政策支持，强化资金保障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各级财政部门要加大资金投入力度，整合长江退捕中央专项资金、市级一般转移支付资金和区财政资金，重点保障退捕渔民转产转业和禁捕执法监管资金需求。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（四）加强宣传引导，营造禁捕氛围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相关区和部门要充分利用各类新闻媒体平台，全方位、广角度、多形式宣讲退捕禁捕政策，积极推广退捕与禁捕工作先进典型和经验做法；注重以案释法，强化警示教育；建立有奖举报制度，鼓励公众对相关违法行为举报监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（五）加强督促检查，压实工作责任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各级政府要把长江退捕与禁捕工作作为长江经济带绿色发展的约束性任务，纳入地方政府绩效考核和河长制等目标任务考核体系；加强督促检查，建立定期通报和约谈制度，对禁捕工作不力、退捕渔民安置保障责任不落实、措施不到位的地区、单位和个人依法依规问责追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大力发展水上运输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五）推进长江航运绿色发展。加强船舶污染防治和污染物处理，推动出台相关标准并在长江口北航道率先推行。加强长湖申线船舶污染治理，制定并落实突发污染事故应急处置预案。加快淘汰低效率、高污染老旧船舶。推进液化天然气（LNG）等清洁能源船型在长江应用。加快港区内新能源、清洁燃料车辆和作业机械等应用。推动港口岸基供电设施建设，鼓励船舶岸电应用。（市交通委、上海海事局、市环保局负责）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bookmarkStart w:id="5" w:name="tiao_7"/>
      <w:bookmarkEnd w:id="5"/>
      <w:r>
        <w:rPr>
          <w:rStyle w:val="12"/>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强化生态建设和环境治理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加强生态建设和保护。研究制定生态红线，落实分类管控制度，完善生态补偿机制。全面落实“环、楔、廊、园、林”绿化生态系统建设，滚动实施外环专项、郊野公园、立体绿化和林荫道、绿道建设。推进黄浦江两岸绿色空间建设，落实路林、河林同步建设，主要河道建设“绿色廊道”。推动农田林网化建设。加大沿江、沿海防护林建设力度，完善生态体系，确保生态安全。实施《上海市生物多样性保护战略与行动计划（2012～2030年）》，完成东滩生态修复工程，推进渔业资源增殖放流，做好长江口区域生物资源保护。继续推进崇明生态岛建设。建立健全体现生态文明的发展指标体系、考核办法和奖惩机制。（市绿化市容局、市环保局、市发展改革委、市规划国土资源局负责） </w:t>
      </w:r>
    </w:p>
    <w:p>
      <w:pPr>
        <w:spacing w:before="900"/>
        <w:ind w:left="900" w:right="900"/>
        <w:jc w:val="center"/>
        <w:rPr>
          <w:rFonts w:ascii="Times New Roman" w:hAnsi="Times New Roman" w:eastAsia="Times New Roman" w:cs="Times New Roman"/>
        </w:rPr>
      </w:pPr>
      <w:bookmarkStart w:id="6" w:name="tiao_8"/>
      <w:bookmarkEnd w:id="6"/>
      <w:r>
        <w:rPr>
          <w:rStyle w:val="12"/>
          <w:rFonts w:ascii="宋体" w:hAnsi="宋体" w:eastAsia="宋体" w:cs="宋体"/>
          <w:b/>
          <w:bCs/>
          <w:color w:val="000000"/>
          <w:sz w:val="27"/>
          <w:szCs w:val="27"/>
          <w:vertAlign w:val="baseline"/>
        </w:rPr>
        <w:t>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重点任务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继续加强组织保障。当前，我省长江流域水生生物保护区已全面禁止生产性捕捞，“一江五河”（长江干流，岷江、沱江、赤水河、嘉陵江、大渡河）等重点水域于2021年1月1日0时起实行暂定10年的常年禁捕，退捕任务已顺利完成，转段进入禁捕新阶段。我省禁捕范围广，执法监管面宽，责任重大，使命光荣，因此各地要克服麻痹大意思想，继续紧盯当前重点工作，发挥牵头抓总作用，继续抓好统筹协调，及时研究解决重大问题。</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落实禁捕长效管理机制。认真贯彻落实《关于健全四川省长江流域禁捕长效管理机制的意见》，重点抓好退捕渔民安置保障、专项执法行动、“三无船舶”整治和出台垂钓管理办法、开展长江禁捕月调度等重点工作，落实最高人民法院、最高人民检察院、公安部、农业农村部《依法惩治长江流域非法捕捞等违法犯罪的意见》（公通字〔2020〕17号）要求，建立行政执法与刑事司法衔接机制，确保长效管理机制落地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强工作督导考核。继续将长江“十年禁渔”纳入地方政府绩效、河（湖）长制等相关考核体系和督查激励措施。建立暗查暗访制度，定期或不定期开展对各地禁捕工作的暗查暗访，定期通报一批典型案例。加强指导力度，确保节奏不放松，压力不削减。做好省级考核验收反馈问题整改和迎接国家考核准备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抓好安置保障工作。各地要继续巩固退捕渔民转产就业成果，动态跟踪退捕渔民转产就业情况，建立帮扶台账，常态化开展“回头看”“回头帮”。加大政策兜底力度，按照“五个一批”安置办法，积极挖掘公益性岗位政策潜力，探索组建巡护队伍，把符合条件的退捕渔民纳为护渔员，妥善解决退捕渔民生计问题，杜绝出现“零就业”家庭。鼓励引导退捕渔民按年缴纳养老保险费、选择高缴费档次缴费，对符合养老金领取条件的，及时发放基本养老保险，保障退捕渔民老年基本生活，努力使退捕渔民老有所养、老有所依。对我省认定外省户籍和外省认定我省户籍的退捕渔民，由禁捕地安排缴费补贴资金，户籍地配合做好养老保险经办服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持续开展打击长江流域非法捕捞专项整治行动。公安部门要结合“百万警进千万家”“一标三实”等工作，积极会同农业农村、市场监管等部门，深入开展“打击非法捕捞专项整治”、涉渔“百日走访”和打击整治“百日攻坚专项行动”，加强重大案件侦办力度。各级公安机关要切实强化破案攻坚，深入分析长江水域犯罪活动规律特点，精准发力，集中攻坚，力争以挂牌督办案件为突破口，深挖细查一批大案要案，继续保持执法严打高压态势。</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持续开展打击市场销售长江流域非法捕捞渔获物专项行动。进一步狠抓执法打击，严肃查处违反“八个严禁”的违法行为，力争再查办一批有影响力的大案要案，形成威慑效应。坚持“行纪贯通”工作机制，进一步细化信息沟通、线索移送、行纪督导、措施配合、成果共享等工作机制，切实推动行纪衔接工作常态化、制度化、规范化。落实专项行动跨区域监管执法合作协议，开展“春雷行动”和“打非断链”专项行动，加强对市场经营主体的监管，净化线上线下交易市场和广告宣传，实现打非全链条监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落实各类船舶规范管理。各地要在地方政府领导下，加强部门沟通协作，坚持问题导向，按照“规范一批、整治一批、取缔一批”的原则，加大“三无”船舶整治力度，规范管理乡镇自用船舶。结合日常安全检查，反复摸排，切实掌握本地区各类船舶数量、分布情况、主要用途和运行情况。要研究解决办法，切实分类采取措施，开展规范整改或取缔销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提升渔政执法监管能力。开展“护渔百日联合执法行动”“中国渔政亮剑2021”系列专项执法行动。健全与禁捕退捕新形势相适应的渔政执法力量，达到“六有”标准。要按照渔政执法装备建设标准，配置执法船艇、无人机、雷达视频监控等现代化信息化执法装备，建立人防与技防并重、专管与群管结合的执法监管新机制。各级渔政执法力量要向基层倾斜，充分满足一线禁捕执法管理需要。严格实行行政执法人员持证上岗和资格管理制度，全面落实行政执法公示、执法全过程记录、重大执法决定法制审核“三项制度”，做到执法全过程留痕和可回溯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加强执法监管协同配合。成立农业农村、公安、市场监管、交通运输等部门组成的执法联席会议机制，负责跨部门、跨区域、跨流域的协同管理、联合执法、信息共享等，加强对大案、要案、高发水域案件的查处，重点打击团伙作案，建立上下游、左右岸、干支流协同执法管理机制，构建纵向到边、横向到底、水陆结合、区域协调的禁捕执法新格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加强政策宣传和风险防控。贯彻落实好长江禁捕工作宣传方案和应急处置预案，全方位、高密度、多层次开展禁捕退捕宣传工作。丰富宣传载体，通过各类媒体平台广泛宣传《渔业法》《长江保护法》等相关法律法规。创新方式开展宣传，推动禁捕宣传进校园。组织开展隐患排查和风险评估工作，及早发现问题苗头，把问题化解在萌芽状态。高度重视退捕渔民利益诉求，落实禁捕退捕政策，加大帮扶力度，向退捕渔民积极宣传禁捕退捕的重大意义。充分发挥社会团体和公益组织作用，争取社会各界的大力支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一）加强长江水生生物保护。贯彻落实《中国水生生物资源养护行动纲要》和《长江鲟（达氏鲟）拯救行动计划（2018-2035）》。进一步加大资金投入，做好水生生物增殖放流工作。开展长江鲟、川陕哲罗鲑等珍稀濒危物种拯救行动，加大关键栖息地水域生态环境修复力度，开展禁捕资源监测评估工作，维护好长江生物多样性和水域生态安全。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pStyle w:val="11"/>
        <w:pBdr>
          <w:top w:val="none" w:color="auto" w:sz="0" w:space="0"/>
          <w:left w:val="none" w:color="auto" w:sz="0" w:space="0"/>
          <w:bottom w:val="none" w:color="auto" w:sz="0" w:space="0"/>
          <w:right w:val="none" w:color="auto" w:sz="0" w:space="0"/>
        </w:pBdr>
        <w:spacing w:before="150" w:after="0"/>
        <w:ind w:left="375" w:right="375" w:firstLine="542" w:firstLineChars="200"/>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一、</w:t>
      </w:r>
      <w:r>
        <w:rPr>
          <w:rFonts w:ascii="宋体" w:hAnsi="宋体" w:eastAsia="宋体" w:cs="宋体"/>
          <w:b w:val="0"/>
          <w:bCs w:val="0"/>
          <w:color w:val="000000"/>
          <w:sz w:val="27"/>
          <w:szCs w:val="27"/>
        </w:rPr>
        <w:t>加快完善污水处理收费机制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按照“污染付费、公平负担、补偿成本、合理盈利”的原则，建立健全覆盖所有城镇、适应水污染防治和绿色发展要求的污水处理收费长效机制。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（一）严格开展污水处理成本监审调查</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污水处理成本包括污水处理设施建设运营和污泥无害化处置成本。污水处理成本监审调查，应当以会计师事务所审计或政府有关部门审核的年度财务报告，及手续齐备的原始凭证及账册为基础，合理归集、分摊和核算成本，严格核减不应计入定价成本的费用。各州（市）价格主管部门近期要立即启动辖区内污水处理成本监审调查工作，力争2020年10月底前完成，并将结果报至省发展改革委。</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（二）建立污水处理费标准动态调整机制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根据成本监审调查结果，按照补偿污水处理和运行成本的原则，在综合考虑地方财力、社会承受能力、保障困难家庭基本生活的基础上，将污水处理费标准提高至补偿成本水平，一步到位困难的可制定分步调整方案，到2025年底，均应调整至补偿成本的水平。对目前不在污水管网覆盖范围内、未建立污水处理厂参照农村地区污水处理收费管理的建制镇，要在管网覆盖和处理设施到位后及时将污水处理费标准调整至补偿成本的水平。已建成污水处理设施，未开征污水处理费的县城和建制镇，原则上应于2020年底前开征。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推行污水排放差别化收费机制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鼓励地方根据企业排放污水中主要污染物种类、浓度、环保信用评级等，分类分档制定差别化收费标准，促进企业污水预处理和污染物减排。污水处理费标准要与污水处理排放标准挂钩，九大高原湖泊保护治理、以长江为重点的六大水系保护修复有关县（市、区）可率先实施，一级A或更严格标准的可相应提高污水处理费标准。水源地保护区、地下水易受污染地区、水污染严重地区和敏感区域，特别是劣Ⅴ类水体以及城市黑臭水体污染源所在地，要实行更严格的污水处理排放标准，并相应提高污水处理费标准。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加快城镇污水处理建设，降低污水处理企业负担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加大污水管网和处理设施建设力度，提升生活污水集中处理设施效能，逐步实现雨污分流、厂网能力匹配，不断提高污水收集、厂站运行水平，着力于污水全收集、全处理、全达标，以及污泥减量化、无害化、资源化处理处置，统筹雨污管网、污水和污泥处置设施，实行统一调度和一体化管理，实现整体效益和规模化经营。对实行两部制电价的污水处理企业用电免收基本电费。可根据实际用电情况自愿选择执行峰谷分时电价或平段电价，支持参与电力市场化交易。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加强污水处理各环节监管，做好宣传引导工作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加强对城镇居民、企业污水排放、收集、处理各环节监督管理。在城市公共供水管网覆盖范围内，加强对自备水源用户管理，实行装表计量，确保污水处理费应收尽收。生态环境部门要严格水域岸线用途管制，推进主要水功能区和入河排污口全面开展监督性监测工作。当地政府部门要负责向社会公开污水处理费收支和使用情况，并督促污水处理企业公开污水处理量、污染物削减、出水主要指标和企业运营情况，接受社会监督。同时，向社会广泛宣传征收和调整污水处理费对促进水资源节约集约利用和水污染防治的重要性，引导公众主动参与到节约用水和生态环境保护中来，最大限度凝聚社会共识。 </w:t>
      </w:r>
    </w:p>
    <w:p>
      <w:pPr>
        <w:spacing w:line="630" w:lineRule="atLeast"/>
        <w:jc w:val="center"/>
        <w:rPr>
          <w:rFonts w:ascii="Times New Roman" w:hAnsi="Times New Roman" w:eastAsia="Times New Roman" w:cs="Times New Roman"/>
          <w:sz w:val="26"/>
          <w:szCs w:val="26"/>
        </w:rPr>
      </w:pPr>
    </w:p>
    <w:p>
      <w:pPr>
        <w:pStyle w:val="13"/>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7" w:name="tiao_1"/>
      <w:bookmarkEnd w:id="7"/>
      <w:r>
        <w:rPr>
          <w:rStyle w:val="12"/>
          <w:rFonts w:ascii="宋体" w:hAnsi="宋体" w:eastAsia="宋体" w:cs="宋体"/>
          <w:b/>
          <w:bCs/>
          <w:color w:val="000000"/>
          <w:sz w:val="27"/>
          <w:szCs w:val="27"/>
        </w:rPr>
        <w:t>　　一、</w:t>
      </w:r>
      <w:bookmarkStart w:id="8" w:name="tiao_1_kuan_1"/>
      <w:bookmarkEnd w:id="8"/>
      <w:r>
        <w:rPr>
          <w:rFonts w:ascii="宋体" w:hAnsi="宋体" w:eastAsia="宋体" w:cs="宋体"/>
          <w:color w:val="000000"/>
          <w:sz w:val="27"/>
          <w:szCs w:val="27"/>
          <w:vertAlign w:val="baseline"/>
        </w:rPr>
        <w:t>坚持以习近平法治思想和习近平生态文明思想为指导，贯彻落实习近平总书记在推动长江经济带发展座谈会上的重要讲话和考察云南重要讲话精神，主动服务和融入国家长江经济带发展战略，围绕努力成为全国生态文明建设排头兵的目标，健全完善贯彻实施</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"https://www.pkulaw.com/chl/adf90c0b432f8858bdfb.html?way=textSlc" </w:instrText>
      </w:r>
      <w:r>
        <w:rPr>
          <w:rFonts w:ascii="宋体" w:hAnsi="宋体" w:eastAsia="宋体" w:cs="宋体"/>
          <w:color w:val="000000"/>
          <w:sz w:val="27"/>
          <w:szCs w:val="27"/>
          <w:vertAlign w:val="baseline"/>
        </w:rPr>
        <w:fldChar w:fldCharType="separate"/>
      </w:r>
      <w:r>
        <w:rPr>
          <w:rStyle w:val="10"/>
          <w:rFonts w:ascii="宋体" w:hAnsi="宋体" w:eastAsia="宋体" w:cs="宋体"/>
          <w:sz w:val="27"/>
          <w:szCs w:val="27"/>
        </w:rPr>
        <w:t>长江保护法</w:t>
      </w:r>
      <w:r>
        <w:rPr>
          <w:rStyle w:val="10"/>
          <w:rFonts w:ascii="宋体" w:hAnsi="宋体" w:eastAsia="宋体" w:cs="宋体"/>
          <w:sz w:val="27"/>
          <w:szCs w:val="27"/>
        </w:rPr>
        <w:fldChar w:fldCharType="end"/>
      </w:r>
      <w:r>
        <w:rPr>
          <w:rFonts w:ascii="宋体" w:hAnsi="宋体" w:eastAsia="宋体" w:cs="宋体"/>
          <w:color w:val="000000"/>
          <w:sz w:val="27"/>
          <w:szCs w:val="27"/>
          <w:vertAlign w:val="baseline"/>
        </w:rPr>
        <w:t>工作机制，加强地方立法、执法、司法、普法和监督，把</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"https://www.pkulaw.com/chl/adf90c0b432f8858bdfb.html?way=textSlc" </w:instrText>
      </w:r>
      <w:r>
        <w:rPr>
          <w:rFonts w:ascii="宋体" w:hAnsi="宋体" w:eastAsia="宋体" w:cs="宋体"/>
          <w:color w:val="000000"/>
          <w:sz w:val="27"/>
          <w:szCs w:val="27"/>
          <w:vertAlign w:val="baseline"/>
        </w:rPr>
        <w:fldChar w:fldCharType="separate"/>
      </w:r>
      <w:r>
        <w:rPr>
          <w:rStyle w:val="10"/>
          <w:rFonts w:ascii="宋体" w:hAnsi="宋体" w:eastAsia="宋体" w:cs="宋体"/>
          <w:sz w:val="27"/>
          <w:szCs w:val="27"/>
        </w:rPr>
        <w:t>长江保护法</w:t>
      </w:r>
      <w:r>
        <w:rPr>
          <w:rStyle w:val="10"/>
          <w:rFonts w:ascii="宋体" w:hAnsi="宋体" w:eastAsia="宋体" w:cs="宋体"/>
          <w:sz w:val="27"/>
          <w:szCs w:val="27"/>
        </w:rPr>
        <w:fldChar w:fldCharType="end"/>
      </w:r>
      <w:r>
        <w:rPr>
          <w:rFonts w:ascii="宋体" w:hAnsi="宋体" w:eastAsia="宋体" w:cs="宋体"/>
          <w:color w:val="000000"/>
          <w:sz w:val="27"/>
          <w:szCs w:val="27"/>
          <w:vertAlign w:val="baseline"/>
        </w:rPr>
        <w:t>确定的生态优先、绿色发展，共抓大保护、不搞大开发等重大原则贯穿于流域保护和长江经济带建设全过程、各领域，用法治助力打造世界一流绿色能源、绿色食品和健康生活目的地“三张牌”，推动流域全面绿色转型，促进流域经济社会高质量发展。</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r>
        <w:rPr>
          <w:rStyle w:val="12"/>
          <w:rFonts w:ascii="宋体" w:hAnsi="宋体" w:eastAsia="宋体" w:cs="宋体"/>
          <w:b/>
          <w:bCs/>
          <w:color w:val="000000"/>
          <w:sz w:val="27"/>
          <w:szCs w:val="27"/>
        </w:rPr>
        <w:t>　　二、</w:t>
      </w:r>
      <w:bookmarkStart w:id="9" w:name="tiao_2_kuan_1"/>
      <w:bookmarkEnd w:id="9"/>
      <w:r>
        <w:rPr>
          <w:rFonts w:ascii="宋体" w:hAnsi="宋体" w:eastAsia="宋体" w:cs="宋体"/>
          <w:color w:val="000000"/>
          <w:sz w:val="27"/>
          <w:szCs w:val="27"/>
          <w:vertAlign w:val="baseline"/>
        </w:rPr>
        <w:t>省人民政府负责落实国家长江流域协调机制的决策，统筹协调、研究解决流域保护重大事项、重大问题。流域县级以上人民政府及其有关部门应当依法履行职责，落实属地管理责任，健全长效监管机制，加强行政执法，推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"https://www.pkulaw.com/chl/adf90c0b432f8858bdfb.html?way=textSlc" </w:instrText>
      </w:r>
      <w:r>
        <w:rPr>
          <w:rFonts w:ascii="宋体" w:hAnsi="宋体" w:eastAsia="宋体" w:cs="宋体"/>
          <w:color w:val="000000"/>
          <w:sz w:val="27"/>
          <w:szCs w:val="27"/>
          <w:vertAlign w:val="baseline"/>
        </w:rPr>
        <w:fldChar w:fldCharType="separate"/>
      </w:r>
      <w:r>
        <w:rPr>
          <w:rStyle w:val="10"/>
          <w:rFonts w:ascii="宋体" w:hAnsi="宋体" w:eastAsia="宋体" w:cs="宋体"/>
          <w:sz w:val="27"/>
          <w:szCs w:val="27"/>
        </w:rPr>
        <w:t>长江保护法</w:t>
      </w:r>
      <w:r>
        <w:rPr>
          <w:rStyle w:val="10"/>
          <w:rFonts w:ascii="宋体" w:hAnsi="宋体" w:eastAsia="宋体" w:cs="宋体"/>
          <w:sz w:val="27"/>
          <w:szCs w:val="27"/>
        </w:rPr>
        <w:fldChar w:fldCharType="end"/>
      </w:r>
      <w:r>
        <w:rPr>
          <w:rFonts w:ascii="宋体" w:hAnsi="宋体" w:eastAsia="宋体" w:cs="宋体"/>
          <w:color w:val="000000"/>
          <w:sz w:val="27"/>
          <w:szCs w:val="27"/>
          <w:vertAlign w:val="baseline"/>
        </w:rPr>
        <w:t>落实落地。</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r>
        <w:rPr>
          <w:rStyle w:val="12"/>
          <w:rFonts w:ascii="宋体" w:hAnsi="宋体" w:eastAsia="宋体" w:cs="宋体"/>
          <w:b/>
          <w:bCs/>
          <w:color w:val="000000"/>
          <w:sz w:val="27"/>
          <w:szCs w:val="27"/>
        </w:rPr>
        <w:t>　　三、</w:t>
      </w:r>
      <w:bookmarkStart w:id="10" w:name="tiao_3_kuan_1"/>
      <w:bookmarkEnd w:id="10"/>
      <w:r>
        <w:rPr>
          <w:rFonts w:ascii="宋体" w:hAnsi="宋体" w:eastAsia="宋体" w:cs="宋体"/>
          <w:color w:val="000000"/>
          <w:sz w:val="27"/>
          <w:szCs w:val="27"/>
          <w:vertAlign w:val="baseline"/>
        </w:rPr>
        <w:t>流域县级以上人民政府应当将长江保护工作纳入国民经济和社会发展规划，建立健全与国家长江流域规划体系相衔接的流域发展规划、国土空间规划，以及专项规划、区域规划等，充分发挥规划对推进流域生态环境保护和绿色发展的引领、指导和约束作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r>
        <w:rPr>
          <w:rStyle w:val="12"/>
          <w:rFonts w:ascii="宋体" w:hAnsi="宋体" w:eastAsia="宋体" w:cs="宋体"/>
          <w:b/>
          <w:bCs/>
          <w:color w:val="000000"/>
          <w:sz w:val="27"/>
          <w:szCs w:val="27"/>
        </w:rPr>
        <w:t>　　四、</w:t>
      </w:r>
      <w:bookmarkStart w:id="11" w:name="tiao_4_kuan_1"/>
      <w:bookmarkEnd w:id="11"/>
      <w:r>
        <w:rPr>
          <w:rFonts w:ascii="宋体" w:hAnsi="宋体" w:eastAsia="宋体" w:cs="宋体"/>
          <w:color w:val="000000"/>
          <w:sz w:val="27"/>
          <w:szCs w:val="27"/>
          <w:vertAlign w:val="baseline"/>
        </w:rPr>
        <w:t>省人民政府制定流域生态环境分区管控方案和生态环境准入清单。对新上产业一律从严审批，严禁产能严重过剩、污染物排放量大、环境风险突出的产业转移输入，保障产业结构和布局与流域生态系统和资源环境承载能力相适应。</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r>
        <w:rPr>
          <w:rStyle w:val="12"/>
          <w:rFonts w:ascii="宋体" w:hAnsi="宋体" w:eastAsia="宋体" w:cs="宋体"/>
          <w:b/>
          <w:bCs/>
          <w:color w:val="000000"/>
          <w:sz w:val="27"/>
          <w:szCs w:val="27"/>
        </w:rPr>
        <w:t>　　五、</w:t>
      </w:r>
      <w:bookmarkStart w:id="12" w:name="tiao_5_kuan_1"/>
      <w:bookmarkEnd w:id="12"/>
      <w:r>
        <w:rPr>
          <w:rFonts w:ascii="宋体" w:hAnsi="宋体" w:eastAsia="宋体" w:cs="宋体"/>
          <w:color w:val="000000"/>
          <w:sz w:val="27"/>
          <w:szCs w:val="27"/>
          <w:vertAlign w:val="baseline"/>
        </w:rPr>
        <w:t>严格执行国家长江流域水环境质量标准和重点污染物排放总量控制指标。省人民政府应当根据流域水环境质量要求和水污染防治特点，补充完善地方水污染排放标准。严格流域“三磷”（磷矿、磷化工、磷石膏库）企业总磷排放管控要求，有效控制总磷排放总量。</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r>
        <w:rPr>
          <w:rStyle w:val="12"/>
          <w:rFonts w:ascii="宋体" w:hAnsi="宋体" w:eastAsia="宋体" w:cs="宋体"/>
          <w:b/>
          <w:bCs/>
          <w:color w:val="000000"/>
          <w:sz w:val="27"/>
          <w:szCs w:val="27"/>
        </w:rPr>
        <w:t>　　六、</w:t>
      </w:r>
      <w:bookmarkStart w:id="13" w:name="tiao_6_kuan_1"/>
      <w:bookmarkEnd w:id="13"/>
      <w:r>
        <w:rPr>
          <w:rFonts w:ascii="宋体" w:hAnsi="宋体" w:eastAsia="宋体" w:cs="宋体"/>
          <w:color w:val="000000"/>
          <w:sz w:val="27"/>
          <w:szCs w:val="27"/>
          <w:vertAlign w:val="baseline"/>
        </w:rPr>
        <w:t>严格管理水能资源开发利用。流域县级以上人民政府根据批准的流域水量分配方案，明确相关河段和控制断面、生态流量、水位等管控指标，加强生态用水保障。对流域已建的、不符合生态保护要求的小水电工程，应当组织分类整改或者采取措施逐步退出。</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r>
        <w:rPr>
          <w:rStyle w:val="12"/>
          <w:rFonts w:ascii="宋体" w:hAnsi="宋体" w:eastAsia="宋体" w:cs="宋体"/>
          <w:b/>
          <w:bCs/>
          <w:color w:val="000000"/>
          <w:sz w:val="27"/>
          <w:szCs w:val="27"/>
        </w:rPr>
        <w:t>　　七、</w:t>
      </w:r>
      <w:bookmarkStart w:id="14" w:name="tiao_7_kuan_1"/>
      <w:bookmarkEnd w:id="14"/>
      <w:r>
        <w:rPr>
          <w:rFonts w:ascii="宋体" w:hAnsi="宋体" w:eastAsia="宋体" w:cs="宋体"/>
          <w:color w:val="000000"/>
          <w:sz w:val="27"/>
          <w:szCs w:val="27"/>
          <w:vertAlign w:val="baseline"/>
        </w:rPr>
        <w:t>省人民政府依法划定流域河湖岸线范围，制定河湖岸线保护规划，严格控制岸线开发建设，促进岸线合理高效利用。依法划定禁止采砂区和禁止采砂期，严厉打击非法采砂，依法治理采石、取土，把全省长江流域的岸线、河段、区域坚决管住。巩固“化工围江”整治成效，在长江干支流岸线一公里范围内不得新建、扩建化工园区和化工项目。在长江干流岸线三公里范围内和重要支流岸线一公里范围内不得新建、改建、扩建尾矿库；但是以提升安全、生态环境保护水平为目的的改建除外。</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r>
        <w:rPr>
          <w:rStyle w:val="12"/>
          <w:rFonts w:ascii="宋体" w:hAnsi="宋体" w:eastAsia="宋体" w:cs="宋体"/>
          <w:b/>
          <w:bCs/>
          <w:color w:val="000000"/>
          <w:sz w:val="27"/>
          <w:szCs w:val="27"/>
        </w:rPr>
        <w:t>　　八、</w:t>
      </w:r>
      <w:bookmarkStart w:id="15" w:name="tiao_8_kuan_1"/>
      <w:bookmarkEnd w:id="15"/>
      <w:r>
        <w:rPr>
          <w:rFonts w:ascii="宋体" w:hAnsi="宋体" w:eastAsia="宋体" w:cs="宋体"/>
          <w:color w:val="000000"/>
          <w:sz w:val="27"/>
          <w:szCs w:val="27"/>
          <w:vertAlign w:val="baseline"/>
        </w:rPr>
        <w:t>严格落实流域重点水域禁渔规定，严厉查处电鱼、毒鱼、炸鱼等破坏渔业资源和生态环境的捕捞行为。流域县级以上人民政府应当持续做好退捕渔民的转产安置和社会保障工作，巩固流域禁捕退捕成效。</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16" w:name="tiao_9"/>
      <w:bookmarkEnd w:id="16"/>
      <w:r>
        <w:rPr>
          <w:rStyle w:val="12"/>
          <w:rFonts w:ascii="宋体" w:hAnsi="宋体" w:eastAsia="宋体" w:cs="宋体"/>
          <w:b/>
          <w:bCs/>
          <w:color w:val="000000"/>
          <w:sz w:val="27"/>
          <w:szCs w:val="27"/>
        </w:rPr>
        <w:t>　　九、</w:t>
      </w:r>
      <w:bookmarkStart w:id="17" w:name="tiao_9_kuan_1"/>
      <w:bookmarkEnd w:id="17"/>
      <w:r>
        <w:rPr>
          <w:rFonts w:ascii="宋体" w:hAnsi="宋体" w:eastAsia="宋体" w:cs="宋体"/>
          <w:color w:val="000000"/>
          <w:sz w:val="27"/>
          <w:szCs w:val="27"/>
          <w:vertAlign w:val="baseline"/>
        </w:rPr>
        <w:t>把流域生态环境保护和修复放在压倒性位置。流域县级以上人民政府应当加强源头治理，统筹山水林田湖草沙冰一体化保护和系统治理，持续推进污染防治攻坚战，加强重点生态功能区生态环境保护和修复，加强水土流失综合治理和矿山生态修复。统筹推进城乡生活垃圾、生活污水收集和处理设施建设，提高收集和处理能力。有效推进“厕所革命”。加强农业面源污染防治。加强滇池等高原湖泊保护治理，深入扎实开展“湖泊革命”，全面落实“退、减、调、治、管”要求。科学制定、精准实施流域“一河一策”方案，全面推行河（湖）长制、林长制，着力提升河流优良水体比例，确保“一江清水出云南”。</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18" w:name="tiao_10"/>
      <w:bookmarkEnd w:id="18"/>
      <w:r>
        <w:rPr>
          <w:rStyle w:val="12"/>
          <w:rFonts w:ascii="宋体" w:hAnsi="宋体" w:eastAsia="宋体" w:cs="宋体"/>
          <w:b/>
          <w:bCs/>
          <w:color w:val="000000"/>
          <w:sz w:val="27"/>
          <w:szCs w:val="27"/>
        </w:rPr>
        <w:t>　　十、</w:t>
      </w:r>
      <w:bookmarkStart w:id="19" w:name="tiao_10_kuan_1"/>
      <w:bookmarkEnd w:id="19"/>
      <w:r>
        <w:rPr>
          <w:rFonts w:ascii="宋体" w:hAnsi="宋体" w:eastAsia="宋体" w:cs="宋体"/>
          <w:color w:val="000000"/>
          <w:sz w:val="27"/>
          <w:szCs w:val="27"/>
          <w:vertAlign w:val="baseline"/>
        </w:rPr>
        <w:t>加强生物多样性保护。流域县级以上人民政府及其有关部门应当制定流域珍贵、濒危水生野生动植物保护计划，开展水生生物产卵场、索饵场、越冬场和洄游通道等重要栖息地生物多样性调查，完善生物多样性保护网络，防止外来物种入侵，对流域珍贵、濒危、特有水生野生动植物实行重点保护。</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0" w:name="tiao_11"/>
      <w:bookmarkEnd w:id="20"/>
      <w:r>
        <w:rPr>
          <w:rStyle w:val="12"/>
          <w:rFonts w:ascii="宋体" w:hAnsi="宋体" w:eastAsia="宋体" w:cs="宋体"/>
          <w:b/>
          <w:bCs/>
          <w:color w:val="000000"/>
          <w:sz w:val="27"/>
          <w:szCs w:val="27"/>
        </w:rPr>
        <w:t>　　十一、</w:t>
      </w:r>
      <w:bookmarkStart w:id="21" w:name="tiao_11_kuan_1"/>
      <w:bookmarkEnd w:id="21"/>
      <w:r>
        <w:rPr>
          <w:rFonts w:ascii="宋体" w:hAnsi="宋体" w:eastAsia="宋体" w:cs="宋体"/>
          <w:color w:val="000000"/>
          <w:sz w:val="27"/>
          <w:szCs w:val="27"/>
          <w:vertAlign w:val="baseline"/>
        </w:rPr>
        <w:t>流域县级以上人民政府及其有关部门应当加快推进流域内特别是长江干流、支流沿线调整产业结构，推动产业转型升级，优化产业布局，构建科技含量高、资源消耗低、环境污染少的产业结构和生产方式，提倡简约适度、绿色低碳的生活方式，推动流域绿色发展。</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2" w:name="tiao_12"/>
      <w:bookmarkEnd w:id="22"/>
      <w:r>
        <w:rPr>
          <w:rStyle w:val="12"/>
          <w:rFonts w:ascii="宋体" w:hAnsi="宋体" w:eastAsia="宋体" w:cs="宋体"/>
          <w:b/>
          <w:bCs/>
          <w:color w:val="000000"/>
          <w:sz w:val="27"/>
          <w:szCs w:val="27"/>
        </w:rPr>
        <w:t>　　十二、</w:t>
      </w:r>
      <w:bookmarkStart w:id="23" w:name="tiao_12_kuan_1"/>
      <w:bookmarkEnd w:id="23"/>
      <w:r>
        <w:rPr>
          <w:rFonts w:ascii="宋体" w:hAnsi="宋体" w:eastAsia="宋体" w:cs="宋体"/>
          <w:color w:val="000000"/>
          <w:sz w:val="27"/>
          <w:szCs w:val="27"/>
          <w:vertAlign w:val="baseline"/>
        </w:rPr>
        <w:t>流域县级以上人民政府及其有关部门应当建立健全流域船舶和港口污染防治长效机制，提升防治能力，实现船舶污染物码头接收设施或者船舶移动接收设施全覆盖。建立内河危险货物运输船舶污染责任保险制度，推进绿色库区、绿色港口、绿色船舶、绿色航道建设，协调推进港口与船舶岸电使用。</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4" w:name="tiao_13"/>
      <w:bookmarkEnd w:id="24"/>
      <w:r>
        <w:rPr>
          <w:rStyle w:val="12"/>
          <w:rFonts w:ascii="宋体" w:hAnsi="宋体" w:eastAsia="宋体" w:cs="宋体"/>
          <w:b/>
          <w:bCs/>
          <w:color w:val="000000"/>
          <w:sz w:val="27"/>
          <w:szCs w:val="27"/>
        </w:rPr>
        <w:t>　　十三、</w:t>
      </w:r>
      <w:bookmarkStart w:id="25" w:name="tiao_13_kuan_1"/>
      <w:bookmarkEnd w:id="25"/>
      <w:r>
        <w:rPr>
          <w:rFonts w:ascii="宋体" w:hAnsi="宋体" w:eastAsia="宋体" w:cs="宋体"/>
          <w:color w:val="000000"/>
          <w:sz w:val="27"/>
          <w:szCs w:val="27"/>
          <w:vertAlign w:val="baseline"/>
        </w:rPr>
        <w:t>流域县级以上人民政府应当建立完善流域生态保护综合补偿制度，科学制定补偿标准，加大财政转移支付力度，逐步实现多元化生态保护补偿机制。加大对长江干流、重要支流源头及水源涵养地等生态功能重要区域的补偿力度。推动流域上下游、左右岸、干支流地方人民政府之间开展横向生态保护补偿。</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6" w:name="tiao_14"/>
      <w:bookmarkEnd w:id="26"/>
      <w:r>
        <w:rPr>
          <w:rStyle w:val="12"/>
          <w:rFonts w:ascii="宋体" w:hAnsi="宋体" w:eastAsia="宋体" w:cs="宋体"/>
          <w:b/>
          <w:bCs/>
          <w:color w:val="000000"/>
          <w:sz w:val="27"/>
          <w:szCs w:val="27"/>
        </w:rPr>
        <w:t>　　十四、</w:t>
      </w:r>
      <w:bookmarkStart w:id="27" w:name="tiao_14_kuan_1"/>
      <w:bookmarkEnd w:id="27"/>
      <w:r>
        <w:rPr>
          <w:rFonts w:ascii="宋体" w:hAnsi="宋体" w:eastAsia="宋体" w:cs="宋体"/>
          <w:color w:val="000000"/>
          <w:sz w:val="27"/>
          <w:szCs w:val="27"/>
          <w:vertAlign w:val="baseline"/>
        </w:rPr>
        <w:t>流域县级以上人民政府应当建立完善流域生态环境风险报告和预警机制，严格执行流域生态环境保护责任制和考核评价制度。加强信息公开，完善公众参与程序，支持公众参与和监督流域生态环境保护。省人民政府应当对流域下级人民政府生态环境保护和修复目标完成情况进行考核。</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28" w:name="tiao_15"/>
      <w:bookmarkEnd w:id="28"/>
      <w:r>
        <w:rPr>
          <w:rStyle w:val="12"/>
          <w:rFonts w:ascii="宋体" w:hAnsi="宋体" w:eastAsia="宋体" w:cs="宋体"/>
          <w:b/>
          <w:bCs/>
          <w:color w:val="000000"/>
          <w:sz w:val="27"/>
          <w:szCs w:val="27"/>
        </w:rPr>
        <w:t>　　十五、</w:t>
      </w:r>
      <w:bookmarkStart w:id="29" w:name="tiao_15_kuan_1"/>
      <w:bookmarkEnd w:id="29"/>
      <w:r>
        <w:rPr>
          <w:rFonts w:ascii="宋体" w:hAnsi="宋体" w:eastAsia="宋体" w:cs="宋体"/>
          <w:color w:val="000000"/>
          <w:sz w:val="27"/>
          <w:szCs w:val="27"/>
          <w:vertAlign w:val="baseline"/>
        </w:rPr>
        <w:t>流域县级以上人民政府及其有关部门应当采取措施，保护流域历史文化名城名镇名村，加强文化遗产保护工作，继承和弘扬优秀特色文化。</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30" w:name="tiao_16"/>
      <w:bookmarkEnd w:id="30"/>
      <w:r>
        <w:rPr>
          <w:rStyle w:val="12"/>
          <w:rFonts w:ascii="宋体" w:hAnsi="宋体" w:eastAsia="宋体" w:cs="宋体"/>
          <w:b/>
          <w:bCs/>
          <w:color w:val="000000"/>
          <w:sz w:val="27"/>
          <w:szCs w:val="27"/>
        </w:rPr>
        <w:t>　　十六、</w:t>
      </w:r>
      <w:bookmarkStart w:id="31" w:name="tiao_16_kuan_1"/>
      <w:bookmarkEnd w:id="31"/>
      <w:r>
        <w:rPr>
          <w:rFonts w:ascii="宋体" w:hAnsi="宋体" w:eastAsia="宋体" w:cs="宋体"/>
          <w:color w:val="000000"/>
          <w:sz w:val="27"/>
          <w:szCs w:val="27"/>
          <w:vertAlign w:val="baseline"/>
        </w:rPr>
        <w:t>建立健全流域生态环境保护司法保障机制。推进流域生态环境保护行政执法与刑事司法相衔接，建立生态环境保护综合执法机关、公安机关、检察机关、审判机关信息共享、案情通报、案件移送制度，落实生态环境保护民事、行政公益诉讼制度，加大对污染和破坏流域生态环境违法犯罪行为的制裁和惩处力度。</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rPr>
      </w:pPr>
      <w:bookmarkStart w:id="32" w:name="tiao_17"/>
      <w:bookmarkEnd w:id="32"/>
      <w:r>
        <w:rPr>
          <w:rStyle w:val="12"/>
          <w:rFonts w:ascii="宋体" w:hAnsi="宋体" w:eastAsia="宋体" w:cs="宋体"/>
          <w:b/>
          <w:bCs/>
          <w:color w:val="000000"/>
          <w:sz w:val="27"/>
          <w:szCs w:val="27"/>
        </w:rPr>
        <w:t>　　十七、</w:t>
      </w:r>
      <w:bookmarkStart w:id="33" w:name="tiao_17_kuan_1"/>
      <w:bookmarkEnd w:id="33"/>
      <w:r>
        <w:rPr>
          <w:rFonts w:ascii="宋体" w:hAnsi="宋体" w:eastAsia="宋体" w:cs="宋体"/>
          <w:color w:val="000000"/>
          <w:sz w:val="27"/>
          <w:szCs w:val="27"/>
          <w:vertAlign w:val="baseline"/>
        </w:rPr>
        <w:t>建立健全跨区域保护与发展协作机制。开展立法、行政执法、司法、监督和规划、污染防治、基础设施互联互通等领域的协作，加强跨行政区域重大问题、重大项目的会商协调，推进上下游、左右岸、干支流协同保护、协同发展。</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34" w:name="tiao_18"/>
      <w:bookmarkEnd w:id="34"/>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主要任务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（四）加强水生生物资源保护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开展水生生物资源调查和监测。对金沙江干流，赤水河、以萨河、泼机河、横江、牛栏江、龙川江、渔泡江、漾弓江、冲天河等主要支流，滇池、程海、泸沽湖等重点湖泊水生生物资源开展本底调查和监测，准确掌握水生动植物种类、种群数量、分布、栖息环境和水生生物资源变化情况及趋势，建立水生生物资源台账，为制定科学合理的水生生物保护措施提供依据。加强外来物种监测，防控外来物种对水生生态造成的不利影响。设置一批省、州市级水生生态系统监测断面和永久观测样区，加强水生生物资源监测网络建设，提高监测系统自动化、智能化水平，提升防范水域环境变化对水生生物产生不利影响的预测预报能力。加强生态环境大数据集成分析、综合应用和共享平台建设，促进信息共享和高效利用。引进第三方评估机制，对金沙江流域鱼类的重要生境修复效果，开展持续的生态系统监测与评估。（省农业农村厅牵头；省水利厅、省生态环境厅、省自然资源厅配合；沿江各级政府负责组织落实，以下任务分工均需沿江各级政府负责组织落实，不再列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实施重点物种保护。根据调查和监测结果，针对不同物种濒危程度和致危因素，科学确定、适时调整云南省重点保护水生野生动物名录，加大圆口铜鱼、长鳍吻鮈、鲈鲤、长薄鳅等长江上游特有鱼类和濒危鱼类抢救性保护行动，开展滇池金线鲃、中甸叶须鱼、宁蒗裂腹鱼、厚唇裂腹鱼、小口裂腹鱼等珍稀鱼类的保育和人工繁育研究。实施珍稀濒危物种人工驯养繁育和种群恢复工程，制定保护规划和方案，完善管理制度，落实保护措施，全面提升水生生物多样性保护能力和水平。（省农业农村厅牵头；省生态环境厅、省科技厅配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（五）开展水生生态修复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优化完善生态调度。深入研究金沙江干支流水库群蓄水及运行对金沙江水域生态的影响，开展基于水生生物需求、兼顾其他重要功能的统筹综合调度，最大限度降低不利影响。采取针对性措施，防止大型水库库容调度对水生生物造成的不利影响。建立健全金沙江流域江河湖泊水库生态用水保障机制，明确并保障干支流江河湖泊水库重要断面的生态流量，防止河流断流对水生生物资源造成的破坏，维护流域生态平衡。（省水利厅、省自然资源厅、省能源局、省农业农村厅按照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科学开展增殖放流。根据当地水生生物资源状况和资源环境承载力，制定增殖放流总体规划和年度实施方案，科学确定放流种类，合理安排放流数量，加快恢复水生生物种群适宜规模。发挥鱼类在生物治理富营养化水体中的积极作用，实现以渔控藻、以渔抑藻、以渔净水、以渔保水。严禁向天然开放水域放流外来物种、人工杂交或有转基因成分的物种，防范外来物种入侵和种质资源污染。完善增殖放流管理机制，严格苗种质量管理，建立健全放流苗种管理追溯体系，加强人工增殖放流效果跟踪评估。（省农业农村厅牵头；省生态环境厅配合）依法开展小水电整治。（省能源局牵头；省生态环境厅、省水利厅配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（六）加强生境保护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强化源头防控。强化国土空间规划对各专项规划的指导约束作用，增强水电、航道、港口、采砂、取水、排污、岸线利用等各类规划的协同性，加强对水域开发利用的规范管理，严格限制并努力降低不利影响。流域内涉及水生生物栖息地的规划和建设项目要依法开展环境影响评价，强化水生态系统整体性保护。在沿江小城镇建设一批污水收集与处理设施，截断生活污水进入金沙江的途径。推进重点区域农业产业转型升级，削减高用水、高施肥、高用药种植业产业规模，设立畜禽养殖业园区，集中收集、整治畜禽养殖废水。出台水产养殖废水排放地方标准，加快推进水产养殖节水减排。（省自然资源厅、省生态环境厅、省农业农村厅、省住房城乡建设厅按照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保护地建设。结合金沙江流域生态保护红线划定和资源特点，在金沙江流域水生生物产卵场、索饵场、越冬场、育肥场和洄游通道等水生生物重要栖息地和关键生境建立水生动植物自然保护区、水产种质资源保护区、湿地保护小区或其他保护地，实行严格的保护地管理。优化调整保护地主体功能和空间布局，确定保护地功能区范围，明晰保护地边界，完善保护地规划，科学、依法、合理规范涉保护地人类活动。强化水生生物重要栖息地完整性保护，发挥保护地建设在金沙江生态系统保护中的重要作用。（省林草局牵头；省自然资源厅、省生态环境厅、省农业农村厅配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提升保护地功能。有关州、市、县、区人民政府要依法落实水生动植物自然保护区、水产种质资源保护区等各类保护地管理机构和人员，在基础设施建设和运行经费等方面提供必要保障。根据保护工作需要，及时提升重要濒危物种保护区等级。加强保护地水生生物资源监测和水域生态监控能力建设，增强监管、救护和科普教育功能。持续开展专项督查检查行动，及时查处和有效防止水生生物保护地违法开发利用和保护职责不落实等问题。（省委编办、省财政厅、省农业农村厅、省生态环境厅、省林草局按照职责分工负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（七）完善生态补偿</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完善生态补偿机制。充分考虑修复措施的流域性、系统性特点，建立健全生态补偿机制，支持水生生物重要栖息地的保护与恢复。科学确定涉水工程对水生生物和水域生态影响补偿范围，规范补偿标准，明确补偿用途。引导和鼓励开发地区、受益地区与生态保护地区、流域上游与下游通过自愿协商建立横向生态补偿机制。在确保补偿资金使用规范的前提下，可对流域性的水生生物资源保护和补偿措施进行统筹。要督促涉水工程建设业主单位切实履行起水生生物资源保护和水生生态环境修复的主体责任，认真落实各项水生生态保护和补偿措施。生态环境等有关部门要通过“双随机、一公开”抽查制度，加强涉水生生物保护区在建和已建项目事前事中事后全程督查监管，对建设项目环境保护设施实行“三同步”落实情况、竣工验收等情况进行监督检查，监督结果向社会公开。加强对生态补偿资金使用、项目建设等补偿措施的全过程监管，确保生态补偿措施落实到位、资源和生态修复见效。（省农业农村厅牵头；省财政厅、省发展改革委、省生态环境厅配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重点水域禁捕。金沙江流域水生生物保护区率先实现全面禁捕，滇池、程海、泸沽湖依法执行禁渔期制度。加快建立金沙江流域重点水域禁捕补偿制度，统筹推进精准扶贫、就业扶持、社会保障等方面政策落实，努力拓宽渔民转产转业渠道，科学引导金沙江流域捕捞渔民加快退捕转产。在增殖放流增加种群数量的基础上，适度、有序开展湖泊、库区渔业捕捞，推动库区及湖区氮磷元素转移上岸，减少营养元素积存，减轻水体富营养化压力。（省农业农村厅牵头；省生态环境厅、省林草局、省民政厅、省人力资源社会保障厅配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推进水产健康养殖。加快推进养殖水域滩涂规划编制与发布，依法科学划定禁止养殖区、限制养殖区和允许养殖区，严格按照规划要求优化水产养殖空间布局，切实控制养殖区域、规模和密度。推广生态健康养殖模式，积极发展大水面增养殖、受控式集装箱循环水养殖、路基循环水养殖、工厂化循环水养殖、池塘工程化循环水养殖、连片池塘尾水集中处理模式等生态健康养殖模式，推进稻渔综合种养、鱼菜共生等生态循环农业模式。出台水产养殖尾水排放标准，建设尾水处理设施设备，加快推进养殖节水减排。加强水产养殖环境管理和风险防控，减少鱼病发生与传播，加强外来物种引种生态风险评估和防范，防止外来物种养殖逃逸造成开放水域种质资源污染。在沿江州、市适宜地区建设一批省级水产原良种场，提高水产良种覆盖率。鼓励积极开展水产健康养殖示范创建，支持发展休闲观光渔业，把水产养殖场建设成为美丽渔场、水上景观。（省农业农村厅牵头；省生态环境厅配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强化执法监管。健全水生生物保护执法监管体制，加强执法队伍和装备设施建设，组建跨区域渔政执法机构，形成与保护管理新形势相适应的监管能力。坚决清理取缔“三无”船舶，持续开展“绿盾”自然保护区专项执法行动，依法严厉打击“电毒炸”、“绝户网”等非法捕捞行为。健全部门协作、流域联动、交叉检查等联合执法机制，定期组织开展专项执法行动，提升重点水域和交界水域管理效果。完善行政执法与刑事司法衔接机制，依法严厉打击严重破坏资源生态的犯罪行为。健全执法检查和执法督察制度，严肃追究失职渎职责任。鼓励成立护渔协会等群众性组织，参与金沙江水生生物保护，引导退捕渔民参与巡查监督工作。（省农业农村厅牵头；省公安厅、省交通运输厅、省林草局配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强化科技支撑。深化水生生物保护研究，建立金沙江流域水生生物资源保护与繁育科技平台，加快特有、珍稀、濒危、土著鱼等水生生物人工驯养、繁育和病害防控等基础性、关键性技术攻关，开展生态修复技术集成示范，形成一批可复制、可推广的水生生物保护模式和技术。建立包括珍稀、濒危、特有、土著鱼类等水生生物在内的水生生物基因库和活体库，构建金沙江流域及赤水河流域水生生态系统动态数据库。引入大数据应用于区域渔业资源及水生生态系统的监测和保护，提升智能化水平。充分利用现有鱼类增殖站、苗种繁殖场等设施，建立科技、农业农村部门及电站业主等多部门、多机构、多场所的金沙江重要水生生物保护科研联盟，提升水生生物保护水平。开展鱼类标志放流和跟踪评估技术研究，为增殖放流效果评估提供技术支撑。支持以研究和保护为目的开展鱼类网箱养殖、繁殖等工作，提升物种资源保护、保存和恢复能力。（省科技厅、省农业农村厅按照职责分工负责）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加大保护投入。创新水生生物保护管理体制机制，加强对水生生物保护工作的政策扶持和资金投入。用好国家设立的长江水生生物保护基金，鼓励企业和公众支持金沙江水生生物保护事业，健全多主体参与、多元化融资、精准化投入的体制机制。建立适合市场经济的水生资源保护与持续利用政策，探索可持续的保护资金筹措机制。（省财政厅牵头；省农业农村厅、省水利厅、省发展改革委配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严格落实责任。将水生生物保护工作纳入金沙江流域各级政府绩效及河长制、湖长制考核体系，进一步明确金沙江流域各级政府在水生生物保护方面的主体责任，根据任务清单和时间节点要求，定期考核验收，形成共抓长江大保护的强大合力。（省农业农村厅牵头；省水利厅配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三）强化督促检查。农业农村等部门要按照职责分工，建立健全沟通协调机制，适时督查和通报有关工作落实情况。对工作推进不力、责任落实不到位的，依法依规严肃处理。（省农业农村厅牵头；省水利厅、省生态环境厅配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四）营造良好氛围。完善信息发布机制，定期公开金沙江水生生物和水域生态环境状况，接受公众监督。结合“七五”普法，加大水生生物保护法律法规宣传、培训和咨询。加强金沙江渔文化遗产保护和开发，挖掘金沙江流域珍稀特有水生生物及其栖息地历史文化内涵和生态价值，营造全社会关心支持金沙江大保护的良好氛围。（省农业农村厅牵头；省司法厅配合）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优化产业布局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严格化工产业准入。严格落实长江经济带发展负面清单指南（试行）和浙江省实施细则。禁止新增化工园区，禁止在化工园区（化工集聚区）外新建、扩建化工高污染项目（详见环境保护综合目录2017版），严格项目审批，落实地方政府主体责任，限制化肥、电石、烧碱、聚氯乙烯等高污染过剩行业新增产能，限制高挥发性有机物（VOCs）排放化工类建设项目，禁止新建淘汰限制类项目。</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推进化工企业分类整治。加快淘汰落后工艺装备，推动产业关联度高、安全环保达标的企业集聚入园，对标国内国际先进水平，培育示范企业。消减危重企业。相关地市人民政府按《浙江省打赢蓝天保卫战三年行动计划（2018-2020年）》，推进落实2020年城市建成区化工重污染企业搬迁改造或关闭退出工作。2025年底前，全面完成城镇人口密集区危险化学品生产企业搬迁改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（三）加强区域布局管控。编制实施我省化工产业发展规划，理顺各地产业发展链条，形成区域间产业合理布局和上下游联动机制。落实国家石化项目布局要求，推动舟山绿色石化基地项目建设。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提升化工园区发展水平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开展化工园区（化工集聚区）专项整治。全面开展化工园区（化工集聚区）摸底排查，2020年10月底前，完成清单梳理，形成“一园一档”。2020年底前，建立健全化工园区（化工集聚区）综合评价指标体系，对规划符合性、管理规范性、产业链完备性、环境质量和公众满意度等方面进行评估，并实施分类管控。经充分评估论证，具备扩容条件的保留化工园区（化工集聚区）可适当扩容。对不符合有关规划、区划要求，或者位于生态保护红线、自然保护区、风景名胜区、饮用水水源保护区以及其他环境敏感区的，取消化工园区定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推进化工园区绿色发展。化工园区（化工集聚区）应制订入园项目评估制度，从产业技术水平、资源能源利用效率、污染物排放、经济效益等方面设定准入指标，优先选择产业关联度高、工艺先进、绿色安全的项目，推动产业强链补链。以特色化工园区为引领，着力打造世界一流的炼化一体化生产基地、国内领先的高分子新材料和高端专用化学品生产基地。加快推进保留区内化工园区循环化改造，全面提升园区绿色发展水平。2025年底前保留区完成改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完善园区基础设施。配套健全化工园区（化工集聚区）废水收集处理设施，加快完善初期雨水收集、雨污分流、明管明沟等改造，2021年底前，全面完成化工园区“污水零直排区”建设。建立健全覆盖污染源和环境质量的化工园区（化工集聚区）大气自动监测监控体系，加快雨水排放监控系统建设。推动建立集日常管理、监测监控、预测预警、应急联动等功能为一体的应急指挥和信息平台。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加强行业清洁生产改造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推进产业技术进步。积极推进原料药、炼油、化肥、氯碱、无机盐、农药、染料、有机化工等传统化工产业清洁生产，从源头降低污染物排放强度。通过智能工厂和智能车间建设，提升资源配置、工艺优化和过程控制等的智能化水平。引导企业加快发展生产体系密闭化、物料输送管道化、危险工艺自动化、企业管理信息化等生产模式。鼓励化工企业积极推广运用多功能中试装置，以及安全风险低的管式反应器、微反应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提高资源利用效率。实施取水计划管理，优化工艺和循环冷却水利用，推动企业加强废水深度处理和达标再利用，提高中水回用率，落实企业取水计划管理，建设节水型企业。积极推动非常规水利用，有条件的地区鼓励利用城市再生水、海水或海水淡化水。贯彻实施能耗限额标准，积极开展能效对标达标活动，鼓励对标能效“领跑者”企业实施追赶行动，推广余热余压综合利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提升本质安全水平。按规定有序、高质量地推行生产装置、储存设施危险与可操作性（HAZOP）分析，精细化工企业按规范性文件有序开展反应安全风险评估，积极排查化工企业重大事故隐患，依法通过停产停业、停止施工、停止使用相关设施或设备等方式，坚决淘汰存在重大生产安全事故隐患且整改无望的企业和项目。重点监管的危险化工工艺、危险化学品严格按照国家规范要求落实自动控制措施和设施，积极推动全流程自动控制改造，切实落实有关防护装备和应急设施、应急物资配备，全面提升化工行业本质安全水平。严格危险化学品生产企业准入标准，严控危险化学品生产企业增量，倒逼企业向自动化和标准化过渡。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严格化工行业监管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全面推行依证排污。建立健全污染排放许可机制，化工企业要严格执行环保法律法规，落实企业自行监测及信息公开主体责任。落实污染物排放控制措施和其他环境管理要求，加快实现化工企业持证排污、按证排污全覆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（二）加大生态环境保护和安全生产执法力度。严格生态环境执法，提升执法装备科技化水平，有条件的地区配备无人机、热感仪、便携式光谱仪等。严厉打击安全生产违法行为。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强化风险防控和应急响应。开展化工企业环境风险评估，绘制环境风险地图。加强化工企业安全生产和环境安全风险防控工作。完成化工园区有毒有害气体环境风险预警体系试点建设工作，进一步完善重点环境风险源企业清单。推动化工园区落实“五个一体化”（安全监管、危险源监控、人流物流管控、应急救援、社会服务）。严控园区安全风险，2020年底前完成园区安全风险评价，以后每5年开展一次园区整体性安全风险评价。完善环境应急预案管理体系，2020年底前，完成县级人民政府及化工园区（化工集聚区）突发环境事件应急预案修编，加快形成定位明确、分级负责、实时响应的长江经济带环境应急预案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提升危险化学品应急监控能力。大力推进浙江省危险化学品风险防控大数据平台建设，构建涵盖生产安全、物流安全、公共安全、环境安全等协同治理系统。不断提升数字化监管能力，实现危险化学品企业风险线上监测预警和线下精准执法。进一步提升应急预案的实用性、针对性和可操作性，完成《浙江省危险化学品事故应急预案》修订。根据区域风险，合理布局，进一步完善省、市、县、企业危险化学品专业应急救援队伍体系。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组织领导。各级人民政府对本区域化工产业整治提升工作负总责，切实落实相关工作部署，各设区市制定出台本区域实施方案，相关地方人民政府和园区管委会抓好组织实施。各有关部门加强统筹协调和督促检查，指导督促化工污染防治监督管理工作，指导督促危险化学品企业关停搬迁、化工产业转型升级、化工园区（化工集聚区）优化布局等工作，指导督促城市建成区化工重污染企业搬改关工作，相关部门按照职责分工积极参与，形成工作合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政策支持。规范利用相关财政性资金支持、规范引导社会资本参与化工整治提升。大力发展绿色金融，鼓励金融机构支持、参与化工整治提升，支持符合条件的化工企业和相关机构发行绿色债券，鼓励化工企业投保环境污染责任保险。积极在化工园区（化工集聚区）（企业）推行环境污染第三方污染治理、合同能源管理、合同节水管理，探索开展化工园区（化工集聚区）污染防治托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强监督问责。加大督促检查力度，将化工产业整治提升中突出问题纳入生态环境保护督察。健全化工产业信用体系，将环境失信行为等企业环境信用信息推送至全国信用信息共享平台，依法通过“信用中国”网站和国家企业信用信息公示系统向社会公示，开展信用约束。</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（四）加强宣传引导。各地区做好宣传引导，及时推广工作中的好经验、好做法，推动信息公开，强化社会监督。化工企业集中地区要加强政策解读，凝聚社会共识，夯实化工产业整治提升的社会基础。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spacing w:line="600" w:lineRule="atLeast"/>
        <w:ind w:left="375" w:right="375"/>
        <w:rPr>
          <w:rFonts w:hint="eastAsia" w:ascii="宋体" w:hAnsi="宋体" w:eastAsia="宋体" w:cs="宋体"/>
          <w:color w:val="000000"/>
          <w:sz w:val="27"/>
          <w:szCs w:val="27"/>
          <w:lang w:eastAsia="zh-CN"/>
        </w:rPr>
      </w:pP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七、创新大保护的生态环保机制政策，推动区域协同联动</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（三）强化生态优先绿色发展的环境管理措施。</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开展资源环境承载能力监测预警评估。开展浙江省资源环境承载能力评估，对用水总量、污染物排放超过或接近承载能力的地区，实行预警提醒和限制性措施。开展以县为单位的资源环境承载能力评价工作，探索构建资源环境承载力监测预警长效机制。配合国家有关部委在2020年发布我省资源环境承载能力监测评估报告。（责任单位：省发展改革委牵头，省环保厅、省水利厅参与）</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落实规划环评刚性约束。推进浙江省长江经济带生态环境系统性、整体性保护。积极开展省级空间规划试点，对全省域国土空间开展资源环境承载力评价和国土空间开发适宜性评价，通过双评价合理划分城镇、农业、生态三类空间，划定城镇开发边界、永久基本农田、生态保护红线等三条红线，研究各类空间的综合管控举措，形成全省空间规划的基础底图。各地区、各部门编制开发利用规划时，应依法同步开展规划环评工作，确定空间、总量、准入等管控要求。将规划环评结论和审查意见作为规划决策的重要参考依据，未依法开展规划环评的规划不得审批或实施。严格执行规划环评违法责任追究。（责任单位：省环保厅、省发展改革委牵头）</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实行负面清单管理。按照主体功能区规划、空间规划和环境功能区划要求，从生态环保的角度对国土空间实行分区差别化管理。把环境功能区划作为各类规划环评和建设项目环评编制和审查的基本依据，严格落实六类环境功能分区的差别化准入管理要求，确保开发建设活动的科学性。凡不符合环评审批要求的建设项目一律不得建设。除受自然条件限制、确实无法避让的铁路、公路、航道、防洪、管道、干渠、通讯、输变电等重要基础设施项目外，在生态保护红线范围内依法不予审批新建工业项目和矿产开发项目的环评文件。严格执行生态保护红线，生态保护红线原则上按禁止开发区域的要求和正面清单进行管理，不在正面清单内的开发建设活动严格禁止。（责任单位：省环保厅牵头）</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推进绿色发展示范引领。研究制定生态修复、环境保护、绿色发展的指标体系。推进生态文明试验区建设，全面推动资源节约、环境保护和生态治理工作，探索人与自然和谐发展的有效模式。创新跨区域生态保护与环境治理联动机制，加快形成区域生态环境协同治理经验。加强流域生态环境综合治理，完善综合治理体制机制，加快形成流域综合治理经验。鼓励企业进行改造提升，促进企业绿色化生产。推进绿色消费革命，引导公众向勤俭节约、绿色低碳、文明健康的生活方式转变。（责任单位：省环保厅牵头）</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促进与“一带一路”融合。加快沿江地区绿色制造业发展，开展工业企业绿色转型发展试点示范，树立优质产能绿色品牌，推动绿色产业链延伸。借力上海国际金融中心建设，推动绿色金融创新发展。全面推进湖州市、衢州市绿色金融改革创新试验区建设，探索形成可复制、可推广的绿色金融发展模式。积极推进绍兴诸暨、杭州青山湖省级环保产业示范园区建设，引导环保企业与“一带一路”沿线国家合作与交流。引进“一带一路”沿线国家先进环保技术，定期开展适用技术推广和成果转化应用活动。参与中国-东盟环境保护合作中心“一带一路”生态环保大数据服务平台建设，助推我省环保产业发展。（责任单位：省发展改革委、省经信委、省环保厅、省金融办牵头）</w:t>
      </w:r>
    </w:p>
    <w:p>
      <w:pPr>
        <w:spacing w:line="600" w:lineRule="atLeast"/>
        <w:ind w:left="375" w:right="375"/>
        <w:rPr>
          <w:rFonts w:ascii="宋体" w:hAnsi="宋体" w:eastAsia="宋体" w:cs="宋体"/>
          <w:color w:val="000000"/>
          <w:sz w:val="27"/>
          <w:szCs w:val="27"/>
        </w:rPr>
      </w:pP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八、落实保障措施</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各市、县（市）人民政府是本《实施方案》的实施主体，要根据任务分工，将相关目标、任务和措施纳入本地区国民经济和社会发展规划以及相关专项规划之中，编制具体实施方案，狠抓工作落实。要加大资金投入，创新投融资机制，鼓励、引导和吸引社会资金以PPP等形式参与生态环境保护保护与修复，推动重点任务和工程落实。要强化执法监管和责任追究，抓好环境信息公开。要加强科技支撑，形成一批可复制可推广的环境治理技术模式，推动环保高新技术产业发展。要严格评估考核，对《实施方案》重点任务、工程落实情况进行跟踪分析，加强督促检查，配合国家相关部委做好《长江经济带生态环境保护规划》中期评估和终期考核。</w:t>
      </w:r>
    </w:p>
    <w:p>
      <w:pPr>
        <w:spacing w:line="630" w:lineRule="atLeast"/>
        <w:jc w:val="center"/>
        <w:rPr>
          <w:rFonts w:ascii="Times New Roman" w:hAnsi="Times New Roman" w:eastAsia="Times New Roman" w:cs="Times New Roman"/>
          <w:sz w:val="26"/>
          <w:szCs w:val="26"/>
        </w:rPr>
      </w:pPr>
      <w:r>
        <w:rPr>
          <w:rFonts w:ascii="宋体" w:hAnsi="宋体" w:eastAsia="宋体" w:cs="宋体"/>
          <w:color w:val="000000"/>
          <w:sz w:val="27"/>
          <w:szCs w:val="27"/>
          <w:vertAlign w:val="baseline"/>
        </w:rPr>
        <w:t>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协同打造绿色生态廊道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长江口海域环境保护和综合治理。深入实施海上“一打三整治”专项行动，推进浙江渔场修复振兴；大力实施蓝色海湾整治行动，开展海岛整治修复工作。强化近岸海域和重点海湾污染防治，加强直排海污染源、沿海工业园区和船舶港口污染监管，实施总氮、总磷总量控制，推进海洋港口岸电设施、抑尘设施和到港船舶污染物接收、转运和处置设施建设。（责任单位：省环保厅、省交通运输厅、省海洋与渔业局、省海港委）</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长江支线航道水环境治理和水资源保护。深入实施“十百千万治水大行动”，持续深化“五水共治”。提速建设“百项千亿防洪排涝工程”，切实做好防洪排涝、防灾减灾。全面实施水污染防治行动计划，严格落实河长制，抓好垃圾河、黑臭河治理，整体推进中小流域综合治理，加强水生态保护。抓好农业和农村污染治理，加大畜禽养殖、种植和水产养殖污染物排放控制力度，严格执行钱塘江、京杭大运河浙江段、浙东运河等河道和太湖、千岛湖等湖泊周边畜禽禁养区制度。实施农村清洁工程，在重要湖泊、水源地以县为单位开展农村环境集中连片综合整治，加快实现农村生活污水处理设施全覆盖。（牵头单位：省“五水共治”工作领导小组办公室；责任单位：省农办、省发展改革委、省经信委、省环保厅、省水利厅、省农业厅、省海洋与渔业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强长三角空气污染联防联控。积极参与长三角区域大气污染防治协作机制，推进大气重污染企业关停搬迁，加大清洁能源开发力度。加快国家清洁能源示范省建设，大力推进能源结构调整，实施煤炭消费总量控制、减量替代，推广使用清洁能源，制定实施燃煤电厂清洁排放技术改造三年行动计划，力争到2017年全省所有燃煤电厂和热电厂实现清洁排放。大力发展循环经济，支持衢州等地创建国家循环经济示范城市。（牵头单位：省环保厅；责任单位：省发展改革委、省经信委、省交通运输厅、省能源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统筹推进生态环境协同保护。推进浙西南、浙中省级重点生态功能区建设，提高自然保护区、生态公益林等各类禁止开发区域的管护能力，统筹推进生态环境保护、生态经济发展和生态城镇建设，确保主要流域源头地区维持原生态，构筑绿色生态屏障。加大海洋自然保护区、海洋特别保护区建设与管理力度，打造蓝色生态屏障。推进杭州、宁波、湖州、丽水国家生态文明先行示范区建设，开展国家主体功能区建设试点和省重点生态功能区示范区建设试点，推进开化国家公园体制机制创新试点，加快建成生态省。（责任单位：省委省政府美丽浙江建设领导小组办公室及成员单位）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创新驱动产业转型升级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大力发展绿色临港产业。发挥港口、海岛、滩涂等资源优势，科学规划和发展湾区经济，引导、推动宁波、温州、舟山、台州、嘉兴、湖州、绍兴等环杭州湾和沿海地区，承接国际产业转移和吸纳长江流域适宜产能，聚力发展非化石能源、港口物流、绿色石化、船舶与海洋工程装备、海洋旅游等新型临港产业。重点推动石化企业向临港石化园区集中布局，加快建设具有国际竞争力的宁波国家石化产业基地和舟山绿色石化基地。推动波音飞机完工交付中心项目在舟山落地实施，加快建设台州彩虹无人机产业基地项目。加快推进沿海地区生态围垦，拓宽绿色临港产业发展空间。（责任单位：省发展改革委、省经信委、省海洋与渔业局、省旅游局、省海港委，相关市县政府）</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hint="eastAsia" w:ascii="Times New Roman" w:hAnsi="Times New Roman" w:eastAsia="宋体" w:cs="Times New Roman"/>
          <w:sz w:val="26"/>
          <w:szCs w:val="26"/>
          <w:lang w:eastAsia="zh-CN"/>
        </w:rPr>
      </w:pPr>
      <w:r>
        <w:rPr>
          <w:rStyle w:val="12"/>
          <w:rFonts w:ascii="宋体" w:hAnsi="宋体" w:eastAsia="宋体" w:cs="宋体"/>
          <w:b/>
          <w:bCs/>
          <w:color w:val="000000"/>
          <w:sz w:val="27"/>
          <w:szCs w:val="27"/>
          <w:vertAlign w:val="baseline"/>
        </w:rPr>
        <w:t>　　九、</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组织领导。省推动长江经济带发展领导小组统一指导和统筹协调我省参与长江经济带建设工作，审议重大政策、重大规划、重大项目、重大问题和年度工作安排，督促检查重点工作的落实情况。省推动长江经济带发展领导小组办公室负责做好长江经济带发展与我省相关规划、政策的衔接工作，牵头抓好统筹协调。省级有关单位要立足职能，认真部署落实，分解下达任务，制订具体措施。各市县要建立完善相应的工作机制，结合各自实际，制订具体实施方案，确保各项工作责任到位、任务落实。</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突出项目支撑。注重项目谋划储备、科学论证、突出重点，建立项目储备库，按照成熟一项、推出一项的原则，每年开工一批事关长江经济带发展的重大项目，率先在保护沿江生态环境、发挥黄金水道优势、促进产业有序转移等重点领域取得突破性进展。继续深化项目审批制度改革，加大项目前期推进力度，强化要素保障，确保列入国家重大工程计划项目如期开工建设。深化项目投融资体制改革，积极吸引社会资本参与重大工程建设，大力推广政府和社会资本合作（PPP）模式，加快台州民间投资创新综合改革试点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创新体制机制。加强长江经济带区域协作，积极参与建立地方政府之间协商合作机制，创新港航合作开发、产城融合发展和轨道交通联动建设模式。推进一体化市场体系建设，推动建立苏浙皖赣沪四省一市区域市场一体化发展合作机制。建立生态环境协同保护治理机制，积极推动建立太湖流域、钱江源等流域生态补偿机制，探索建立浙皖闽赣国家东部生态文明旅游区。建立公共服务和社会治理协调机制，落实养老、医疗等社会保险关系转移接续政策，深入推进县域经济体制综合改革，加快实施海盐县基本公共服务均等化改革试点和桐庐县基层社会治理机制创新试点。加快金融创新发展，深入推进温州金融综合改革试验区建设，加快建设台州小微企业金融服务改革创新试验区，积极推进丽水农村金融改革试点，支持衢州等地创建全国绿色金融改革创新综合试验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强化督查落实。长江经济带发展工作涉及面广、任务繁重，各地、各有关部门必须采取有效措施，力求工作实效。加强工作考核，重点任务分工落实情况纳入省政府目标责任制年度考核内容。各地、各有关部门要定期开展督促检查，跟踪各项工作落实，及时协调解决实施过程中的困难和问题，定期向省政府报告工作进展情况；要认真研究解决推动长江经济带发展中的新情况、新问题，及时报送工作推进情况，认真总结、推广行之有效的经验和做法。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二、加强生态环境保护和治理修复，坚决打赢污染防治攻坚战</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坚持从生态系统整体性和长江流域系统性出发，突出水污染治理、水生态修复、水资源保护、水安全保障，实施污染防治攻坚战三年行动计划，统筹山水林田湖草系统治理，做到全局和局部相配套、治本和治标相结合、渐进和突破相衔接，持之以恒推进生态保护和污染防治，筑牢“一湖三山四水”生态屏障，让“一湖四水”的清流汇入长江，努力打造长江经济带“绿色长廊”。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5.</w:t>
      </w:r>
      <w:r>
        <w:rPr>
          <w:rFonts w:ascii="宋体" w:hAnsi="宋体" w:eastAsia="宋体" w:cs="宋体"/>
          <w:b w:val="0"/>
          <w:bCs w:val="0"/>
          <w:color w:val="000000"/>
          <w:sz w:val="27"/>
          <w:szCs w:val="27"/>
        </w:rPr>
        <w:t xml:space="preserve">深入开展洞庭湖生态环境专项整治。全面落实《洞庭湖生态经济区规划》，巩固提升洞庭湖水环境综合治理五大专项行动成果，实施洞庭湖生态环境专项整治三年行动计划（2018-2020年），加快推进农业面源污染防治、城乡生活污染治理、工业污染集中整治、船舶污染防治、湿地生态修复等十大重点领域整治，突出大通湖、华容河、珊珀湖、安乐湖、东风湖等重点片区整治。加强对洞庭湖区超标排污、非法采砂、滥捕滥猎、侵占湿地等环境违法行为的集中整治，大力推进退林还湿、退养还清工程，逐步实现黑臭水体治理、畜禽养殖粪污处理、沟渠塘坝清淤、湿地功能修复全覆盖，提高城乡生活污水和垃圾处理率、农村安全饮水普及率、血吸虫病防控率。通过综合治理，使洞庭湖生态环境明显改善，到2020年，洞庭湖湖体水质总体达到Ⅲ类标准。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6.</w:t>
      </w:r>
      <w:r>
        <w:rPr>
          <w:rFonts w:ascii="宋体" w:hAnsi="宋体" w:eastAsia="宋体" w:cs="宋体"/>
          <w:b w:val="0"/>
          <w:bCs w:val="0"/>
          <w:color w:val="000000"/>
          <w:sz w:val="27"/>
          <w:szCs w:val="27"/>
        </w:rPr>
        <w:t xml:space="preserve">统筹推进“四水”联治。继续实施湘江保护和治理“一号重点工程”，顺利完成第二个“三年行动计划（2016-2018年）”，研究谋划第三个“三年行动计划（2019-2021年）”。扎实抓好株洲清水塘、郴州三十六湾、娄底锡矿山、衡阳水口山、湘潭竹埠港等湘江流域重点片区污染整治，加快推进产业转型，依靠创新实现绿色发展。以湘江治理为重点，系统推进资江、沅江、澧水流域水污染治理、水生态修复、水资源保护和防洪能力提升，实施好养殖污染整治、非法采砂整治、船舶污染整治、城镇与园区污水处理提升等重大工程。到2020年，湘资沅澧“四水”干流和主要支流水质稳定在Ⅲ类标准以上，总体达到优良。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7.</w:t>
      </w:r>
      <w:r>
        <w:rPr>
          <w:rFonts w:ascii="宋体" w:hAnsi="宋体" w:eastAsia="宋体" w:cs="宋体"/>
          <w:b w:val="0"/>
          <w:bCs w:val="0"/>
          <w:color w:val="000000"/>
          <w:sz w:val="27"/>
          <w:szCs w:val="27"/>
        </w:rPr>
        <w:t xml:space="preserve">加强长江岸线专项整治。严格落实国家《长江岸线保护和开发利用总体规划》，以壮士断腕的决心和超常规的举措集中开展长江岸线专项整治。实行严格的岸线保护政策，按照关、停、并、转的要求，强力推进长江岸线港口码头专项整治。全面开展入河排污口整改提升、饮用水水源地专项整治、化工污染专项整治、固体废物排查整改等整治行动。加强源头治理，强化控源截污、清淤清污、垃圾清理等措施。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8.</w:t>
      </w:r>
      <w:r>
        <w:rPr>
          <w:rFonts w:ascii="宋体" w:hAnsi="宋体" w:eastAsia="宋体" w:cs="宋体"/>
          <w:b w:val="0"/>
          <w:bCs w:val="0"/>
          <w:color w:val="000000"/>
          <w:sz w:val="27"/>
          <w:szCs w:val="27"/>
        </w:rPr>
        <w:t>实施生态修复和环境保护工程。优化国土生态空间布局，严守资源利用上线、生态保护红线、城镇开发边界、环境质量底线、永久基本农田保护线。建立健全生态保护红线制度，2020年前完成生态保护红线勘界定标。实施生态涵养带建设工程，加强水土保持综合治理，建立覆盖“一湖四水”全流域的生态涵养带，山水林田湖草生态基底自然原貌基本恢复。以洞庭湖区域为重点，推进湿地生态保护和修复，加快实施国家湿地保护恢复工程、退耕还湿，积极稳妥清退欧美黑杨，到2020年，完成洞庭湖区域湿地修复3.7万公顷。严格执行《</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"https://www.pkulaw.com/lar/c4d37c9f21b78804ad960851788016efbdfb.html?way=textSlc" </w:instrText>
      </w:r>
      <w:r>
        <w:rPr>
          <w:rFonts w:ascii="宋体" w:hAnsi="宋体" w:eastAsia="宋体" w:cs="宋体"/>
          <w:b w:val="0"/>
          <w:bCs w:val="0"/>
          <w:color w:val="000000"/>
          <w:sz w:val="27"/>
          <w:szCs w:val="27"/>
        </w:rPr>
        <w:fldChar w:fldCharType="separate"/>
      </w:r>
      <w:r>
        <w:rPr>
          <w:rStyle w:val="10"/>
          <w:rFonts w:ascii="宋体" w:hAnsi="宋体" w:eastAsia="宋体" w:cs="宋体"/>
          <w:b w:val="0"/>
          <w:bCs w:val="0"/>
          <w:sz w:val="27"/>
          <w:szCs w:val="27"/>
          <w:vertAlign w:val="baseline"/>
        </w:rPr>
        <w:t>湖南省饮用水水源保护条例</w:t>
      </w:r>
      <w:r>
        <w:rPr>
          <w:rStyle w:val="10"/>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 xml:space="preserve">》，落实饮用水水源保护区的各项管理措施和保护要求。大力开展国土绿化行动，加强国家公园、自然保护区建设和野生动植物保护，到2020年，全省森林覆盖率稳定在59%以上。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9.</w:t>
      </w:r>
      <w:r>
        <w:rPr>
          <w:rFonts w:ascii="宋体" w:hAnsi="宋体" w:eastAsia="宋体" w:cs="宋体"/>
          <w:b w:val="0"/>
          <w:bCs w:val="0"/>
          <w:color w:val="000000"/>
          <w:sz w:val="27"/>
          <w:szCs w:val="27"/>
        </w:rPr>
        <w:t xml:space="preserve">持续推进农村人居环境综合治理。落实国家《农村人居环境整治三年行动方案》，以建设美丽宜居村庄为导向，以生活垃圾治理、厕所粪污治理、生活污水治理、饮用水水源地保护、养殖行业环境整治为重点，以县级行政区为单元，推进农村环境综合整治全省域覆盖。坚持不懈推进“厕所革命”，大力开展农村户用卫生厕所建设和改造。加强畜禽养殖污染防治，严格执行畜禽养殖分区管理制度，加快推进畜禽适度规模标准化养殖，实施绿色水产养殖。推进农村污水垃圾专项治理，建设覆盖城乡的污水和垃圾处理设施。加快整县推进农村环境综合整治，到2020年，全省村庄饮用水卫生合格率达到90%以上，生活污水处理率达到60%以上，生活垃圾无害化处理率达到70%以上。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10.</w:t>
      </w:r>
      <w:r>
        <w:rPr>
          <w:rFonts w:ascii="宋体" w:hAnsi="宋体" w:eastAsia="宋体" w:cs="宋体"/>
          <w:b w:val="0"/>
          <w:bCs w:val="0"/>
          <w:color w:val="000000"/>
          <w:sz w:val="27"/>
          <w:szCs w:val="27"/>
        </w:rPr>
        <w:t>加强大气和土壤污染治理。全面落实国家大气、土壤污染防治行动计划，深入推进大气和土壤污染治理。实施“蓝天保卫战”三年行动计划，推进大气污染联防联控，推动产业转型升级，推广应用清洁新能源，倡导绿色低碳生活方式，构建大气污染防治立体网络。到2020年，全省14个地级市环境空气质量优良天数比例达到83%以上。实施化肥、农药零增长行动。矿产资源开发活动集中的县市开展尾矿库专项整治行动。对全省耕地重金属污染重点地区开展检测和修复治理试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三、坚定不移走生态优先绿色发展之路，大力推动经济高质量发展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正确把握生态环境保护和经济发展的关系，大力实施长江经济带发展战略，坚持质量第一、效益优先，加快建设实体经济、科技创新、现代金融、人力资源协同发展的产业体系，加快新旧动能转换，推动经济高质量发展。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11.</w:t>
      </w:r>
      <w:r>
        <w:rPr>
          <w:rFonts w:ascii="宋体" w:hAnsi="宋体" w:eastAsia="宋体" w:cs="宋体"/>
          <w:b w:val="0"/>
          <w:bCs w:val="0"/>
          <w:color w:val="000000"/>
          <w:sz w:val="27"/>
          <w:szCs w:val="27"/>
        </w:rPr>
        <w:t xml:space="preserve">深化供给侧结构性改革。坚持在发展中保护、在保护中发展，推动质量变革、效率变革、动力变革，深化要素市场化配置改革，着力在“破”“立”“降”上下功夫，不断提高供给质量和效益。大力破除无效供给，综合运用市场化法治化手段，推动水泥、煤炭、烟花、造纸等领域过剩产能退出和落后产能淘汰，着力处置“僵尸企业”，统筹做好职工安置、资产债务处置、兼并重组等工作，积极推动化解过剩产能。大力培育新动能，强化科技创新，推动传统产业优化升级，深入推进“互联网＋”行动，大力发展新兴产业，扎实开展产业项目建设年活动，着力抓好“五个100”项目，不断增强发展后劲。大力降低实体经济成本，落实已出台的各项减税降费措施，进一步降低制度性交易成本、税费成本和融资、用电、人力、物流等成本。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12.</w:t>
      </w:r>
      <w:r>
        <w:rPr>
          <w:rFonts w:ascii="宋体" w:hAnsi="宋体" w:eastAsia="宋体" w:cs="宋体"/>
          <w:b w:val="0"/>
          <w:bCs w:val="0"/>
          <w:color w:val="000000"/>
          <w:sz w:val="27"/>
          <w:szCs w:val="27"/>
        </w:rPr>
        <w:t xml:space="preserve">增强创新引领能力。坚持发展是第一要务、创新是第一动力、人才是第一资源，紧盯经济发展新阶段、科技发展新前沿，把培育发展新动能作为打造竞争新优势的重要抓手，深入实施创新引领开放崛起战略，推动现代化经济体系建设。大力推进科技创新，实施重大科技工程项目攻关，推进区域科技协同创新，加快科技成果转化，大幅提升自主创新能力，推动科技创新综合实力进入全国前列。大力推进产品创新，培育发展新型市场主体，实施工业新兴优势产业链行动计划，积极支持新产品开发，着力推动品牌发展，加快长株潭衡“中国制造2025”试点示范城市群建设。建设现代产业基地，提升现代产业体系，加快建设制造强省。深入实施芙蓉人才行动计划，强化人才支撑。到2021年，全省初步形成以现代农业为基础、新兴产业为先导、先进制造业为主导、现代服务业为支撑的现代产业体系。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13.</w:t>
      </w:r>
      <w:r>
        <w:rPr>
          <w:rFonts w:ascii="宋体" w:hAnsi="宋体" w:eastAsia="宋体" w:cs="宋体"/>
          <w:b w:val="0"/>
          <w:bCs w:val="0"/>
          <w:color w:val="000000"/>
          <w:sz w:val="27"/>
          <w:szCs w:val="27"/>
        </w:rPr>
        <w:t xml:space="preserve">加快发展开放型经济。充分发挥我省“一带一部”区位优势，以长江经济带建设为重要平台，大力实施五大开放行动，加强同“一带一路”建设有机融合，统筹沿江和内陆开放，培育国际经济合作竞争新优势。优化沿江产业布局，利用岳阳通江达海优势，规划引导长江和湘江内河岸线港口资源整合，推动江河湖联通，发挥黄金水道作用。深化长江经济带旅游协作，打响“锦绣潇湘、天下洞庭”旅游品牌。坚持引进来和走出去并重、对外开放和对内开放并重、引资和引技引智并重，优化营商环境，有效引进境内外资金、技术、人才和管理，吸引跨国公司区域总部、营运中心和研发中心落户湖南。深化重要改革和制度创新联动，推动建设长江全流域统一开放、有序竞争的现代市场体系。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14.</w:t>
      </w:r>
      <w:r>
        <w:rPr>
          <w:rFonts w:ascii="宋体" w:hAnsi="宋体" w:eastAsia="宋体" w:cs="宋体"/>
          <w:b w:val="0"/>
          <w:bCs w:val="0"/>
          <w:color w:val="000000"/>
          <w:sz w:val="27"/>
          <w:szCs w:val="27"/>
        </w:rPr>
        <w:t xml:space="preserve">推进长株潭城市群高质量发展。以长江经济带高质量发展为引领，依托各自的区位条件、资源禀赋、经济基础，推动长株潭城市群差异化协同发展。强化长株潭城市群在长江中游城市群的重要地位，加强与长三角城市群、长江中游城市群、成渝城市群等多领域合作，加快融入沿江产业发展链。加快推进长株潭一体化发展，推进三市城市群规划、基础设施、产业发展、公共服务、要素市场、环境保护一体化。加快长株潭两型社会试验区、长株潭自主创新示范区和湘江新区、岳麓山大学科技城、长沙临空经济示范区、马栏山视频文创产业园建设。整合技术、人才、创新等平台资源，推动劳动力、资本、技术等要素跨区域自由流动，促进产业协同发展、企业协同创新、环境协同治理，构建长江中游地区经济活动组织和资源配置中枢，建设全国重要创新创意基地。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15.</w:t>
      </w:r>
      <w:r>
        <w:rPr>
          <w:rFonts w:ascii="宋体" w:hAnsi="宋体" w:eastAsia="宋体" w:cs="宋体"/>
          <w:b w:val="0"/>
          <w:bCs w:val="0"/>
          <w:color w:val="000000"/>
          <w:sz w:val="27"/>
          <w:szCs w:val="27"/>
        </w:rPr>
        <w:t>协同打好三大攻坚战。探索协同推进生态优先和绿色发展新路子，统筹打好防范化解重大风险、精准脱贫、污染防治三大攻坚战。管控政府债务，扩大民间投资，优化投资结构，把投资重点引导到生态保护、环境治理和绿色发展上来，坚决守住不发生区域性系统性金融风险的底线。深入实施乡村振兴战略，打好脱贫攻坚战，发挥农村生态资源丰富的优势，加大生态补偿力度，吸引资本、技术、人才等要素向乡村流动，大力发展优势特色绿色产业，把绿水青山变成金山银山，带动贫困人口增加就业、增收脱贫。</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四、加强组织领导，深入推动长江经济带发展战略实施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按照党中央决策部署，加强组织领导，创新体制机制，持续发力、久久为功，着力推动长江经济带发展战略在湖南深入实施、落地落实。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16.</w:t>
      </w:r>
      <w:r>
        <w:rPr>
          <w:rFonts w:ascii="宋体" w:hAnsi="宋体" w:eastAsia="宋体" w:cs="宋体"/>
          <w:b w:val="0"/>
          <w:bCs w:val="0"/>
          <w:color w:val="000000"/>
          <w:sz w:val="27"/>
          <w:szCs w:val="27"/>
        </w:rPr>
        <w:t xml:space="preserve">强化组织领导。全省上下要牢固树立“一盘棋”思想，坚定信心、勇于担当、狠抓落实，认真研究解决长江经济带发展战略在本地本部门落实中的新情况新问题。省推动长江经济带发展领导小组要充分发挥统领作用，统一指导长江经济带发展战略实施，统筹协调跨地区跨部门重大事项，确保省委、省政府决策全面落实。各级党委、政府要正确定位，主动担责，积极对接融入长江经济带发展。各级党政一把手要负总责。各有关部门要加强协调配合、主动对表、积极作为，加大对市州支持力度，形成统分结合、整体联动的工作合力。加强新闻宣传和舆论监督，营造良好氛围。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17.</w:t>
      </w:r>
      <w:r>
        <w:rPr>
          <w:rFonts w:ascii="宋体" w:hAnsi="宋体" w:eastAsia="宋体" w:cs="宋体"/>
          <w:b w:val="0"/>
          <w:bCs w:val="0"/>
          <w:color w:val="000000"/>
          <w:sz w:val="27"/>
          <w:szCs w:val="27"/>
        </w:rPr>
        <w:t xml:space="preserve">健全责任体系。全面落实河长制、湖长制，建立以党政领导负责制为核心的责任体系，按照组织体系到位、制度体系到位、责任落实到位、监督检查和考核评估到位的要求，完善省市县乡村五级河长体系，明确各级河长和相关部门职责，加快构建责任明确、协调有序、监管严格、保护有力的河湖管理保护机制，协同推动河湖保护管理工作。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18.</w:t>
      </w:r>
      <w:r>
        <w:rPr>
          <w:rFonts w:ascii="宋体" w:hAnsi="宋体" w:eastAsia="宋体" w:cs="宋体"/>
          <w:b w:val="0"/>
          <w:bCs w:val="0"/>
          <w:color w:val="000000"/>
          <w:sz w:val="27"/>
          <w:szCs w:val="27"/>
        </w:rPr>
        <w:t xml:space="preserve">创新体制机制。建立生态补偿与保护长效机制，探索涵盖“一湖四水”的全流域横向生态补偿机制，与相邻省份开展跨省流域生态补偿机制合作，激发生态环境保护内生积极性。建立区域协调合作机制，主动加强与长江经济带沿线城市特别是长江中游城市群的联动，共同推进环境治理、基础设施对接、市场统一等工作。构建政府为主导、企业为主体、社会组织和公众共同参与的长江大保护体系，大力倡导绿色生活方式，鼓励支持各类社会组织和青少年等广大志愿者参与长江经济带的环境保护和生态修复，加大人力、物力、财力等方面投入。充分利用互联网、大数据等现代信息技术，加强生态环境监测，建立健全资源环境承载能力监测预警机制。完善经济社会发展考核评价机制，对限制开发区、禁止开发区域和生态脆弱的国家扶贫开发工作重点县，实行生态保护优先的绩效评价。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35" w:name="tiao_19"/>
      <w:bookmarkEnd w:id="35"/>
      <w:r>
        <w:rPr>
          <w:rStyle w:val="12"/>
          <w:rFonts w:ascii="宋体" w:hAnsi="宋体" w:eastAsia="宋体" w:cs="宋体"/>
          <w:b/>
          <w:bCs/>
          <w:color w:val="000000"/>
          <w:sz w:val="27"/>
          <w:szCs w:val="27"/>
          <w:vertAlign w:val="baseline"/>
        </w:rPr>
        <w:t>　　19.</w:t>
      </w:r>
      <w:r>
        <w:rPr>
          <w:rFonts w:ascii="宋体" w:hAnsi="宋体" w:eastAsia="宋体" w:cs="宋体"/>
          <w:b w:val="0"/>
          <w:bCs w:val="0"/>
          <w:color w:val="000000"/>
          <w:sz w:val="27"/>
          <w:szCs w:val="27"/>
        </w:rPr>
        <w:t>加强依法治理。加强生态环境保护立法，加快制定出台《洞庭湖保护条例》，修订完善《</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"https://www.pkulaw.com/lar/edbd37bf4f608391a64c98487908c6c9bdfb.html?way=textSlc" </w:instrText>
      </w:r>
      <w:r>
        <w:rPr>
          <w:rFonts w:ascii="宋体" w:hAnsi="宋体" w:eastAsia="宋体" w:cs="宋体"/>
          <w:b w:val="0"/>
          <w:bCs w:val="0"/>
          <w:color w:val="000000"/>
          <w:sz w:val="27"/>
          <w:szCs w:val="27"/>
        </w:rPr>
        <w:fldChar w:fldCharType="separate"/>
      </w:r>
      <w:r>
        <w:rPr>
          <w:rStyle w:val="10"/>
          <w:rFonts w:ascii="宋体" w:hAnsi="宋体" w:eastAsia="宋体" w:cs="宋体"/>
          <w:b w:val="0"/>
          <w:bCs w:val="0"/>
          <w:sz w:val="27"/>
          <w:szCs w:val="27"/>
          <w:vertAlign w:val="baseline"/>
        </w:rPr>
        <w:t>湖南省湘江保护条例</w:t>
      </w:r>
      <w:r>
        <w:rPr>
          <w:rStyle w:val="10"/>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》和《</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"https://www.pkulaw.com/lar/2ec6f917cf266113d68489d0669e3d66bdfb.html?way=textSlc" </w:instrText>
      </w:r>
      <w:r>
        <w:rPr>
          <w:rFonts w:ascii="宋体" w:hAnsi="宋体" w:eastAsia="宋体" w:cs="宋体"/>
          <w:b w:val="0"/>
          <w:bCs w:val="0"/>
          <w:color w:val="000000"/>
          <w:sz w:val="27"/>
          <w:szCs w:val="27"/>
        </w:rPr>
        <w:fldChar w:fldCharType="separate"/>
      </w:r>
      <w:r>
        <w:rPr>
          <w:rStyle w:val="10"/>
          <w:rFonts w:ascii="宋体" w:hAnsi="宋体" w:eastAsia="宋体" w:cs="宋体"/>
          <w:b w:val="0"/>
          <w:bCs w:val="0"/>
          <w:sz w:val="27"/>
          <w:szCs w:val="27"/>
          <w:vertAlign w:val="baseline"/>
        </w:rPr>
        <w:t>湖南省长株潭城市群生态绿心地区保护条例</w:t>
      </w:r>
      <w:r>
        <w:rPr>
          <w:rStyle w:val="10"/>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 xml:space="preserve">》。各市州结合本地实际，制定相关条例和规章。完善环境资源公益诉讼制度。强化环境综合执法，加强执法检查，严肃查处破坏损害生态环境的违法犯罪行为。开展长江经济带生态环境保护审计和领导干部自然资源资产离任审计。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36" w:name="tiao_20"/>
      <w:bookmarkEnd w:id="36"/>
      <w:r>
        <w:rPr>
          <w:rStyle w:val="12"/>
          <w:rFonts w:ascii="宋体" w:hAnsi="宋体" w:eastAsia="宋体" w:cs="宋体"/>
          <w:b/>
          <w:bCs/>
          <w:color w:val="000000"/>
          <w:sz w:val="27"/>
          <w:szCs w:val="27"/>
          <w:vertAlign w:val="baseline"/>
        </w:rPr>
        <w:t>　　20.</w:t>
      </w:r>
      <w:r>
        <w:rPr>
          <w:rFonts w:ascii="宋体" w:hAnsi="宋体" w:eastAsia="宋体" w:cs="宋体"/>
          <w:b w:val="0"/>
          <w:bCs w:val="0"/>
          <w:color w:val="000000"/>
          <w:sz w:val="27"/>
          <w:szCs w:val="27"/>
        </w:rPr>
        <w:t>强化督查检查。建立完善工作责任制，明确责任主体，抓住“关键少数”，层层传导责任压力。明确分解工作任务，列出时间表和路线图，确定责任部门。对重点任务和重大政策要铆实责任、传导压力、强化考核，推动工作落地生根。加大督查问责力度，落实领导责任制，绝不允许搞上有政策、下有对策，更不能搞选择性执行，对失职失责领导干部要严肃追责，确保工作落实到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全省上下要紧密团结在以习近平同志为核心的党中央周围，以更加坚定的决心，更加有力的举措，坚定走生态优先、绿色发展之路，扎实推进长江经济带战略实施，大力推动高质量发展，加快建设富饶美丽幸福新湖南。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三、</w:t>
      </w:r>
      <w:r>
        <w:rPr>
          <w:rFonts w:ascii="宋体" w:hAnsi="宋体" w:eastAsia="宋体" w:cs="宋体"/>
          <w:b w:val="0"/>
          <w:bCs w:val="0"/>
          <w:color w:val="000000"/>
          <w:sz w:val="27"/>
          <w:szCs w:val="27"/>
        </w:rPr>
        <w:t>共建长三角生态绿色一体化发展示范区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长三角生态绿色一体化发展示范区地处沪苏浙交界，范围包括上海市青浦区、江苏省苏州市吴江区、浙江省嘉兴市嘉善县。长三角生态绿色一体化发展示范区是集中体现新发展理念、率先实现高水平一体化发展的先行区。加快建设示范区浙江片区，要充分发挥嘉善建设长三角生态绿色一体化发展示范区和县域科学发展示范点的双重优势，聚力打造创新活力新引擎、未来城市新样板、江南水乡新天地、现代治理新典范，努力成为凝聚浙江智慧、彰显浙江特色的新时代中国现代化标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（一）建设创新活力新引擎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构建高质量科创产业体系。瞄准数字信息、智慧能源、智能装备、生命健康、生态环保等重点领域，加快集聚具有国际影响力的高能级科创资源，打造“生态＋科创”发展高地。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打造高水平科创平台。积极引入和培育设立一批科创企业研发中心、重点（工程）实验室、工程（技术）研究中心、院士工作站，打造科创企业总部集聚区和技术创新高地。建立健全人才引进、科技成果转移转化、知识产权保护、咨询评估等跨区域科技服务链条，营造国际一流创新创业生态环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（二）建设未来城市新样板</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塑造圈层式组团化空间形态。完善多层级公共空间系统，构建低密度组团式建设模式。科学布局科创核心功能和科技成果转化基地，构建形成亲水绿廊、湖荡小镇、创新绿园、品质善城圈层结构和一湖一聚落、一荡一总部形态格局，着力打造高品质田园城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建设智能交通网络体系。提升区域综合交通网络连通性和设施运载效率，构建新型智能交通体系，加密高铁、市域铁路和高速公路、骨干道路网络，谋划建设连通上海、苏州的轨道环线。完善旅游交通体系建设，构建安全、畅达、精致的全域绿道系统。</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注重高品质服务供给。提升区域整体教育质量，引进建设一批优质幼儿园、中小学校，鼓励中小学开展多层次、宽领域的国际合作交流。结合产业布局引进职业教育机构，形成小镇模式的校企合作共同体。探索建立长三角医疗共同体，建设一流的综合性医院。</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（三）建设江南水乡新天地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开展生态保护及修复。严格规定蓝绿空间比例，推进重要河湖岸线贯通和生态廊道建设，整体提升水体环境品质，重点加强汾湖湿地、祥符荡湿地保护和修复，保护原生特色湿地景观，建设江南水乡湿地公园。</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塑造共同文化品牌。推动西塘与周边古镇保护和联合申遗，共同构建国内一流古镇集群，深入挖掘“吴根越角”历史人文内涵，融合创新创意元素，探索传统文化与现代文化交相辉映、优秀传统文化传承发展的新模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扩大国际文化影响力。高标准建设博物馆、图书馆、美术馆、影剧院、艺术中心等公共文化设施和服务体系，高水平举办重大国际会议、展会、文化、旅游、体育、演艺等活动，共同打造江南文化新品牌。</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（四）建设现代治理新典范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重视顶层设计和规划引导。借鉴国内外先进经验，引入智慧城市、海绵城市、绿色城市等建设理念，运用大数据、虚拟现实等智能化技术手段，提升规划设计水平。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城市管理方式变革。以智慧城市建设为契机，加快建设共享数据平台、城市大脑，健全城市信息系统、城市安全监控系统，推动规划管理、交通运行、公共服务、市政建设、生态环境、社区管理、灾害应急处置等城市治理模式创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快探索一体化发展体制机制。共同探索一体化规划管理制度，构建统一的规划体系、规划管理体制、规划管理信息平台。共同探索一体化土地管理政策，建立跨行政区统筹用地指标、盘活空间资源的土地管理机制。共同探索一体化投资管理政策，统一制定发布产业发展目录。共同探索一体化要素流动政策，推行人才资质互认，实行与上海接轨的外国人就业管理制度、高层次人才福利政策等。共同探索一体化财税分享政策，建立股份合作模式和财政共同投入机制、财税分享机制。共同探索一体化公共服务政策，推动建立公共服务便捷共享制度。共同探索一体化生态管控政策，推动建立统一的生态环境标准、环境监测监控体系、生态环境执法规范。共同探索一体化公共信用政策，推动形成统一的公共信用信息数据归集标准、红黑名单认定标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（五）推进周边区域联动发展。以嘉兴全市域、湖州市区为重点，共同构建一体化示范区紧密型联动发展区，加快复制推广一体化示范区经验，推动全方位深度融合，探索更大范围一体化发展体制机制。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推动交通设施互联互通。按照通勤化、网络化、立体化要求，共同构建区域高铁、城际铁路、城市轨道、高速公路、城市公共交通和水运港口等综合交通运输体系，加快建设嘉兴高铁新城。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构建开放高效的协同创新体系。推动人才、资本、技术等创新要素在区域内顺畅流动，共同推进创新平台和创新基础设施合作共建，提升科技服务能力。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产业体系分工协同。以智能装备、航空航天、高端生物医药、前沿新材料等为重点，积极对接示范区产业发展方向和功能布局，建立“示范区创新研发＋联动发展区转化制造”的产业分工模式，共同打造高质量创新智造集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实现公共服务共建共享。提升城乡公共服务一体化发展水平，促进与示范区在教育、医疗、文化、社会治理等公共服务领域的融合共享。</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加强生态环境共治共保。共同塑造水乡田园生态格局，重点保护南太湖-黄浦江源区域生态安全，建设嘉兴北部湿地公园，联合开展污染防治，强化生态环境信息共享及协同监管，共建生态走廊，打造生态绿心。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共同打造区域文化品牌。发挥中国革命红船起航地优势，共同谋划建设红色教育基地。提升江南文化品牌影响力，打造吴越文化江南水乡风光带。构建高端商务会展产业体系，共同举办承办国际重大会议、展览和文体赛事等。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统筹协调。贯彻落实党中央、国务院关于长江三角洲区域一体化发展决策部署，共同完善长三角区域合作与发展“三级运作”机制。强化省推进长三角一体化发展工作领导小组统筹协调职能，研究重大规划、重大政策、重大项目，协调解决跨省合作的重点问题。省发展改革委要切实履行省推进长三角一体化发展工作领导小组办公室、长三角区域合作与发展联席会议办公室职责，加强与中央推动长三角一体化发展领导小组办公室、长三角区域合作办公室对接，推动重大事项落地见效。省直有关部门和各市、县（市、区）要强化主体意识，明确重点任务，细化实施方案，落实推进机制，确保《规划纲要》和本行动方案顺利实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强化制度保障。发挥地方立法对加快长三角一体化发展的推动作用，加强地方立法规划、年度立法计划和具体立法项目协作，探索地方人大执法检查工作协同，为长三角一体化高质量发展提供有力的法治保障。加强长三角重点领域制度和重大政策沟通协调，建立企业登记、土地管理、环境保护、投资、人力资源和公共服务等领域的政策协商机制。探索建立长三角区域干部互派挂职制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制定专项计划。省直有关部门要牵头组织编制推进长三角一体化发展专项行动计划。省发展改革委会同省交通运输厅编制交通一体化发展专项行动计划。省科技厅会同省发展改革委编制科创产业协同发展专项行动计划。省发展改革委会同省自然资源厅、省建设厅、省农业农村厅编制城乡区域融合发展专项行动计划。省市场监管局会同省商务厅编制市场体系一体化发展专项行动计划。省发展改革委会同省直有关部门编制公共服务便利共享专项行动计划。省生态环境厅牵头编制生态环境保护一体化专项行动计划。</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打造项目载体。谋划实施一批长三角一体化发展重大载体、项目和改革举措。发挥浙江优势，加强合作联动，在科创产业、生态环保、基础设施、数字经济、对外开放、公共服务、市场一体化、民营经济等领域，谋划打造一批一体化标志性工程，推进实施一批一体化重点项目，研究推出一批一体化重大改革举措。</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五）强化督查评估。推动建立长三角一体化督查考核体系，通过检查、督查、评价等多种方式，推动长三角一体化发展各项工作落地落实。省推进长三角一体化发展工作领导小组办公室定期对重大规划、重大项目、重大工程、重大举措、重大事项进行监测分析和动态评估。各市要研究制定具体落实措施。行动方案任务落实情况纳入对各地党委、政府考核体系。 </w:t>
      </w:r>
      <w:r>
        <w:rPr>
          <w:rFonts w:ascii="宋体" w:hAnsi="宋体" w:eastAsia="宋体" w:cs="宋体"/>
          <w:b w:val="0"/>
          <w:bCs w:val="0"/>
          <w:color w:val="000000"/>
          <w:sz w:val="27"/>
          <w:szCs w:val="27"/>
        </w:rPr>
        <w:br w:type="textWrapping"/>
      </w:r>
      <w:r>
        <w:rPr>
          <w:rStyle w:val="12"/>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工作目标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对退捕渔民安置保障工作进行再动员、再部署、再落实，让劳动年龄内有劳动能力和就业意愿的渔民，需转产就业的应转尽转、有培训需求的应训尽训，让符合参保条件的应保尽保，特困人员应扶尽扶，确保2020年12月30日前实现“转产就业达到100%、职业技能培训达到100%、养老保险参保达到100%、兜底保障达到100%”，切实把退捕渔民上岸安置好、生计解决好。 </w:t>
      </w:r>
    </w:p>
    <w:p>
      <w:pPr>
        <w:spacing w:line="630" w:lineRule="atLeast"/>
        <w:jc w:val="left"/>
        <w:rPr>
          <w:rFonts w:ascii="Times New Roman" w:hAnsi="Times New Roman" w:eastAsia="Times New Roman" w:cs="Times New Roman"/>
          <w:sz w:val="26"/>
          <w:szCs w:val="26"/>
        </w:rPr>
      </w:pPr>
      <w:r>
        <w:rPr>
          <w:rStyle w:val="12"/>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工作要求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提高思想认识。按期实现长江流域全面禁捕，积极稳妥推进退捕渔民转产就业，是贯彻习近平总书记“共抓大保护、不搞大开发”重要指示精神，是保护长江母亲河、推动长江经济带绿色发展的重大举措，对保障国家生态安全、实现中华民族永续发展具有十分重要的意义。退捕渔民安置保障工作已纳入国务院大督查、中央纪委和国家监委督查工作范围。各区县（自治县）人力社保局要把退捕渔民安置保障工作作为当前重大政治任务，加强组织领导，制定专门方案，明确责任分工，充实工作力量，切实将退捕渔民安置保障各项工作抓紧抓细抓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建立信息台账。通过上门走访、数据比对和电话调查等方式，与辖区内退捕渔民一一见面对账，摸清辖区内退捕渔民就业失业状态、养老保险和培训情况等，做到基本情况清、就业状况清、参保情况清、技能水平清。及时比对退捕渔民安置系统数据，核实退捕渔民安置系统中的信息与实际进度是否相符，就业、培训、社保等基本情况更新是否及时，并于每周三前更新上报跟踪情况，确保上报数据与工作实际进展一致、口径一致、时效一致。工作中要留好服务音视频、渔民确认单等工作资料，建好工作台账，定期更新“帮扶明白卡”（附件），并张贴上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强督导考核。将退捕渔民安置保障工作纳入人社扶贫定点攻坚范围，市局处室（单位）按照“一对一”原则，对联系区县开展工作指导。市人力社保局将联合相关部门定期督查，通过实地核查、电话抽查、数据比对分析等多种方式，核实渔民就业、培训、养老保险等数据，重点检查系统录入、台账建立和工作进展情况。建立周调度月通报机制，每周调度工作数据，每月对标任务进度，对人为干预统计数据、信息更新上报不及时、弄虚作假以及工作进度迟缓等问题，进行约谈追责。</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（四）重视舆情动态。要密切关注舆情变化，及时回应群众关切，做好负面舆情管控，严格防范退捕渔民安置保障中因为工作不到位、政策不落实引发的社会不稳定因素。</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spacing w:after="30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rPr>
        <w:br w:type="textWrapping"/>
      </w:r>
      <w:r>
        <w:rPr>
          <w:rFonts w:ascii="宋体" w:hAnsi="宋体" w:eastAsia="宋体" w:cs="宋体"/>
          <w:color w:val="000000"/>
          <w:sz w:val="27"/>
          <w:szCs w:val="27"/>
        </w:rPr>
        <w:t>　　一、推动生态环境联防联控联治</w:t>
      </w:r>
      <w:r>
        <w:rPr>
          <w:rFonts w:ascii="宋体" w:hAnsi="宋体" w:eastAsia="宋体" w:cs="宋体"/>
          <w:color w:val="000000"/>
          <w:sz w:val="27"/>
          <w:szCs w:val="27"/>
        </w:rPr>
        <w:br w:type="textWrapping"/>
      </w:r>
      <w:r>
        <w:rPr>
          <w:rStyle w:val="12"/>
          <w:rFonts w:ascii="宋体" w:hAnsi="宋体" w:eastAsia="宋体" w:cs="宋体"/>
          <w:b/>
          <w:bCs/>
          <w:color w:val="000000"/>
          <w:sz w:val="27"/>
          <w:szCs w:val="27"/>
          <w:vertAlign w:val="baseline"/>
        </w:rPr>
        <w:t>　　1.</w:t>
      </w:r>
      <w:r>
        <w:rPr>
          <w:rFonts w:ascii="宋体" w:hAnsi="宋体" w:eastAsia="宋体" w:cs="宋体"/>
          <w:color w:val="000000"/>
          <w:sz w:val="27"/>
          <w:szCs w:val="27"/>
        </w:rPr>
        <w:t xml:space="preserve">加强跨界河流联防联控联治。加强跨省市水体监测网络建设，建立河流监测信息共享机制。推动工业(化工)污染、畜禽养殖、入河排污口、环境风险隐患点等协同管理。开展跨界河流联合巡查，积极探索边界河流环境污染纠纷案件溯源协查，对边界突发事件实行联合应对处置。开展流域污染治理省际合作试点。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2.</w:t>
      </w:r>
      <w:r>
        <w:rPr>
          <w:rFonts w:ascii="宋体" w:hAnsi="宋体" w:eastAsia="宋体" w:cs="宋体"/>
          <w:b w:val="0"/>
          <w:bCs w:val="0"/>
          <w:color w:val="000000"/>
          <w:sz w:val="27"/>
          <w:szCs w:val="27"/>
        </w:rPr>
        <w:t xml:space="preserve">加强大气污染联防联控联治。开展两地大气污染防治工作交流，会商解决大气污染防治突出问题。开展重污染天气联合预警预报，协同实施工业源、移动源、生活源、农业污染源综合治理。推动成渝地区大气污染联防联控技术与集成示范项目申报实施，共同向国家争取政策倾斜和资金支持。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3.</w:t>
      </w:r>
      <w:r>
        <w:rPr>
          <w:rFonts w:ascii="宋体" w:hAnsi="宋体" w:eastAsia="宋体" w:cs="宋体"/>
          <w:b w:val="0"/>
          <w:bCs w:val="0"/>
          <w:color w:val="000000"/>
          <w:sz w:val="27"/>
          <w:szCs w:val="27"/>
        </w:rPr>
        <w:t xml:space="preserve">加强生态建设合作。协同推进秦巴山区、三峡库区生态保护，重点强化长江、嘉陵江、渠江等江河水源涵养林、水土保持林建设和铁路、公路国省干线绿化造林。建立健全跨省市森林病虫害防治、森林防火和长江上游珍稀特有鱼类保护等联防保护机制。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4.</w:t>
      </w:r>
      <w:r>
        <w:rPr>
          <w:rFonts w:ascii="宋体" w:hAnsi="宋体" w:eastAsia="宋体" w:cs="宋体"/>
          <w:b w:val="0"/>
          <w:bCs w:val="0"/>
          <w:color w:val="000000"/>
          <w:sz w:val="27"/>
          <w:szCs w:val="27"/>
        </w:rPr>
        <w:t>加强区域环境风险防范。建立流域突发环境事件应急联动机制及信息互通渠道，建立健全跨省市日常联合执法及环境违法行为查处协调机制，建立健全危险废物跨省市转移协调机制。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二、推动基础设施互联互通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5.</w:t>
      </w:r>
      <w:r>
        <w:rPr>
          <w:rFonts w:ascii="宋体" w:hAnsi="宋体" w:eastAsia="宋体" w:cs="宋体"/>
          <w:b w:val="0"/>
          <w:bCs w:val="0"/>
          <w:color w:val="000000"/>
          <w:sz w:val="27"/>
          <w:szCs w:val="27"/>
        </w:rPr>
        <w:t xml:space="preserve">加快重大铁路项目建设。共同大力推进沪汉渝蓉沿江高速铁路大通道建设，加快推进成都经达州至万州、重庆主城至万州等高速铁路项目前期工作，力争2019年开工建设。共同争取将成渝中线高速铁路纳入国家铁路网中长期规划。大力推动加快渝西高速铁路项目前期工作，力争2019年开工建设。加快推进渝昆高速铁路前期工作，共同推动渝昆高速铁路重庆至宜宾段2018年年底开工，打通通往北部湾经济区及云南桥头堡的高速铁路大通道。共同推进重庆经遂宁至绵阳城际铁路建设，推动成渝高速铁路、成遂渝铁路公交化运行。加快推进隆昌至叙永铁路扩能改造及隆黄铁路叙永至毕节段项目建设，形成川渝通往北部湾经济区更为畅通、快捷的南向大能力货运通道。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6.</w:t>
      </w:r>
      <w:r>
        <w:rPr>
          <w:rFonts w:ascii="宋体" w:hAnsi="宋体" w:eastAsia="宋体" w:cs="宋体"/>
          <w:b w:val="0"/>
          <w:bCs w:val="0"/>
          <w:color w:val="000000"/>
          <w:sz w:val="27"/>
          <w:szCs w:val="27"/>
        </w:rPr>
        <w:t xml:space="preserve">完善城际快速公路网。推进渝广高速支线、潼南至安岳、泸州至荣昌、永川至泸州、江津经习水至古蔺等高速公路项目建设，加快南充至潼南高速公路、内江至大足高速公路、万州经开江至达州高速公路等项目前期工作，同步推进项目尽快实施。实施G210川渝界至茨竹段等国省干线公路升级改造，联合打通“断头路”“瓶颈路”。推动取消高速公路省界收费站，力争尽快实现两地高速公路收费一卡通。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7.</w:t>
      </w:r>
      <w:r>
        <w:rPr>
          <w:rFonts w:ascii="宋体" w:hAnsi="宋体" w:eastAsia="宋体" w:cs="宋体"/>
          <w:b w:val="0"/>
          <w:bCs w:val="0"/>
          <w:color w:val="000000"/>
          <w:sz w:val="27"/>
          <w:szCs w:val="27"/>
        </w:rPr>
        <w:t xml:space="preserve">畅通长江上游航道。加快推进长江宜宾至重庆段航道整治工程、嘉陵江利泽航运枢纽等项目前期工作。改善涪江航道条件，按500吨级船舶通航标准建设三星船闸、双江枢纽。开发适合川江航道的三峡升船机过箱标准船型，共同向国家争取缩短外贸集装箱船舶通过三峡船闸的时间。大力推进陆水联运，充分利用重庆万州港通江达海优势，开辟达州-万州港通江达海新通道。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8.</w:t>
      </w:r>
      <w:r>
        <w:rPr>
          <w:rFonts w:ascii="宋体" w:hAnsi="宋体" w:eastAsia="宋体" w:cs="宋体"/>
          <w:b w:val="0"/>
          <w:bCs w:val="0"/>
          <w:color w:val="000000"/>
          <w:sz w:val="27"/>
          <w:szCs w:val="27"/>
        </w:rPr>
        <w:t xml:space="preserve">构建高速共享信息网络。加快省际干线传输网建设，协作推进重庆、成都国家级互联网骨干直联点扩容，共同提升西南地区网间流量疏导能力，推进网络资费合理下降和信息通信服务提档升级。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9.</w:t>
      </w:r>
      <w:r>
        <w:rPr>
          <w:rFonts w:ascii="宋体" w:hAnsi="宋体" w:eastAsia="宋体" w:cs="宋体"/>
          <w:b w:val="0"/>
          <w:bCs w:val="0"/>
          <w:color w:val="000000"/>
          <w:sz w:val="27"/>
          <w:szCs w:val="27"/>
        </w:rPr>
        <w:t xml:space="preserve">深化能源领域合作。增强能源供给能力，在国家促进消纳西南水电宏观战略下，分阶段、多层次构建川渝能源合作体系。建立川渝能源合作机制，逐步提升能源合作深度和广度，推动川渝能源合作的科学规划和项目建设。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10.</w:t>
      </w:r>
      <w:r>
        <w:rPr>
          <w:rFonts w:ascii="宋体" w:hAnsi="宋体" w:eastAsia="宋体" w:cs="宋体"/>
          <w:b w:val="0"/>
          <w:bCs w:val="0"/>
          <w:color w:val="000000"/>
          <w:sz w:val="27"/>
          <w:szCs w:val="27"/>
        </w:rPr>
        <w:t>提升水资源保障能力。共同开展长征渠引水工程规划修编及前期论证工作，积极争取纳入国家有关建设规划。</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三、推动开放通道和平台建设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11.</w:t>
      </w:r>
      <w:r>
        <w:rPr>
          <w:rFonts w:ascii="宋体" w:hAnsi="宋体" w:eastAsia="宋体" w:cs="宋体"/>
          <w:b w:val="0"/>
          <w:bCs w:val="0"/>
          <w:color w:val="000000"/>
          <w:sz w:val="27"/>
          <w:szCs w:val="27"/>
        </w:rPr>
        <w:t xml:space="preserve">加强中新互联互通项目南向通道建设合作。共建中新(重庆)战略性互联互通示范项目框架下的中新互联互通项目南向通道区域合作机制。遵循“共商共建共享”原则，加强与西部其他省(自治区)协同，促进中新互联互通项目南向通道与中欧通道、中亚通道、长江水道有效衔接。联合开展宣传推介，共同打造中新互联互通项目南向通道国际品牌。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12.</w:t>
      </w:r>
      <w:r>
        <w:rPr>
          <w:rFonts w:ascii="宋体" w:hAnsi="宋体" w:eastAsia="宋体" w:cs="宋体"/>
          <w:b w:val="0"/>
          <w:bCs w:val="0"/>
          <w:color w:val="000000"/>
          <w:sz w:val="27"/>
          <w:szCs w:val="27"/>
        </w:rPr>
        <w:t xml:space="preserve">推动“一带一路”合作。联合扩大中欧班列品牌影响力，探索陆上贸易规则，推广多式联运“一单制”，科学统筹国际货运站点布局。支持两地企业共同拓展国际市场，积极谋划重大国际产能合作项目，联合打造国际产业合作园区。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13.</w:t>
      </w:r>
      <w:r>
        <w:rPr>
          <w:rFonts w:ascii="宋体" w:hAnsi="宋体" w:eastAsia="宋体" w:cs="宋体"/>
          <w:b w:val="0"/>
          <w:bCs w:val="0"/>
          <w:color w:val="000000"/>
          <w:sz w:val="27"/>
          <w:szCs w:val="27"/>
        </w:rPr>
        <w:t xml:space="preserve">推动自贸试验区协同开放。共同落实《中国自由贸易试验区协同开放发展倡议》，探索建设自由贸易试验区协同改革先行区和内陆与沿海沿边沿江协同开放示范区。加大集成攻关，争创一批重大制度创新成果，促进成果共享及广泛应用。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14.</w:t>
      </w:r>
      <w:r>
        <w:rPr>
          <w:rFonts w:ascii="宋体" w:hAnsi="宋体" w:eastAsia="宋体" w:cs="宋体"/>
          <w:b w:val="0"/>
          <w:bCs w:val="0"/>
          <w:color w:val="000000"/>
          <w:sz w:val="27"/>
          <w:szCs w:val="27"/>
        </w:rPr>
        <w:t xml:space="preserve">加强与长江中游和长三角的合作。充分利用长江水道优势，共同呼吁尽快启动三峡水运新通道建设。完善向东的川渝沪通道，联合开展港口协作，共同推进建立长江口岸贸易物流便利化联动机制，提升外贸集装箱货物的港口装卸速度和通关效率。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15.</w:t>
      </w:r>
      <w:r>
        <w:rPr>
          <w:rFonts w:ascii="宋体" w:hAnsi="宋体" w:eastAsia="宋体" w:cs="宋体"/>
          <w:b w:val="0"/>
          <w:bCs w:val="0"/>
          <w:color w:val="000000"/>
          <w:sz w:val="27"/>
          <w:szCs w:val="27"/>
        </w:rPr>
        <w:t>优化提升对外开放平台。发挥两地保税区、自由贸易试验区、口岸作用，依托水铁空开放口岸，推进市场一体化、信息一体化及单证一体化交流合作。加强大通关合作，推进保税货物跨关区“区区流转”业务试点，对符合条件的企业实行自行运输、分送集报，促进两地海关特殊监管区域间货物高效流转。加强国际经贸合作，促进“西博会”“西洽会”“智博会”、中国-南亚博览会、中国-东盟博览会等国际大型会展互动互促互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四、推动区域创新能力提升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16.</w:t>
      </w:r>
      <w:r>
        <w:rPr>
          <w:rFonts w:ascii="宋体" w:hAnsi="宋体" w:eastAsia="宋体" w:cs="宋体"/>
          <w:b w:val="0"/>
          <w:bCs w:val="0"/>
          <w:color w:val="000000"/>
          <w:sz w:val="27"/>
          <w:szCs w:val="27"/>
        </w:rPr>
        <w:t xml:space="preserve">推动军民融合科研生产合作。共同推动中关村(重庆)军民融合产业园、中国(绵阳)科技城等军民融合创新载体建设和协同创新，共建一批军民融合产业发展示范区。依托川渝两地军民融合公共服务机构，向两地企业发布需求信息，推动两地军民科技成果双向转移转化。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17.</w:t>
      </w:r>
      <w:r>
        <w:rPr>
          <w:rFonts w:ascii="宋体" w:hAnsi="宋体" w:eastAsia="宋体" w:cs="宋体"/>
          <w:b w:val="0"/>
          <w:bCs w:val="0"/>
          <w:color w:val="000000"/>
          <w:sz w:val="27"/>
          <w:szCs w:val="27"/>
        </w:rPr>
        <w:t xml:space="preserve">促进科技成果转化对接合作。鼓励引导两地企业、高校、科研院所跨省市开展产学研用合作，共建研发中心、产业技术研究院、制造业创新中心等平台，在农业、生态环境保护、人工智能等领域开展联合研究和技术转移。共同推动建设国家级“成渝城市群综合科技服务平台”。组织两地高校、科研院所开展科技成果转移转化对接活动，促成一批科研成果异地转化。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18.</w:t>
      </w:r>
      <w:r>
        <w:rPr>
          <w:rFonts w:ascii="宋体" w:hAnsi="宋体" w:eastAsia="宋体" w:cs="宋体"/>
          <w:b w:val="0"/>
          <w:bCs w:val="0"/>
          <w:color w:val="000000"/>
          <w:sz w:val="27"/>
          <w:szCs w:val="27"/>
        </w:rPr>
        <w:t xml:space="preserve">开展农业科技合作。支持重庆畜牧科学院与四川农业大学、农业部成都沼气研究所等联合开展无菌猪工程技术研究、配套产品研发及环保、沼气推广等项目合作。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19.</w:t>
      </w:r>
      <w:r>
        <w:rPr>
          <w:rFonts w:ascii="宋体" w:hAnsi="宋体" w:eastAsia="宋体" w:cs="宋体"/>
          <w:b w:val="0"/>
          <w:bCs w:val="0"/>
          <w:color w:val="000000"/>
          <w:sz w:val="27"/>
          <w:szCs w:val="27"/>
        </w:rPr>
        <w:t>深化标准化和知识产权改革创新。推动建立长江经济带(川渝)标准化区域合作机制，探索开展长江经济带(川渝)生态文明地方标准共商共建共享。加强两省市知识产权执法部门横向协作，共同打击和遏制知识产权侵权假冒行为。推动两地联合产权交易所、知识产权运营机构等专利运营平台合作。协调国家知识产权局区域专利信息服务(重庆)中心面向四川开展服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五、推动产业协作共兴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20.</w:t>
      </w:r>
      <w:r>
        <w:rPr>
          <w:rFonts w:ascii="宋体" w:hAnsi="宋体" w:eastAsia="宋体" w:cs="宋体"/>
          <w:b w:val="0"/>
          <w:bCs w:val="0"/>
          <w:color w:val="000000"/>
          <w:sz w:val="27"/>
          <w:szCs w:val="27"/>
        </w:rPr>
        <w:t xml:space="preserve">打造高端装备制造业集群。鼓励两地汽摩企业深化合作，引导广安、内江、达州、泸州、资阳、南充等地承接配套重庆汽摩产业，打造川渝汽摩产业集群。深化轨道交通、智能制造、节能环保等高端装备领域协同合作。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37" w:name="tiao_21"/>
      <w:bookmarkEnd w:id="37"/>
      <w:r>
        <w:rPr>
          <w:rStyle w:val="12"/>
          <w:rFonts w:ascii="宋体" w:hAnsi="宋体" w:eastAsia="宋体" w:cs="宋体"/>
          <w:b/>
          <w:bCs/>
          <w:color w:val="000000"/>
          <w:sz w:val="27"/>
          <w:szCs w:val="27"/>
          <w:vertAlign w:val="baseline"/>
        </w:rPr>
        <w:t>　　21.</w:t>
      </w:r>
      <w:r>
        <w:rPr>
          <w:rFonts w:ascii="宋体" w:hAnsi="宋体" w:eastAsia="宋体" w:cs="宋体"/>
          <w:b w:val="0"/>
          <w:bCs w:val="0"/>
          <w:color w:val="000000"/>
          <w:sz w:val="27"/>
          <w:szCs w:val="27"/>
        </w:rPr>
        <w:t xml:space="preserve">打造电子信息产业集群。协同推进核心器件、集成电路、信息安全等领域关键技术攻关与高端产品制造应用，共同建设西部人工智能产业高地。推动两地京东方协同发展，做大做强新型显示产业。支持两地“独角兽”企业开展合作，共同扶持培育超级“独角兽”企业。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38" w:name="tiao_22"/>
      <w:bookmarkEnd w:id="38"/>
      <w:r>
        <w:rPr>
          <w:rStyle w:val="12"/>
          <w:rFonts w:ascii="宋体" w:hAnsi="宋体" w:eastAsia="宋体" w:cs="宋体"/>
          <w:b/>
          <w:bCs/>
          <w:color w:val="000000"/>
          <w:sz w:val="27"/>
          <w:szCs w:val="27"/>
          <w:vertAlign w:val="baseline"/>
        </w:rPr>
        <w:t>　　22.</w:t>
      </w:r>
      <w:r>
        <w:rPr>
          <w:rFonts w:ascii="宋体" w:hAnsi="宋体" w:eastAsia="宋体" w:cs="宋体"/>
          <w:b w:val="0"/>
          <w:bCs w:val="0"/>
          <w:color w:val="000000"/>
          <w:sz w:val="27"/>
          <w:szCs w:val="27"/>
        </w:rPr>
        <w:t xml:space="preserve">打造大健康产业集群。鼓励和支持川渝科研院所、医疗机构、医药企业深化合作，共建“中国牙谷”口腔装备材料产业基地和现代生物医药产业集群。支持两地企业投资生物医药、休闲养生、度假养老和康体运动等产业，共建大健康产业发展示范区。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39" w:name="tiao_23"/>
      <w:bookmarkEnd w:id="39"/>
      <w:r>
        <w:rPr>
          <w:rStyle w:val="12"/>
          <w:rFonts w:ascii="宋体" w:hAnsi="宋体" w:eastAsia="宋体" w:cs="宋体"/>
          <w:b/>
          <w:bCs/>
          <w:color w:val="000000"/>
          <w:sz w:val="27"/>
          <w:szCs w:val="27"/>
          <w:vertAlign w:val="baseline"/>
        </w:rPr>
        <w:t>　　23.</w:t>
      </w:r>
      <w:r>
        <w:rPr>
          <w:rFonts w:ascii="宋体" w:hAnsi="宋体" w:eastAsia="宋体" w:cs="宋体"/>
          <w:b w:val="0"/>
          <w:bCs w:val="0"/>
          <w:color w:val="000000"/>
          <w:sz w:val="27"/>
          <w:szCs w:val="27"/>
        </w:rPr>
        <w:t xml:space="preserve">打造特优农林产业集群。鼓励两地龙头企业建设蔬菜、水果、茶叶、道地药材等特色农产品标准化基地，发展精深加工。依托西部(重庆)农交会、四川农博会等展会平台，共同宣传推广特色农产品区域公用品牌。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40" w:name="tiao_24"/>
      <w:bookmarkEnd w:id="40"/>
      <w:r>
        <w:rPr>
          <w:rStyle w:val="12"/>
          <w:rFonts w:ascii="宋体" w:hAnsi="宋体" w:eastAsia="宋体" w:cs="宋体"/>
          <w:b/>
          <w:bCs/>
          <w:color w:val="000000"/>
          <w:sz w:val="27"/>
          <w:szCs w:val="27"/>
          <w:vertAlign w:val="baseline"/>
        </w:rPr>
        <w:t>　　24.</w:t>
      </w:r>
      <w:r>
        <w:rPr>
          <w:rFonts w:ascii="宋体" w:hAnsi="宋体" w:eastAsia="宋体" w:cs="宋体"/>
          <w:b w:val="0"/>
          <w:bCs w:val="0"/>
          <w:color w:val="000000"/>
          <w:sz w:val="27"/>
          <w:szCs w:val="27"/>
        </w:rPr>
        <w:t>打造国际文化旅游目的地。以重庆、成都国际旅游都市为引领，共同打造国际化的巴蜀文化旅游品牌。整合大足-安岳石刻、长江三峡、万盛石林、黑山谷、金佛山、天生三硚、芙蓉洞、九寨-黄龙、都江堰-青城山、乐山大佛-峨眉山等自然与文化遗产资源，共同打造精品旅游环线。整合小平故里、红岩文化、华蓥山游击队等红色文化资源，共建大华蓥山生态旅游度假区。共建旅游推广联盟。</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六、推动市场有机融合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41" w:name="tiao_25"/>
      <w:bookmarkEnd w:id="41"/>
      <w:r>
        <w:rPr>
          <w:rStyle w:val="12"/>
          <w:rFonts w:ascii="宋体" w:hAnsi="宋体" w:eastAsia="宋体" w:cs="宋体"/>
          <w:b/>
          <w:bCs/>
          <w:color w:val="000000"/>
          <w:sz w:val="27"/>
          <w:szCs w:val="27"/>
          <w:vertAlign w:val="baseline"/>
        </w:rPr>
        <w:t>　　25.</w:t>
      </w:r>
      <w:r>
        <w:rPr>
          <w:rFonts w:ascii="宋体" w:hAnsi="宋体" w:eastAsia="宋体" w:cs="宋体"/>
          <w:b w:val="0"/>
          <w:bCs w:val="0"/>
          <w:color w:val="000000"/>
          <w:sz w:val="27"/>
          <w:szCs w:val="27"/>
        </w:rPr>
        <w:t xml:space="preserve">推进金融市场一体化。鼓励两地金融机构互设分支机构，推动两地联交所、区域性股权市场、金交所等要素市场合作，加强金融风险监管协同，共同推动金融服务产品创新，提升金融服务实体经济能力和水平。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42" w:name="tiao_26"/>
      <w:bookmarkEnd w:id="42"/>
      <w:r>
        <w:rPr>
          <w:rStyle w:val="12"/>
          <w:rFonts w:ascii="宋体" w:hAnsi="宋体" w:eastAsia="宋体" w:cs="宋体"/>
          <w:b/>
          <w:bCs/>
          <w:color w:val="000000"/>
          <w:sz w:val="27"/>
          <w:szCs w:val="27"/>
          <w:vertAlign w:val="baseline"/>
        </w:rPr>
        <w:t>　　26.</w:t>
      </w:r>
      <w:r>
        <w:rPr>
          <w:rFonts w:ascii="宋体" w:hAnsi="宋体" w:eastAsia="宋体" w:cs="宋体"/>
          <w:b w:val="0"/>
          <w:bCs w:val="0"/>
          <w:color w:val="000000"/>
          <w:sz w:val="27"/>
          <w:szCs w:val="27"/>
        </w:rPr>
        <w:t xml:space="preserve">推进就业市场一体化。建立两地流动人口就业及相关社会保障工作交流机制，联合打造功能完善的就业服务平台。健全人才柔性流动机制，促进两地劳动力自由流动。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43" w:name="tiao_27"/>
      <w:bookmarkEnd w:id="43"/>
      <w:r>
        <w:rPr>
          <w:rStyle w:val="12"/>
          <w:rFonts w:ascii="宋体" w:hAnsi="宋体" w:eastAsia="宋体" w:cs="宋体"/>
          <w:b/>
          <w:bCs/>
          <w:color w:val="000000"/>
          <w:sz w:val="27"/>
          <w:szCs w:val="27"/>
          <w:vertAlign w:val="baseline"/>
        </w:rPr>
        <w:t>　　27.</w:t>
      </w:r>
      <w:r>
        <w:rPr>
          <w:rFonts w:ascii="宋体" w:hAnsi="宋体" w:eastAsia="宋体" w:cs="宋体"/>
          <w:b w:val="0"/>
          <w:bCs w:val="0"/>
          <w:color w:val="000000"/>
          <w:sz w:val="27"/>
          <w:szCs w:val="27"/>
        </w:rPr>
        <w:t>共构市场秩序和信用体系。共同营造便利化、国际化、法治化营商环境。实施两地市场监管互认，推动两地信用信息共享和“红黑名单”互查互认，共同探索建立跨地区协同监管和守信联合激励与失信联合惩戒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七、推动公共服务对接共享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44" w:name="tiao_28"/>
      <w:bookmarkEnd w:id="44"/>
      <w:r>
        <w:rPr>
          <w:rStyle w:val="12"/>
          <w:rFonts w:ascii="宋体" w:hAnsi="宋体" w:eastAsia="宋体" w:cs="宋体"/>
          <w:b/>
          <w:bCs/>
          <w:color w:val="000000"/>
          <w:sz w:val="27"/>
          <w:szCs w:val="27"/>
          <w:vertAlign w:val="baseline"/>
        </w:rPr>
        <w:t>　　28.</w:t>
      </w:r>
      <w:r>
        <w:rPr>
          <w:rFonts w:ascii="宋体" w:hAnsi="宋体" w:eastAsia="宋体" w:cs="宋体"/>
          <w:b w:val="0"/>
          <w:bCs w:val="0"/>
          <w:color w:val="000000"/>
          <w:sz w:val="27"/>
          <w:szCs w:val="27"/>
        </w:rPr>
        <w:t xml:space="preserve">推动教育卫生服务共享。支持两地学校合作办学，互相增投普通高校招生来源计划，推动两地中职学校与高职院校、本科院校纵向衔接。统筹规划建设区域性医疗中心，鼓励发展一批品牌医联体或跨区办医，完善医疗机构医学检验结果互认和双向转诊合作机制。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45" w:name="tiao_29"/>
      <w:bookmarkEnd w:id="45"/>
      <w:r>
        <w:rPr>
          <w:rStyle w:val="12"/>
          <w:rFonts w:ascii="宋体" w:hAnsi="宋体" w:eastAsia="宋体" w:cs="宋体"/>
          <w:b/>
          <w:bCs/>
          <w:color w:val="000000"/>
          <w:sz w:val="27"/>
          <w:szCs w:val="27"/>
          <w:vertAlign w:val="baseline"/>
        </w:rPr>
        <w:t>　　29.</w:t>
      </w:r>
      <w:r>
        <w:rPr>
          <w:rFonts w:ascii="宋体" w:hAnsi="宋体" w:eastAsia="宋体" w:cs="宋体"/>
          <w:b w:val="0"/>
          <w:bCs w:val="0"/>
          <w:color w:val="000000"/>
          <w:sz w:val="27"/>
          <w:szCs w:val="27"/>
        </w:rPr>
        <w:t xml:space="preserve">推动社会保障一体化。推动两地养老保险关系转移接续合作，建立社保待遇领取资格认证协查、异地就医违规协查和劳动保障监察协查机制，进一步扩大跨省市异地就医直接结算联网医院覆盖面，探索工伤调查协作机制。推进养老护理培训认证结果互认。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46" w:name="tiao_30"/>
      <w:bookmarkEnd w:id="46"/>
      <w:r>
        <w:rPr>
          <w:rStyle w:val="12"/>
          <w:rFonts w:ascii="宋体" w:hAnsi="宋体" w:eastAsia="宋体" w:cs="宋体"/>
          <w:b/>
          <w:bCs/>
          <w:color w:val="000000"/>
          <w:sz w:val="27"/>
          <w:szCs w:val="27"/>
          <w:vertAlign w:val="baseline"/>
        </w:rPr>
        <w:t>　　30.</w:t>
      </w:r>
      <w:r>
        <w:rPr>
          <w:rFonts w:ascii="宋体" w:hAnsi="宋体" w:eastAsia="宋体" w:cs="宋体"/>
          <w:b w:val="0"/>
          <w:bCs w:val="0"/>
          <w:color w:val="000000"/>
          <w:sz w:val="27"/>
          <w:szCs w:val="27"/>
        </w:rPr>
        <w:t>强化公共事务协同治理。加强应急管理合作，共建食品药品安全、灾害防治和安全生产等保障体系，加强防汛抗旱信息及资源共享合作。建立传染病重大疫情和突发公共卫生事件联防联控机制及灾害事件紧急医学救援合作联动机制。建立社会治安综合治理联动机制。推动建立健全涉及国家安全、反恐防暴、社会政治稳定方面的情报互通共享和线索核查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八、推动合作平台优化提升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47" w:name="tiao_31"/>
      <w:bookmarkEnd w:id="47"/>
      <w:r>
        <w:rPr>
          <w:rStyle w:val="12"/>
          <w:rFonts w:ascii="宋体" w:hAnsi="宋体" w:eastAsia="宋体" w:cs="宋体"/>
          <w:b/>
          <w:bCs/>
          <w:color w:val="000000"/>
          <w:sz w:val="27"/>
          <w:szCs w:val="27"/>
          <w:vertAlign w:val="baseline"/>
        </w:rPr>
        <w:t>　　31.</w:t>
      </w:r>
      <w:r>
        <w:rPr>
          <w:rFonts w:ascii="宋体" w:hAnsi="宋体" w:eastAsia="宋体" w:cs="宋体"/>
          <w:b w:val="0"/>
          <w:bCs w:val="0"/>
          <w:color w:val="000000"/>
          <w:sz w:val="27"/>
          <w:szCs w:val="27"/>
        </w:rPr>
        <w:t xml:space="preserve">推进川渝合作示范区建设。深入推进川渝合作示范区(潼南、广安、合江片区)建设。支持广安融入重庆一体化发展，推进川渝合作共建装备制造、电子信息、农产品加工产业园区。支持潼南区与毗邻的四川省有关县(市、区)融合发展，加快推进基础设施互联互通。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48" w:name="tiao_32"/>
      <w:bookmarkEnd w:id="48"/>
      <w:r>
        <w:rPr>
          <w:rStyle w:val="12"/>
          <w:rFonts w:ascii="宋体" w:hAnsi="宋体" w:eastAsia="宋体" w:cs="宋体"/>
          <w:b/>
          <w:bCs/>
          <w:color w:val="000000"/>
          <w:sz w:val="27"/>
          <w:szCs w:val="27"/>
          <w:vertAlign w:val="baseline"/>
        </w:rPr>
        <w:t>　　32.</w:t>
      </w:r>
      <w:r>
        <w:rPr>
          <w:rFonts w:ascii="宋体" w:hAnsi="宋体" w:eastAsia="宋体" w:cs="宋体"/>
          <w:b w:val="0"/>
          <w:bCs w:val="0"/>
          <w:color w:val="000000"/>
          <w:sz w:val="27"/>
          <w:szCs w:val="27"/>
        </w:rPr>
        <w:t xml:space="preserve">促进毗邻地区融合发展。推动达州-万州、内江-荣昌、遂宁-潼南、资阳-大足、泸州-江津等毗邻地区协同发展。积极发挥成渝轴线区县经济协同发展联盟、渝西川东经济社会发展协作会、川渝合作两地四方联席会等合作机制和平台作用。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49" w:name="tiao_33"/>
      <w:bookmarkEnd w:id="49"/>
      <w:r>
        <w:rPr>
          <w:rStyle w:val="12"/>
          <w:rFonts w:ascii="宋体" w:hAnsi="宋体" w:eastAsia="宋体" w:cs="宋体"/>
          <w:b/>
          <w:bCs/>
          <w:color w:val="000000"/>
          <w:sz w:val="27"/>
          <w:szCs w:val="27"/>
          <w:vertAlign w:val="baseline"/>
        </w:rPr>
        <w:t>　　33.</w:t>
      </w:r>
      <w:r>
        <w:rPr>
          <w:rFonts w:ascii="宋体" w:hAnsi="宋体" w:eastAsia="宋体" w:cs="宋体"/>
          <w:b w:val="0"/>
          <w:bCs w:val="0"/>
          <w:color w:val="000000"/>
          <w:sz w:val="27"/>
          <w:szCs w:val="27"/>
        </w:rPr>
        <w:t>共建产业合作园区。积极探索园区共建利益分享机制，合作共建特色产业园区、飞地园区，由两省市有关部门给予政策支持。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九、构建高效务实合作机制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50" w:name="tiao_34"/>
      <w:bookmarkEnd w:id="50"/>
      <w:r>
        <w:rPr>
          <w:rStyle w:val="12"/>
          <w:rFonts w:ascii="宋体" w:hAnsi="宋体" w:eastAsia="宋体" w:cs="宋体"/>
          <w:b/>
          <w:bCs/>
          <w:color w:val="000000"/>
          <w:sz w:val="27"/>
          <w:szCs w:val="27"/>
          <w:vertAlign w:val="baseline"/>
        </w:rPr>
        <w:t>　　34.</w:t>
      </w:r>
      <w:r>
        <w:rPr>
          <w:rFonts w:ascii="宋体" w:hAnsi="宋体" w:eastAsia="宋体" w:cs="宋体"/>
          <w:b w:val="0"/>
          <w:bCs w:val="0"/>
          <w:color w:val="000000"/>
          <w:sz w:val="27"/>
          <w:szCs w:val="27"/>
        </w:rPr>
        <w:t xml:space="preserve">建立省市高层联系机制。建立两省市主要领导共同召集、轮流主持联席会议制度，原则上每年召开1次，研究部署川渝合作重大事项。联席会议办公室设在两省市发展改革委，负责联系、沟通、协调等日常工作。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51" w:name="tiao_35"/>
      <w:bookmarkEnd w:id="51"/>
      <w:r>
        <w:rPr>
          <w:rStyle w:val="12"/>
          <w:rFonts w:ascii="宋体" w:hAnsi="宋体" w:eastAsia="宋体" w:cs="宋体"/>
          <w:b/>
          <w:bCs/>
          <w:color w:val="000000"/>
          <w:sz w:val="27"/>
          <w:szCs w:val="27"/>
          <w:vertAlign w:val="baseline"/>
        </w:rPr>
        <w:t>　　35.</w:t>
      </w:r>
      <w:r>
        <w:rPr>
          <w:rFonts w:ascii="宋体" w:hAnsi="宋体" w:eastAsia="宋体" w:cs="宋体"/>
          <w:b w:val="0"/>
          <w:bCs w:val="0"/>
          <w:color w:val="000000"/>
          <w:sz w:val="27"/>
          <w:szCs w:val="27"/>
        </w:rPr>
        <w:t xml:space="preserve">建立多层次专项合作机制。建立两省市部门对口联系机制，共同谋划和推进重大合作项目和事项，积极争取中央支持。支持两地各级政府间、政府与企业间、企业间开展合作。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bookmarkStart w:id="52" w:name="tiao_36"/>
      <w:bookmarkEnd w:id="52"/>
      <w:r>
        <w:rPr>
          <w:rStyle w:val="12"/>
          <w:rFonts w:ascii="宋体" w:hAnsi="宋体" w:eastAsia="宋体" w:cs="宋体"/>
          <w:b/>
          <w:bCs/>
          <w:color w:val="000000"/>
          <w:sz w:val="27"/>
          <w:szCs w:val="27"/>
          <w:vertAlign w:val="baseline"/>
        </w:rPr>
        <w:t>　　36.</w:t>
      </w:r>
      <w:r>
        <w:rPr>
          <w:rFonts w:ascii="宋体" w:hAnsi="宋体" w:eastAsia="宋体" w:cs="宋体"/>
          <w:b w:val="0"/>
          <w:bCs w:val="0"/>
          <w:color w:val="000000"/>
          <w:sz w:val="27"/>
          <w:szCs w:val="27"/>
        </w:rPr>
        <w:t xml:space="preserve">推动合作事项落地落实。两省市发展改革委负责牵头制定本行动计划的年度重点任务清单，按程序报两省市政府办公厅印发，实行“清单制”管理，明确责任主体，纳入两省市政府目标考核。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主要任务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发挥好规划管控引领作用，按照永久基本农田、城镇开发边界、生态保护红线三位一体的“空间规划一张图”，构建农业生产空间、城镇建设空间、生态保护空间协调统一的空间规划管控体系。重点实行“三类”分类指导、落实“四带”空间布局，着力提升森林数量、质量和综合效益，加强生态保护，强化民生保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（一）实行“三类”分类指导。</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峡谷景观生态屏障类。在大小三峡、乌江、嘉陵江等峡谷地区，全面保护峡谷自然生态环境和生物多样性，探索在生态敏感区、脆弱区、退化区等生存条件恶劣区域实施生态搬迁，减少人为扰动，加大力度治理水土流失和石漠化。充分挖掘利用独特气候资源，修复“三峡红叶”和“乌江画廊”等森林生态，提升自然生态环境质量。在局部立地条件好的地方发展脆李、脐橙等特色经果林，助农增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浅丘产业生态屏障类。在长江及嘉陵江、乌江、涪江等干支流两岸丘陵低山地区，坚持生态优先、绿色发展，夯实绿色本底基础，结合实施乡村振兴战略，重点布局柑橘、笋竹、荔枝、龙眼等特色生态产业，大力开展农村“四旁”（村旁、宅旁、水旁、路旁）植树，建设森林乡村，发展乡村旅游、森林康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城镇功能生态屏障类。在中心城区和沿江重点城（集镇）区，结合城市品质提升、污染防控治理和城乡生态修复，开展城镇及各类园区绿化、零星间隙地植树和林相提升改造，建设江河岸线近绿亲水生态修复工程，提升沿江（河）生态绿化品质和生态屏障功能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（二）落实“四带”空间布局。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滨江景观生态隔离带。在消落线以上50-100米范围，结合江城江镇江村滨江地带品质提升和“长江岸线整治保护工程”，在污染企业搬迁和港口码头整治后腾退的土地、江河两岸公共空间、非城镇建设用地后退蓝线控制区域等开展造林绿化和林相改造，建设生态缓冲隔离带，修复保护两岸生态系统，打造沿江生态廊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中山生态产业发展带。结合乡村振兴和农村人居环境整治，因地制宜发展特色经果林、中药材、林下经济、森林旅游、森林康养等产业，实施一批特色效益林业项目，带动当地农民就业增收，助力生态修复和乡村振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高山生态防护林带。坚持保护优先、生态优先，加强自然保护与生态修复，实施退化林修复和森林抚育，补植阔叶树和珍贵树木，增加森林植被，改善林分结构，提高森林质量和水源涵养、水土保持等防护效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4．消落区固土涵养生态带。在三峡库区145-175米水位线消落区，以自然恢复为主，人工修复为辅，选择适宜区域探索宜林则林、宜草则草、以草为主、乔灌草结合的生态治理模式，成为具有固土、涵水、益鸟等生态湿地功能的缓冲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（三）着力提升森林数量。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生产空间调结构67万亩。对15度以上坡耕地、严重污染耕地、移民搬迁后确实无法耕种的耕地、自然保护地核心区的耕地，按规定实施退耕还林9万亩、农业种植结构调整新改造林22万亩，种植生态经济价值高的珍贵树种和特色经果林。对生产空间中的疏林地及未成林地进行补植管护，人工促进郁闭成林36万亩。</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生活空间增绿量18万亩。以绿化、美化和改善人居环境为目标，在道路两旁种植行道树，在水系周边种植护岸及水源涵养林，在田边土坎栽植经济树种，在房前屋后和乡村公共区域种植经果树或彩叶林，开展农田林网和农村“四旁”植树18万亩。</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生态空间挖潜力13万亩。通过宜林地造林，疏林地及未成林地补植管护，灌木林地补植补造和封山育林等措施，申请认定国家特别规定灌木林5万亩，实施宜林地造林与灌木林地培育5万亩、疏林地及未成林地营造林3万亩。</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（四）着力提升森林质量。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生态空间促提升214万亩。在江河两岸重要生态节点区域，围绕体现森林季相变化、提升森林景观价值进行综合改造，建设季相变化示范林10万亩。对林分系统功能退化的有林地和经济效益差的经济林进行提升改造21万亩，提高林地综合效益。对生长不良的中幼林和近熟林，通过抚育、补植、间伐等人工措施实施森林抚育183万亩，培育稳定健康的森林生态系统。</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生活空间添色彩3万亩。围绕城乡融合发展、新型城镇化，以海绵城市、生态园林城市和国家森林城市创建为载体，对江河两岸沿线城市的建成区、工业园区、交通码头等进行绿化美化3万亩，提升城市绿化质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（五）着力提升综合效益。</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增加岸线植被覆盖，增强生态防护功能。围绕筑牢长江上游重要生态屏障目标，优化营造林方式，强化生态经济效益兼具的复合经营，乔灌草结合，丰富江河岸线植物群落，改善生态环境，形成稳定、健康的林草自然生态系统，充分发挥千里林带在江河生态修复中降水拦蓄、污水净化、面源污染治理等方面的系统性作用，以及在保持水土、涵养水源、固碳释氧、净化大气、丰富生物多样性等方面的综合屏障功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丰富两岸生态景观，提高生态景观品位。根据不同立地条件和总体布局，选择适宜的有较高季相变化的树种开展营造林，丰富森林层次结构，凸显四季自然变化，将长江重庆段建设成风景带、旅游带、经济带，促进长江沿线生态旅游业发展，为长江经济带绿色发展开拓新路径。</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实施系统综合治理，促进城乡融合发展。统筹谋划城乡产业发展、人口布局、土地利用、生态修复保护和乡村规划建设，推进国家森林城市、森林乡村创建。围绕山水林田湖草综合治理，统筹推进沿江城镇坡地绿化和公园建设，农村山体、农田林网和“四旁”绿化。科学调整农业种植结构，引导发展木本油料、特色林果、花卉苗木、森林旅游、森林康养等绿色产业。</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（六）着力加强生态保护。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加强林草资源保护。严格执行《林地保护利用规划》，强化林地分级和差别化管理；严格执行公益林保护管理制度，加强公益林监管；全面保护天然林；做好森林防火工作。建立自然保护地矿产资源开发有序退出机制（地热、矿泉水等符合自然保护地管控要求的矿业权除外），加强自然山体的保护与管控。探索古树名木保护体制机制，做好松材线虫病等有害生物灾害防控，防范外来物种入侵。抓好森林火险、重大有害生物等监测预警设施设备及大数据平台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加强湿地资源保护。统筹谋划江河溪涧库塘堰渠等湿地生态系统，突出对现有湿地生态系统的保护，实行湿地面积总量管控，保持湿地面积不减少。加强湿地生态系统修复和治理，提升湿地生态系统功能，遏制天然湿地生态系统退化趋势。加大对山体、河谷、半岛、江心岛等近湿地生态功能区的生态系统保护与修复力度，确保湿地及周边生态系统得到有效保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加强自然保护地建设与管理。开展自然保护地整合优化，科学建立自然保护地体系。加强自然保护地管理，完善管护设施和管理机构，提高监管能力。开展自然保护地动态监测、生态环境监察等监督检查专项行动，严肃查处涉及自然保护地的违法违规行为。实施重点水域生态修复、珍稀濒危物种拯救与救护等工作，开展长江重庆段林业资源生物多样性调查和评估，建立林业物种资源数据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4．加强林业执法监管。完善林业综合执法体系建设，建立与公安机关的协同配合机制，加强林业执法，严厉打击破坏森林、湿地、草原和食用野生动物等违法犯罪行为。提升执法信息化水平，推进执法机制创新。实行森林资源保护发展目标责任制和考核评价，建立健全林草资源损害、生态价值损失赔偿和责任追究制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（七）着力强化民生保障。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针对长江等江河两岸城镇聚集，人口稠密，生态承载超负荷，坡耕地水土流失较重等实际问题，引导居住在生态脆弱地区的原住居民实施生态搬迁，加大生态搬迁补偿和转移支付力度，增加生态公益岗位供给。实施退耕还林和农业种植结构调整，加大政策、资金倾斜支持力度，引导农村劳动力不断向二三产业转移。推动农村“三变”改革，积极推广“公司＋专业合作社＋基地＋农户”等方式，强化公司与农民的利益有机联结。探索市场化、多元化生态补偿改革试点，完善森林资源有偿使用制度，开展非国有林生态赎买，增加农民生态林财产性收入。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强化组织领导。把“两岸青山·千里林带”建设纳入全市推动长江经济带绿色发展工作重点内容，全面推行“林长制”“河长制”，压实区县实施“两岸青山·千里林带”建设的主体责任。严格年度目标和任期目标管理，完善细化配套政策措施，实行目标、任务、资金、责任、考核“五到”区县，确保规划建设任务全面完成。</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落实用地和资金。积极争取国家支持，优化我市长江两岸基本农田布局，为调整农业种植结构、增加植树造林空间创造条件。充分利用各类园区绿化用地和农村“四旁”土地，结合农业产业结构调整适地适树种植木本粮油和特色经果林，切实破解生态修复任务重与绿色生态廊道空间不足的用地矛盾。积极争取国家三峡后续、退耕还林、天然林保护、长江防护林等重点项目支持，市、区县（自治县）落实财政预算资金用于“两岸青山·千里林带”规划建设，统筹使用生态转移支付、森林植被恢复费返还等资金，完善森林生态效益补偿制度和流域横向生态保护补偿机制，探索多元投入和市场运作机制，鼓励社会资本参与建设，确保“两岸青山·千里林带”建设资金足额到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发挥科技支撑作用。开展造林栽培、复合经营、森林质量精准提升等技术集成研发，筛选一批适宜不同区域的营造林技术模式进行示范推广。加大森林火灾、松材线虫病等有害生物灾害防控、林特资源开发加工利用、森林旅游康养等实用技术运用。加强林木良种选育和保障性苗圃建设，做好种苗生产和调剂，严格使用良种壮苗，实行种苗管理“一签两证”制度。依托大数据、云计算和“互联网＋”、“人工智能＋”等构建远程技术服务平台提供技术支撑，确保造林绿化质量和效益。</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强化考核与宣传。加强和改进国土绿化工作考核，建立完善工作督查、情况通报和考核结果运用机制。全市各级领导干部带头参加全民义务植树，充分利用传统媒体和新型媒介加强新闻宣传及舆论引导，深入宣传“两岸青山·千里林带”建设重大意义、政策措施、先进典型，努力营造全党动手、全民动员、全社会参与的强大声势和良好氛围。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（十）完善低碳节能、绿色环保的航运体系。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坚持推动绿色循环低碳发展，完善化学品船舶洗舱基地功能，建立和完善船舶垃圾及废弃物收运体系，推进船舶生活污水处理，限期淘汰经改造不能达标排放船舶，依法强制报废超过使用年限船舶，增强对水运突发污染事件的快速反应和有效处置的能力。积极采用新技术、新工艺、新材料，大力推动岸电、LED、太阳能等节能技术在港口、航道和船舶上的使用，进一步促进节能减排。 </w:t>
      </w:r>
    </w:p>
    <w:p>
      <w:pPr>
        <w:spacing w:line="630" w:lineRule="atLeast"/>
        <w:jc w:val="center"/>
        <w:rPr>
          <w:rFonts w:ascii="Times New Roman" w:hAnsi="Times New Roman" w:eastAsia="Times New Roman" w:cs="Times New Roman"/>
          <w:sz w:val="26"/>
          <w:szCs w:val="26"/>
        </w:rPr>
      </w:pPr>
      <w:r>
        <w:rPr>
          <w:rStyle w:val="12"/>
          <w:rFonts w:ascii="宋体" w:hAnsi="宋体" w:eastAsia="宋体" w:cs="宋体"/>
          <w:b/>
          <w:bCs/>
          <w:color w:val="000000"/>
          <w:sz w:val="27"/>
          <w:szCs w:val="27"/>
          <w:vertAlign w:val="baseline"/>
        </w:rPr>
        <w:t>　　</w:t>
      </w:r>
    </w:p>
    <w:p>
      <w:pPr>
        <w:pStyle w:val="13"/>
        <w:numPr>
          <w:ilvl w:val="0"/>
          <w:numId w:val="1"/>
        </w:numPr>
        <w:pBdr>
          <w:top w:val="none" w:color="auto" w:sz="0" w:space="0"/>
          <w:left w:val="none" w:color="auto" w:sz="0" w:space="0"/>
          <w:bottom w:val="none" w:color="auto" w:sz="0" w:space="0"/>
          <w:right w:val="none" w:color="auto" w:sz="0" w:space="0"/>
        </w:pBdr>
        <w:spacing w:before="0" w:after="0" w:line="600" w:lineRule="atLeast"/>
        <w:ind w:left="918" w:leftChars="0" w:right="375" w:firstLine="0" w:firstLineChars="0"/>
        <w:jc w:val="left"/>
        <w:rPr>
          <w:rFonts w:ascii="宋体" w:hAnsi="宋体" w:eastAsia="宋体" w:cs="宋体"/>
          <w:b w:val="0"/>
          <w:bCs w:val="0"/>
          <w:color w:val="000000"/>
          <w:sz w:val="27"/>
          <w:szCs w:val="27"/>
        </w:rPr>
      </w:pPr>
      <w:r>
        <w:rPr>
          <w:rFonts w:ascii="宋体" w:hAnsi="宋体" w:eastAsia="宋体" w:cs="宋体"/>
          <w:b w:val="0"/>
          <w:bCs w:val="0"/>
          <w:color w:val="000000"/>
          <w:sz w:val="27"/>
          <w:szCs w:val="27"/>
        </w:rPr>
        <w:t>全面贯彻落实党的十九大关于推动长江经济带发展的决策部署</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(一)着力实施生态优先绿色发展行动计划，建设山清水秀美丽之地。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认真践行绿水青山就是金山银山的理念，切实肩负起“上游责任”，深入实施碧水、蓝天、绿地、田园、宁静环保行动，统筹“建治管改”各项工作，全面推进水生态修复、水污染治理和水资源保护“三水共治”，加快建设长江上游重要生态屏障，推动城乡自然资本加快增值，全力守护好两岸青山、一江碧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是加强水生态修复。坚持自然恢复为主的方针，开展长江干流两岸大规模绿化行动，深入实施“山水林田湖草”一体化生态保护修复，大力推进长江防护林三期、天然林保护、退耕还林、森林质量精准提升、湿地保护修复、石漠化治理、库区消落区治理、水土流失综合治理等重大生态修复工程，开展生物多样性示范区建设，促进水生物资源恢复性增长。加强地质灾害防治，加快推进岸线修复，有效保护岸线资源。严格自然保护区管理。到2020年，三峡重庆库区森林覆盖率力争达到52%以上。</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是加强水污染治理。严守生态保护红线、永久基本农田、城镇开发边界三条控制线，健全空间规划体系和开发保护制度。大力实施污染防治攻坚战，全面落实“大气十条”“水十条”“土十条”，加大重要支流水环境综合治理力度，确保长江重庆段水质为优，纳入国家考核的断面水质达到或优于Ⅲ类的比例超过95.2%。严格工业污染防治，全面取缔“十一小”企业，全面实施化工等企业达标排放计划，对历史形成的沿江环境风险隐患企业加快实施环保搬迁，全面完成30万千瓦以上燃煤机组超低排放改造，推进重点行业工业水循环利用，基本实现工业聚集区污水集中处理。加强农业面源污染治理，实施土壤污染治理和修复，加大农村人居环境整治力度，强化养殖污染防治，推进畜禽养殖粪污资源化利用。加强城镇污水垃圾处理设施及配套管网建设，提高城市和建制镇污水垃圾收集处理水平。开展流域水环境综合治理，科学整治城市黑臭水体，严控港口船舶污染，严格防治大气污染。</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是加强水资源保护。以确保人民群众饮水安全为重中之重，加强饮用水水源地保护，开展集中式饮用水水源规范化建设。优化水资源配置，实施渝西水资源配置工程、开州跳蹬水库、云阳向阳水库等重大水利项目，基本解决部分区域工程性缺水问题，加快建设节水型社会。建设沿江沿河水资源保护带和生态隔离带，开展长江流域水资源联合调度，切实保障生态用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是大力推进绿色低碳发展。划定并严守生态保护红线，建立健全生态保护红线管控绩效评价制度。推动产业差异化发展，防止布局低水平有污染的产业，培育壮大节能环保、清洁生产、清洁能源产业，有序淘汰落后产能，推进资源节约和循环利用。深入推进低碳城市试点，加快推进循环经济试点示范工程建设，大力开展园区循环化改造，推动大宗工业固废物综合利用，积极融入全国统一碳市场，大力发展风电、水电、生物质发电、光伏发电等可再生能源，控制煤炭消费，构建清洁低碳、安全高效的能源体系。加强工业项目布局管控，坚决禁止在长江干流及主要支流岸线1公里范围内新建重化工项目、5公里范围内新布局工业园区，严格落实生态红线保护制度，沿江红线管控区域不符合有关规定的建设用地一律按要求退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是深化生态文明体制改革。坚持问题导向，完善生态文明“四梁八柱”制度体系，系统制定新时代生态文明体制改革方案，完善“源头严防、过程严管、后果严惩”的生态文明制度体系。建立市场准入负面清单管理制度，实施禁止类、限制类目录动态调整。全面压实环境保护“党政同责、一岗双责、失职追责”，健全环保信用评价、信息强制披露、严惩重罚等制度，实施农村环保“以奖促治”政策，鼓励环境污染第三方治理，培育一批专门从事生态保护修复、环境治理的专业化企业。深化生态环境监管体制改革，推动环保督察常态化、制度化、规范化，实现环保集中督察全覆盖。全面实施水质断面监测预警制度，按月公布断面水质状况。抓实抓细河长制、湖长制的执行。探索建立流域横向生态补偿机制，全面激发生态环境保护内生动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(二)着力实施基础设施建设提升行动，加快建设国际综合交通枢纽。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突出抓重点、补短板、强弱项，统筹铁路、公路、航空、管道、物流、信息等基础设施建设，依托中欧(重庆)国际铁路联运大通道、长江黄金水道、渝昆泛亚铁路大通道，形成安全、便捷、高效、绿色的现代基础设施体系，提升互联互通水平，发挥枢纽作用，增强对长江经济带发展的战略支撑。</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是加快发展绿色航运。发挥长江上游航运中心牵引作用，整合利用沿江既有铁路资源，大力发展江海联运和铁海、陆空联运。加快推进船型标准化，研发推广集装箱江海直达船型，建设一批集装箱、散杂货江海联运直达船舶。加强长江干支航道整治，加快推进涪陵至朝天门段航道整治，适时启动重庆至宜宾段航道整治工程，提升航道联通水平。协同推进三峡枢纽运输制约疏解和三峡水运新通道工程前期工作。优化港口布局。推进邮轮母港建设。完成果园港“智慧港口”建设，提升果园港口岸综合功能，把果园港建设成为内陆开放型口岸、国际物流枢纽和大宗商品交易中心“三合一”的现代化枢纽港。促进多式联运发展，大力推进江海联运，深化“水水中转”“水铁中转”合作，启动一批具有多式联运公共服务的物流基地建设，推进港口集疏运通道建设，建设果园港铁水联运国家示范工程项目，打造中新(重庆)互联互通多式联运示范基地，全面提升内河航运要素聚集能力。到2020年，市外货物占重庆港口货物吞吐量比重、外贸集装箱占全市港口集装箱吞吐量比重均超过50%。</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是全力推进高速铁路建设。加快推进郑万高铁等在建项目，尽快开工渝昆、渝西、渝湘等高铁项目，加快推进渝汉高铁前期工作并争取尽快启动建设，开展成渝中线、兰渝高铁和黔恩、广忠黔等铁路规划论证，加快建成“米字型”国家综合性铁路枢纽，实现与京津冀、长三角、珠三角等地区的快速直达。配套推进“两环十干线多联线”普速铁路建设，完善铁路客货运枢纽布局，推进利用铁路开行公交化列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是大力推进公路大通道建设。以增加公路网络密度为重点，积极推进对外大通道建设，丰富省际出口通道，加快实施射线高速公路扩能改造，推动区域间快速直连、互联互通，启动彭酉高速等项目，形成适应经济社会发展需要的高速公路网络体系。积极推进国省干线公路改造，全面提升国省干线公路技术等级和路面标准，增强重点区域交通保障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是加快国际航空枢纽建设。推进江北国际机场T3B航站楼和第四跑道前期工作，研究论证重庆第二国际枢纽机场布局，加快巫山、武隆机场建设和万州、黔江机场扩能改造，发展一批通用机场，争取布局建设航空货运枢纽机场。增加国内外航线密度，加快增开内陆国际直飞航线，架设四通八达的空中走廊。到2020年，国际航线总量超过100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是推进新一代信息基础设施建设。优化拓展重庆国家级互联网骨干直联点功能，启动中新国际数据专用通道建设，推动重庆与“一带一路”沿线国家和地区的国际数据专用通道建设，积极争取国际通信业务出入口局试点建设。加强云计算大数据基础设施建设，争取国家级数据灾备中心落户。力争成为5G规模化商用试点城市，推进5G规模组网及在智能高清视频、车联网、智能交通等领域应用示范工程建设。到2020年，力争实现省际直联城市36个，建成国家通信信息枢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是构建与周边省市互联互通的能源战略通道。构建“两横三纵”输变电主网，建成川渝第三条500千伏输电通道、毕节电厂点对网输电线路，结合实施渝鄂直流“背靠背”工程实现与华中电网异步联网，配套建设万州-九盘第三回500千伏输电线路，提高电网安全稳定水平。统筹规划、合理布局油气管网，加快建设主干管道，建成“四环二射”天然气、页岩气骨干管网及成品油保障网，形成以沿江干线管道为主轴，连接成渝城市群的油气清洁能源供应保障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(三)着力实施以大数据智能化为引领的创新驱动发展战略行动计划，提升绿色发展质量和效益。</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聚焦以大数据智能化为引领的创新驱动发展，瞄准市场深化供给侧结构性改革，培育发展新动能，构建产业新体系，推进产业转型升级、高质量发展，努力在推动高质量发展上走在前列。</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是加快发展大数据智能产业。始终把智能化作为创新驱动发展的主攻方向，壮大智能产业规模，构建智能经济体系。加快培育人工智能、集成电路、云计算、大数据、软件服务、物联网、智能机器人、智能硬件、智能网联汽车、智能制造装备等智能产业链，引进一批基带芯片、应用处理器、无线充电、传感元器件、高精度变速器、高性能控制器等关键零部件制造企业，努力在可穿戴设备、机器人、智能医疗机械、智能仪表、智能识别装备等高端产品和软件信息服务供给上取得新的突破，促进技术集成与商业模式创新，打造具有核心竞争力的智能产业集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是大力推进传统产业智能化改造。加快实施“中国制造2025”，以智能化推动传统产业优化升级，打造一批世界级先进制造业集群。实施智能制造新模式应用、制造业与互联网融合、服务型制造等工程，加快推动汽车向电动化、智能化和网联化方向发展，加快笔记本电脑、打印机等产品升级换代，提高智能手机和智能家电占比。建设两江新区国家级数字经济示范区、西永智能制造示范区等智慧园区，推进生产工艺流程和检验检测智能化，建成一批智能化流水线，滚动实施智能技改项目。到2020年，累计建成20座智能工厂、200个数字化车间和2000条数字化生产线。</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是提升大数据智能化应用水平。全面加强智能化在产业融合、公共产品、民生服务、政府管理、社会治理等领域应用服务。加快推动政务数据开放共享和平台整合，打破“数据烟囱”和“信息孤岛”。引进一批信息集成、数据分析、增值服务企业，大力推动数据开发处理和运用，形成大数据产业链。抓好一批示范应用工程，深化制造业、互联网、大数据、人工智能融合发展，提速云计算、大数据、物联网在政务、交通、市政、物流、金融、教育、医疗等领域的深度应用和跨界融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是夯实创新支撑能力。增加智能化创新的源头供给，加强前沿技术理论研究、关键共性技术研发、科技创新平台打造、知识产权专利池建设，系统提升智能化科技水平。加快打造核心技术优势，设立一批高水平研发机构，打造一批具有国内领先水平的国家级实验室、工程技术中心和企业研发中心，攻克一批关键共性技术。营造良好创新创业生态，引导创新资源向企业集聚，激发企业特别是中小企业创新创造活力，培育一批具有创新能力的排头兵企业，促进企业创新能力、社会创新活力持续增强。优化高校学科和专业设置，与BAT、科大讯飞等优势企业联合设立大数据人工智能学院或软件学院，多渠道加大专业人才引进和培养力度。积极推进军民融合深度发展，加快建设国家军民融合创新示范区，推动形成全要素、多领域、高效益的军民融合发展格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是推进产业差异化发展。优化产业布局，加快培育和壮大战略性新兴产业，加快推进农业现代化，大力发展现代服务业，提升供给体系质量和效益。大力发展生态旅游，培育形成精品生态旅游线路，完善生态旅游景区公共服务设施条件，丰富旅游生态和人文内涵。创新产业承接方式，积极有序承接产业转移，严格禁止污染性产业进入，切实防止环境风险聚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(四)着力实施以人为核心的新型城镇化建设，促进城乡融合发展。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是加强新型城市建设。推进人文城市建设，加强历史文化名城名镇名村、历史文化街区、传统风貌区、民族风情小镇文化遗产挖掘、保护和修缮、利用，彰显国家历史文化名城魅力。推进智慧城市建设，完成国家智慧城市试点和国家物联网产业示范基地建设，加快推进社会公共信息资源整合与应用，深入推进“四网融合”。推进绿色城市建设，实施绿色建筑行动计划，打造绿色生态小区，加快发展分布式能源，大力实施绿色照明工程；推进生态福利发展，建设一批滨江森林公园和城市(郊)森林公园及山地公园；有序推进城市立体开发，合理确定城市功能布局和空间形态，保护山水特色和历史文脉。创新城市规划管理，促进城市发展由规模扩张向内涵提升转变，增强城市综合承载能力。</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三、</w:t>
      </w:r>
      <w:r>
        <w:rPr>
          <w:rFonts w:ascii="宋体" w:hAnsi="宋体" w:eastAsia="宋体" w:cs="宋体"/>
          <w:b w:val="0"/>
          <w:bCs w:val="0"/>
          <w:color w:val="000000"/>
          <w:sz w:val="27"/>
          <w:szCs w:val="27"/>
        </w:rPr>
        <w:t>强化深入推动长江经济带发展工作保障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组织保障。市推动“一带一路”和长江经济带发展领导小组统筹推动我市长江经济带发展战略实施。领导小组办公室要发挥统筹协调职能，定期对重大事项和重点工程进行动态跟踪，加强重大问题的及时协调督办。各区县(自治县，以下简称区县)政府、市政府有关部门和单位要建立和完善工作机制，构建起各司其职、各负其责、合力推进的责任体系，认真落实深入推动长江经济带发展工作部署。各区县政府要切实落实主体责任，把生态修复和环境保护摆在优先位置，加强组织领导，明确责任分工，细化工作任务，建立任务清单和管理台账，确保推动长江经济带发展各项任务按期全面完成。市级有关部门要形成工作合力，积极对接联动，加强指导协调。有关企业要切实履行社会责任，积极参与长江经济带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加强督查评估。领导小组办公室牵头，会同市政府有关部门开展推动长江经济带发展工作情况评估。要健全完善信息报送和督查制度，紧盯推动长江经济带发展工作的重点领域、关键问题和薄弱环节，组织开展监督检查、督查督办，形成责任落实倒逼机制。实行最严格的问责制度，对不作为、慢作为、乱作为和失职失责的单位，责令限期整改，对有关负责人进行约谈，典型案例及时曝光，相关信息纳入政务失信记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加强宣传引导。健全长江经济带发展信息发布机制，把握正确舆论导向，做好信息发布、宣传报道等工作，切实开展舆情监督。充分发挥新闻媒体和网络作用，深入宣传生态优先、绿色发展理念，全面深入解读长江经济带发展目标定位、政策措施和重点任务，合理引导社会预期。及时总结推广好经验、好做法，树立先进典型。充分调动社会各方面的积极性、主动性和创造性，营造全社会关心、支持、参与长江经济带发展的良好氛围，群策群力推动长江经济带发展。 </w:t>
      </w:r>
    </w:p>
    <w:p>
      <w:pPr>
        <w:pStyle w:val="13"/>
        <w:numPr>
          <w:ilvl w:val="0"/>
          <w:numId w:val="0"/>
        </w:numPr>
        <w:pBdr>
          <w:top w:val="none" w:color="auto" w:sz="0" w:space="0"/>
          <w:left w:val="none" w:color="auto" w:sz="0" w:space="0"/>
          <w:bottom w:val="none" w:color="auto" w:sz="0" w:space="0"/>
          <w:right w:val="none" w:color="auto" w:sz="0" w:space="0"/>
        </w:pBdr>
        <w:spacing w:before="0" w:after="0" w:line="600" w:lineRule="atLeast"/>
        <w:ind w:left="918" w:leftChars="0" w:right="375" w:rightChars="0"/>
        <w:jc w:val="left"/>
        <w:rPr>
          <w:rFonts w:ascii="宋体" w:hAnsi="宋体" w:eastAsia="宋体" w:cs="宋体"/>
          <w:color w:val="000000"/>
          <w:sz w:val="27"/>
          <w:szCs w:val="27"/>
        </w:rPr>
      </w:pP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一、总体要求</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（二）工作目标</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推动我省沿江各地加快落实相关规划确定的保护和治理任务,促进省内长江大保护格局尽快形成。力争到2020年,省内长江流域保护和治理机制进一步完善,全流域生态环境保护取得明显成效。生态系统稳定性得到提升,河湖、湿地生态功能逐步恢复,水源涵养、水土保持等生态功能增强,生物多样性稳步增加,水资源得到有效保护和节约集约利用,干流水质稳中向好,饮用水安全水平持续提升,加快建成和谐长江、健康长江、清洁长江、优美长江。</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（三）基本原则</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1.省级引导,市县为主</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省财政统筹安排奖励资金,充分调动省内上下游地区积极性,引导市县扎实开展工作。沿江五市政府是长江流域生态保护修复的实施主体,要积极采取措施,督促企业和居民履行节水、环保责任,加大投入,改善生态环境,增强生态产品供给。</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2.建立机制，绩效导向</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进一步建立健全体制机制，推动长江流域各市建立横向生态保护补偿机制。对长江流域生态治理保护进行客观全面绩效评价,并根据评价结果分配奖励资金,突出以改善生态环境质量为核心的保护治理导向。</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3.构建平台,齐抓保护</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省级搭建工作和政策平台,推动省级上下游各市联防联控和信息共享,联合查处跨界违法行为,建立上下游重大工程项目环评会商、环境污染应急联防机制,深入开展流域水资源保护、水污染防治和生态环境保护等工作。</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二、实施主要内容</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（二）政策措施</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是对流域内上下游市级政府间协商签订补偿协议、建立流域横向生态保护补偿机制给予奖励,鼓励相邻市建立流域（包括干流及主要支流，下同）横向生态保护补偿机制。二是对市级行政区域内建立流域县（区）间横向生态保护补偿机制予以奖励。三是对流域保护和治理任务成效突出的市予以奖励。用于引导各地落实好长江经济带发展规划纲要、水污染防治行动计划、最严格水资源管理制度、长江经济带生态环境保护规划、全国水资源保护规划等确定的任务。</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（三）绩效考核体系</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根据国家有关考核要求，结合我省实际，建立我省绩效考核评价体系,全面反映流域所在市工作开展情况。生态环境保护和水利部门按照职责分工对水污染防治行动计划、最严格水资源管理制度等进行考核。适时引入第三方的方式,对各地工作开展情况、资金使用情况进行绩效评价。市级行政区域内的绩效评价,由各市自行组织开展。</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四、保障措施</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（一）建立联合指导协调机制</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省财政厅、省环境保护厅、省发展改革委、省水利厅将根据各自部门职责,强化对机制建设的业务指导,统筹推进相关方案编制、流域生态环境保护与治理、水资源节约保护、奖励资金使用监管等,加强监督考核,及时跟踪大保护工作,强化政策研究,并协调解决出现的新问题,确保工作有序开展。</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（二）加强项目组织实施</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我省沿江各市要按照长江经济带生态环境保护相关规划和生态补偿协议，严格落实各项具体措施，根据资金安排使用范围，及时将奖励资金分解落实到项目，并尽快形成支出，确保奖励资金充分发挥效益。上下游各市要协商推进流域保护与治理，建立联合查处跨界违法行为，重大工程项目环评共商、环境污染应急联防等长效机制。</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（三）激励政策实施效果后评估</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清算扣减的奖励资金,根据考核情况,用于对成效特别突出的市给予额外奖励,进一步调动各地积极性。各市应于每年一季度前将上年奖励政策实施情况，包括补偿机制运行、水质、具体项目建设、奖励资金使用等综合绩效评估情况，分别报省有关部门。该项政策实施到期后,将根据国家要求组织开展效果后评估工作，确保政策和资金充分发挥效益。</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三、整治内容和工作措施</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（一）严格落实政府责任。</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切实落实省负总责。省交通运输厅要会同省有关部门加大指导力度，督促港口所在地市县人民政府依法落实统筹规划建设船舶污染物接受转运处置设施责任；加强设施建设运行资金支持、统筹协调；对省内各港口建设方案总体把关；对市县人民政府整治工作进行督查，并按月调度。省人民政府将对整治工作中的重要事项进行调度，对重大问题适时组织督查督办（省交通运输厅、省住房城乡建设厅、省财政厅等按照职责分工具体落实）</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2.全面落实市县属地责任。各市县人民政府要按照船舶水污染排放控制标准要求，对船舶和港口污染物接收转运处置设施建设方案进行全面评估，分类优化垃圾、生活污水、含油污水、化学品洗舱水等船舶水污染物接收转运处置方案，完善接收模式、收费机制，促进接收转运处置环节相互衔接、设施高效利用、经济可靠运行，于2020年3月底前修订发布。建立由政府分管领导牵头，交通运输、发展改革、生态环境、环卫和城镇排水、自然资源、水利、应急管理等部门参与的工作机制，协调推进设施建设，强化联合监管。（各市人民政府负责）</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（二）严格落实企业主体责任。</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3.落实水路运输经营者责任。水路运输经营者要落实船舶污染防治主体责任，主要负责人履行第一责任人责任。要建立健全防污染管理制度，保持船舶防污染设施设备良好的技术状态，并建立台账备查；督促船员认真落实船舶防污染和事故泄漏报告责任，确保垃圾实行分类收集，船舶环保设施设备有效运行。新建船舶要严格执行水污染物、船舶发动机大气排放控制要求，按规定为船舶配置污染物收集或处理装置，对处理装置不能实现污水达标排放的400总吨及以上船舶，及时整改。要建立健全企业、船舶内部考核机制，与船长等主要船员签订责任状，加强船员环保意识和法规的教育培训，对违法违规问题船舶追究相关船员责任，将污染防治责任落实到每艘船舶、每名船员。（省交通运输厅牵头，各市人民政府督促落实）</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4.落实港口企业责任。港口企业要认真落实船舶污染物接收设施配置责任，配置船舶垃圾接收设施，采取固定或移动接收设施接收船舶生活污水、含油污水，长江干线港口码头主要采取固定设施接受生活污水，强化运营管理和维护，确保设施稳定运行。鼓励采取联盟方式建设和运营接收设施、环境应急设施，提高垃圾处置率和设施利用率。利用移动设施接收船舶污染物的，应与接收单位签订协议。港口企业不得拒绝接收靠港船舶送交的垃圾、生活污水、含油污水。（各市人民政府督促落实，省交通运输厅指导）</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完善码头自身环保设施。新建码头严格依照规范要求配置环保设施。以雨污水、生产废水等为重点，全面排查现有码头环保设施建设运行情况，对未按规定进行环保验收、未落实环保验收整改意见的，及时进行限期整改。规范装卸、储存作业操作规程，加强一线人员培训，防止作业过程产生污染。（各市人民政府督促落实，省交通运输厅、省生态环境厅按照职责分工指导）</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5.落实接收、转运、处置各环节主体责任。完善船舶污染物“船—港—城"“收集—接收—转运—处置"的衔接和协作。接收、转运、处置单位按照规定填写、传递船舶水污染物转移单证，按职责确保全过程不发生二次污染。船舶垃圾分类纳入当地城市固体废物处理系统处置，有条件的地区依法推进港口作业区和城镇排水管网的连接。含油污水、化学品洗舱水应按规定分类处理，鼓励预处理后转运处置。含油污水在预处理前不得跨设市转移上岸。加强企业间衔接和协同，接收单位负责联系转运单位，将接收的船舶污染物转运至处置单位处置。建立船舶污染物船岸交接和联合检查制度，对无合理理由拒不送交、涉嫌偷排船舶污染物的船舶，港口企业可暂停装卸作业，并将有关情况报告当地海事管理机构；对港口企业拒不接收靠港船舶污染物或接收能力不足的，船方可将有关情况报告当地交通运输管理部门。（各市人民政府督促落实，省交通运输厅、省生态环境厅、省住房城乡建设厅按照职责分工指导）</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（三）严格履行部门监管责任。</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6.强化源头管理。船检机构依法开展船舶检验，发现不符合检验法规要求的船舶，依法收回船检证书，并通报船籍港海事管理机构和交通运输管理部门。海事管理机构加强船舶防污染设施设备配备、使用情况的监督检查，发现防污染设施设备未配备或未保持正常使用的船舶，通报发证船检机构和海事管理机构，责令改正，并依法严肃处罚。交通运输管理部门要将港航企业安全与防污染管理体系、船舶防污染证书等作为核查重点，对未通过核查的，责令限期整改，经整改仍不符合规定要求的，抄原许可机关撤销其经营许可或船舶营运证书。生态环境部门对未按规定履行环保验收的码头，依法责令限期改正，并予以处罚。生态环境、环卫、城镇排水等部门按照交办海〔2019〕15号文件要求，根据职责对船舶水污染物及其预处理产物在岸上转移处置实施分类管理，推动提升固体废物、危险废物处置能力。（各市人民政府负责，交通运输、生态环境、住房城乡建设等部门具体落实；省交通运输厅、省生态环境厅、省住房城乡建设厅按照职责分工指导）</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7.强化监管执法。地方海事管理机构要以船舶污染物偷排超排、垃圾随意丢弃、船舶非法洗舱等违法行为为重点加强监管，提升现场监管频次；加强与中央海事管理机构联动，组织开展联合执法等，加大对长江干线违法行为查处力度，对不符合排放标准要求的船舶依法采取限航、禁航等措施；建立失信联合惩戒对象名单管理制度，每月向社会公布违法排污行为查处情况。交通运输管理部门加强监督检查，发现港口企业拒不履行接收船舶污染物责任的，要立即责令改正，并记入不良信用记录。生态环境、环卫、城镇排水等部门根据职责对船舶污染物转运处置、港口环保违法行为加强监管。（各市人民政府负责，交通运输、生态环境、住房城乡建设等部门具体落实；省交通运输厅、省生态环境厅、省住房城乡建设厅按照职责分工指导）</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8.强化联合监管和信息联通。落实船舶水污染物转移处置联合监管制度，开展联合监管行动。积极推进船舶水污染物接收转运处置全过程联单管理电子化，配合交通运输部建立长江经济带船舶水污染物联合监管与服务信息平台。（各市人民政府负责，交通运输、生态环境、住房城乡建设等部门具体落实；省交通运输厅、省生态环境厅、省住房城乡建设厅按照职责分工指导）</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（四）开展突出问题整改。</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9.按期完成移交问题整治任务。对交通运输部、国家长江办等移交的长江船舶和港口污染相关问题，各市县人民政府要认真抓好整改，强化联动协作，做到一体推进，确保按期完成整治任务。（各市人民政府负责落实，省交通运输厅、省生态环境厅、省住房城乡建设厅、省发展改革委、省水利厅按照职责分工指导）</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10.建设改造船舶生活污水收集处置装置。新建船舶严格执行标准规范要求。400总吨及以上船舶配置生活污水处置装置实现达标排放，或船上收集储存交岸处理；不满足现行规范和排放控制标准要求的400总吨及以上船舶，在2020年底前完成改造，未按要求改造的，船检机构不得核发船检证书。各市人民政府要督促水路运输经营者对400总吨以下船舶进行梳理统计，对未安装生活污水收集或处理装置的船舶，要建立台账。按照交通运输部统一部署，各市人民政府要加大支持引导力度，推进新检验规则生效前建造的100总吨至400总吨（不含400总吨）船舶加装生活污水收集或处理装置。（各市人民政府负责落实，省交通运输厅、省生态环境厅按照职责分工指导）</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11.加快港口、码头、装卸点接收设施建设并与城市公共转运处置设施有效衔接。接收垃圾、生活污水和含油污水等其他船舶污染物的设施，2020年9月底前基本完成长江干线港口建设任务，2020年底前完成其他通航水域港口建设任务。（各市人民政府负责落实，省交通运输厅指导）</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12.改造完善港口自身环保设施。以雨污水、生产废水等为重点，全面排查整改现有码头环保设施，建立问题清单，2020年6月底前完成整改任务。（各市人民政府负责落实，省交通运输厅、省生态环境厅按照职责分工指导）</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13.着力提高岸电设施使用率。组织港口企业对码头岸电设施建设和水路运输企业船舶受电设施进行改造，落实岸电使用要求，鼓励各地政府配套专项资金，开展财政资金使用绩效评估，提高码头岸电设施使用率。（各市人民政府负责落实，省交通运输厅、省发展改革委按照职责分工指导）</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14.加快安庆市化学品洗舱站建设。加强项目跟踪调度，及时协调解决建设过程中遇到的问题，确保洗舱站于2020年底前建成投入使用。（安庆市人民政府负责落实，省交通运输厅指导）</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15.加快芜湖市船舶LNG加注站建设。2020年9月底前，在芜湖市开工建设1座加注站，一年内投入运营，加快形成长江干线（安徽段）LNG加注能力。（芜湖市人民政府负责落实）</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（五）建立健全长效机制。</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16.强化污染防治制度执行。认真贯彻执行交通运输部新修订的新内河港口船舶水污染物港口接收设施设计指南和内河船舶法定检验技术规则，以及400总吨以下船舶水污染物防治具体办法等，推动污染防治制度化、长效化。（省交通运输厅负责宣贯、指导，各市人民政府负责落实）</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17.优化收费模式。各市人民政府结合本地实际，合理分类制定收费机制。有条件的市可采取政府购买服务等方式收集船方生活垃圾、生活污水和油污水等。促进形成市场化为主、政府支持为辅的经济可靠高效的运行模式。（各市人民政府负责落实，省发展改革委、省交通运输厅指导）</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18.加大科技攻关和新技术推广应用。加强对油水分离、生活污水处理、船舶排放在线监测等技术的研发，促进新产品、新技术、新方法的推广应用和集成，降低运营成本，提升处置效率。（省交通运输厅、省生态环境厅、省住房城乡建设厅按职责分工负责）</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四、保障措施</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（一）加强组织领导。各地、各有关部门要在高度重视，把船舶和港口污染防治工作摆在突出位置，强化责任担当，压紧压实各方责任，科学制定实施方案，细化实化任务措施，狠抓任务落实。</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加强政策支持。地方各级人民政府要多渠道筹集资金，加大资金投入，有条件的市可采取政府购买服务的方式运行相关设施；优化环保建设项目审批（核准）流程，加快项目建设进度。加大资金等政策支持力度，用于船舶和港口环保设施建设的改造和运行，利用现有财政资金渠道支持港口岸电设施的改造，利用好中央和地方预算内投资资金对相关地区船舶污染物接收设施建设给予资金补助。</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加强监督考核。各市人民政府在每月底前将整治工作进展情况报送省交通运输厅。省交通运输厅会同省有关部门按月调度、按季通报，加强督促检查，对工作滞后、责任落实不到位、监管不力的地市，由省交通运输厅、省生态环境厅会同有相关部门进行约谈。</w:t>
      </w:r>
    </w:p>
    <w:p>
      <w:pPr>
        <w:pStyle w:val="9"/>
        <w:spacing w:before="0" w:after="30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四）强化舆论引导。各级人民政府及有关部门要强化政策宣传和信息公开，加强从业人员环境保护宣传教育和专业知识、技能培训，营造全社会共同关注、支持和参与船舶港口污染治理良好氛围。督促水路运输经营者、港口企业等加强行业自律，强化社会监督，利用好12328举报投诉电话，加大违法行为曝光力度，推进社会共治。</w:t>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一、进一步推进绿色航道发展</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加强规划引领。在编制交通、水运中长期规划和专项规划时，要充分考虑航道绿色发展，严格实施规划环境评价工作。积极贯彻《安徽省干线航道网规划（2018—2030年）》，加快构建以“一纵两横"为骨架的全省高等级航道网络，配合推进长江干线生态航道建设及生态修复，实施引江济淮航运工程、淮河干流航道整治工程等一批重大航道工程，引导船舶向大型化、专业化、标准化发展，进一步提高航道的通行效率，减少营运船舶单位运输周转量能耗和港口生产单位吞吐量综合能耗。</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践行绿色施工。推动在航道工程上积极推广采用生态护坡等航道整治技术和施工工艺，尽可能利用自然河道、自然岸坡，在减少工程投资的同时，减少工程建设对河道生态的影响。积极鼓励航道工程采用生态友好型新材料，加强疏浚土等资源综合利用。</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（三）加强服务配套。配合长江航务管理部门加强航道水深测量和信息发布，引导船舶进行科学配载。推进在淮河干线和沙颍河设计建设水上服务区。</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二、进一步推进绿色港口创建</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加强集疏运能力建设。加快落实《“十三五"长江经济带港口多式联运建设实施方案》《“十三五"港口集疏运系统建设方案》，以提升港口集疏运能力和服务水平为核心，加快打通铁路公路进港“最后一公里"，补齐港口集疏运基础设施短板。加快马鞍山郑蒲港铁路专用线、马鞍山团结路疏港公路工程、芜湖港朱家桥疏港道路、芜湖三山港区疏港道路等集疏运通道建设。鼓励设计年通过能力达到500万吨的一般港区建设铁路专用线。</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推动绿色港口创建。按照交通运输部要求，积极推动港区（港口整体）创建绿色港区（港口）。巩固非法码头和无证经营码头整治成果。加强推进港口污染防治，提高港口码头油污水、化学品洗舱水、生活污水和生活垃圾等污染物接收处置能力，满足到港船舶污染物接收处置需求。全力推进港口与船舶污染物接收转运处置设施建设方案规定的建设任务，到2020年底完成全部建设任务。</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加快重点工作推进力度。加快推进安庆化学品洗舱站建设，确保2020年底建成并投入运营。全面完成交通运输部《港口岸电布局方案》明确的五类专业化泊位改造任务，进一步提高其他泊位岸电覆盖率和船舶受电设施安装率。加快长江干流及主要支流港口码头水污染防治设施建设，2020年底完成整改。</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三、进一步推进绿色船舶发展</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（一）加强船舶淘汰和更新力度。严格执行船舶强制报废制度，加快淘汰高污染、高耗能的客船、老旧运输船舶、单壳油轮和单壳化学品船。加快江海直达船型和节能环保船型的推广。</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加快船舶防污设施改造。严格执行船检规范，新建400总吨及以上运输船舶或核定载运15人以上运输船舶必须安装生活污水收集或处理装置。推动400总吨以下内河运输船舶安装生活污水收集存储或收集处理装置改造工作。积极配合造船产业主管部门落实《安徽省推进船舶总装建造智能化和智能船舶发展实施方案（2019-2021年）》，合力推进安徽船舶总装建造智能化和智能船舶发展。</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四、进一步推进绿色运输组织方式</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（一）大力推进铁水、公水等多式联运。以集装箱铁水联运为重点，加快推进铁水、公水等多式联运发展。依托长江黄金水道，鼓励物流企业探索联运新模式，开展省级多式联运示范工程，优化物流通道布局。</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（二）积极推广江海直达运输和先进运输组织方式。加快落实《</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"https://www.pkulaw.com/chl/74a3b9303eefd8dbbdfb.html?way=textSlc" </w:instrText>
      </w:r>
      <w:r>
        <w:rPr>
          <w:rFonts w:ascii="宋体" w:hAnsi="宋体" w:eastAsia="宋体" w:cs="宋体"/>
          <w:color w:val="000000"/>
          <w:sz w:val="27"/>
          <w:szCs w:val="27"/>
          <w:vertAlign w:val="baseline"/>
        </w:rPr>
        <w:fldChar w:fldCharType="separate"/>
      </w:r>
      <w:r>
        <w:rPr>
          <w:rStyle w:val="10"/>
          <w:rFonts w:ascii="宋体" w:hAnsi="宋体" w:eastAsia="宋体" w:cs="宋体"/>
          <w:sz w:val="27"/>
          <w:szCs w:val="27"/>
        </w:rPr>
        <w:t>关于推进特定航线江海直达运输发展的意见</w:t>
      </w:r>
      <w:r>
        <w:rPr>
          <w:rStyle w:val="10"/>
          <w:rFonts w:ascii="宋体" w:hAnsi="宋体" w:eastAsia="宋体" w:cs="宋体"/>
          <w:sz w:val="27"/>
          <w:szCs w:val="27"/>
        </w:rPr>
        <w:fldChar w:fldCharType="end"/>
      </w:r>
      <w:r>
        <w:rPr>
          <w:rFonts w:ascii="宋体" w:hAnsi="宋体" w:eastAsia="宋体" w:cs="宋体"/>
          <w:color w:val="000000"/>
          <w:sz w:val="27"/>
          <w:szCs w:val="27"/>
          <w:vertAlign w:val="baseline"/>
        </w:rPr>
        <w:t>》（交办水〔2017〕53号）。推进集装箱运输和顶推运输等先进运输组织方式的应用。鼓励沿江内贸适箱货物集装箱化，促进干支直达、江海联运和水水中转。支持发展大宗液体散货顶推运输船队，鼓励港口企业给予顶推运输船队优先靠离泊、优先装卸等优惠措施。</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五、有关要求</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加强组织领导。要把推动长江经济带绿色航运发展放在更加突出位置，紧紧依靠地方政府，加强组织领导，充分衔接部省有关绿色航运的具体政策和任务，细化措施，统一实施，精心安排,确保各项工作落实到位。</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（二）加强资金支持。要争取地方政府资金投入和中央财政资金的支持，重点支持绿色船舶和绿色港口的防污设施建设和改造。同时要积极支持绿色运输方式发展和港口集疏运通道建设。</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（三）加强协调联动。要按照职责分工，以我省污染防治行动攻坚战和水污染防治工作方案等为载体，加强部门联动协作机制,推进联合执法、应急联动和信息共享。</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（四）加强宣传引导。要通过多种方式加强政策宣传,形成共抓长江大保护的社会氛围。提升社会大众对绿色航运的认知度，增强从业单位和人员对长江经济带污染防治工作的自律意识。</w:t>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二、</w:t>
      </w:r>
      <w:r>
        <w:rPr>
          <w:rFonts w:ascii="宋体" w:hAnsi="宋体" w:eastAsia="宋体" w:cs="宋体"/>
          <w:b w:val="0"/>
          <w:bCs w:val="0"/>
          <w:color w:val="000000"/>
          <w:sz w:val="27"/>
          <w:szCs w:val="27"/>
        </w:rPr>
        <w:t>主要任务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实施生态修复工程。统筹山水林田湖草整体保护、系统修复、综合治理。加强天然湿地保护，在中华鲟、长江鲟、长江江豚、长吻鮠、刀鲚、“四大家鱼”等重要水生生物产卵场、索饵场、越冬场和洄游通道等关键生境，实施一批重要生态系统保护和修复重大工程，构建生态廊道和生物多样性保护网络，优化生态安全屏障体系，消除已有不利影响，恢复原有生态功能，提升生态系统质量和稳定性，确保生态安全。在闸坝阻隔的自然水体之间，通过灌江纳苗、江湖连通和设置过鱼设施等措施，满足水生生物洄游习性和种质交换需求。（牵头单位：省林业局、省农业农村厅；配合单位：省自然资源厅、省水利厅、省交通运输厅、省生态环境厅、省发展改革委，相关市、县人民政府。以下任务分工均需相关市、县人民政府负责组织落实，不再列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优化完善生态调度。深入研究长江支流水库蓄水及运行对长江水域生态的影响，开展基于水生生物需求、兼顾其他重要功能的统筹综合调度，最大限度降低不利影响。采取针对性措施，防治大型水库库容调度对水生生物造成的不利影响。建立健全长江流域江河湖泊生态用水保障机制，明确并保障长江干支流江河湖泊重要断面的生态流量，维护流域生态平衡。（牵头单位：省水利厅、省农业农村厅；配合单位：省生态环境厅、省发展改革委）</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科学开展增殖放流。制定增殖放流总体规划和年度实施方案，科学确定放流种类，合理安排放流数量，加大珍稀、地方特有水生生物苗种放流比例，加快恢复水生生物种群适宜规模。建立健全放流苗种管理追溯体系，严格保障苗种质量。加强增殖放流效果跟踪评估，完善增殖放流管理机制。严禁向天然开放水域放流外来物种、人工杂交或有转基因成分的物种，防范外来物种入侵和种质资源污染。（牵头单位：省农业农村厅；配合单位：省林业局、省生态环境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推进水产养殖绿色发展。加快编制养殖水域滩涂规划，依法开展规划环评，科学划定禁止养殖区、限制养殖区和养殖区，合理确定限制养殖区养殖规模、养殖品种和密度，保护水域滩涂生态环境。支持高等院校、科研院所、企业开展水产养殖科学技术研究与创新，重点发展池塘标准化健康养殖、循环水养殖、稻渔综合种养、鱼菜共生、农林牧渔融合循环等生态健康养殖模式。加强水产养殖投入品管理，推广全价人工配合饲料，逐步减少冰鲜鱼直接投喂。推进水产养殖节水减排。加快推进大水面生态增养殖，发展不投饵滤食性鱼类养殖，科学调控草食性鱼类密度，加大对底栖动物保护力度，实现以鱼控草、以鱼抑藻、以鱼净水，修复水生生态环境。加强水产养殖环境管理和风险防控，防止外来物种逃逸造成开放水域种质资源污染。（牵头单位：省农业农村厅；配合单位：省林业局、省生态环境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实施珍稀濒危物种拯救行动。实施以中华鲟、长江鲟、长江江豚为代表的珍稀濒危水生生物抢救性保护行动。加强长江江豚栖息地保护，开展长江江豚迁地保护行动，切实加强长江江豚种群保护。加强铜陵淡水豚国家级自然保护区、安庆市西江长江江豚迁地保护基地建设，提高安庆市江豚自然保护区等级，严格落实保护措施。在有条件的科研单位和水族馆，建设长江珍稀濒危物种人工驯养繁育和科普教育基地。（牵头单位：省农业农村厅；配合单位：省生态环境厅、省林业局、省科技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全面加强水生生物多样性保护。科学确定、适时调整省重点保护野生动物名录和保护等级，严格水生野生动植物行政许可审批，加强事中事后监管，依法严惩破坏重点保护野生动物资源及其生境的违法行为。实施珍稀濒危物种人工繁育和种群恢复工程，制定保护规划和方案，完善管理制度，落实保护措施，全方位提升水生生物多样性保护能力和水平。（牵头单位：省农业农村厅、省林业局；配合单位：省科技厅、省生态环境厅、省公安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强化源头防控。强化国土空间规划对各专项规划的指导约束作用，增强水电、航道、港口、采砂、取水、排污、岸线利用等各类规划的协同性，加强对水域开发利用的规范管理，严格限制并努力降低不利影响。严格贯彻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"https://www.pkulaw.com/lar/eddf3fe65f612fb6545fca8de6b4a3bfbdfb.html?way=textSlc" </w:instrText>
      </w:r>
      <w:r>
        <w:rPr>
          <w:rFonts w:ascii="宋体" w:hAnsi="宋体" w:eastAsia="宋体" w:cs="宋体"/>
          <w:b w:val="0"/>
          <w:bCs w:val="0"/>
          <w:color w:val="000000"/>
          <w:sz w:val="27"/>
          <w:szCs w:val="27"/>
        </w:rPr>
        <w:fldChar w:fldCharType="separate"/>
      </w:r>
      <w:r>
        <w:rPr>
          <w:rStyle w:val="10"/>
          <w:rFonts w:ascii="宋体" w:hAnsi="宋体" w:eastAsia="宋体" w:cs="宋体"/>
          <w:b w:val="0"/>
          <w:bCs w:val="0"/>
          <w:sz w:val="27"/>
          <w:szCs w:val="27"/>
          <w:vertAlign w:val="baseline"/>
        </w:rPr>
        <w:t>安徽省环境保护条例</w:t>
      </w:r>
      <w:r>
        <w:rPr>
          <w:rStyle w:val="10"/>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"https://www.pkulaw.com/lar/aee5d5c5dfaec6a119ff92b9ae63e5a8bdfb.html?way=textSlc" </w:instrText>
      </w:r>
      <w:r>
        <w:rPr>
          <w:rFonts w:ascii="宋体" w:hAnsi="宋体" w:eastAsia="宋体" w:cs="宋体"/>
          <w:b w:val="0"/>
          <w:bCs w:val="0"/>
          <w:color w:val="000000"/>
          <w:sz w:val="27"/>
          <w:szCs w:val="27"/>
        </w:rPr>
        <w:fldChar w:fldCharType="separate"/>
      </w:r>
      <w:r>
        <w:rPr>
          <w:rStyle w:val="10"/>
          <w:rFonts w:ascii="宋体" w:hAnsi="宋体" w:eastAsia="宋体" w:cs="宋体"/>
          <w:b w:val="0"/>
          <w:bCs w:val="0"/>
          <w:sz w:val="27"/>
          <w:szCs w:val="27"/>
          <w:vertAlign w:val="baseline"/>
        </w:rPr>
        <w:t>安徽省湿地保护条例</w:t>
      </w:r>
      <w:r>
        <w:rPr>
          <w:rStyle w:val="10"/>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中共安徽省委安徽省人民政府关于全面打造水清岸绿产业优美丽长江（安徽）经济带的实施意见》《安徽省长江岸线保护和开发利用规划》，加强沿江排污口监管，加快建设工业和城乡居民生活污水收集与处理设施，加强农业面源污染防控，实施小流域生态治理工程，建设一批湿地保护区，从源头上阻绝污水直接排入河湖。对涉及水生生物栖息地的规划和项目，依法开展环境影响评价，强化水生态系统整体性保护，严格控制开发强度，统筹处理好开发建设与水生生物保护的关系。（牵头单位：省自然资源厅、省林业局、省生态环境厅；配合单位：省发展改革委、省农业农村厅、省住房城乡建设厅、省水利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加强保护地建设。结合全省生态保护红线划定，在中华鲟、长江鲟、长江江豚、长吻鮠、刀鲚、“四大家鱼”等水生生物重要栖息地和关键生境建立自然保护区、水产种质资源保护区或其他保护地，实行严格的保护和管理。统筹协调保护地与人类活动之间的关系，优化调整保护地主体功能和空间布局，在科学论证和依法审批的基础上，确定保护地功能区范围，合理规范涉保护地人类活动。开展水生生物保护区规划制定修订和勘界立标工作，强化水生生物重要栖息地完整性保护，对具有重要生态服务功能的支流进行重点修复。（牵头单位：省林业局、省农业农村厅；配合单位：省发展改革委、省生态环境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提升保护地功能。有关市、县人民政府要依法落实各类保护地管理机构和人员，在设施建设和运行经费等方面提供必要保障。根据国家和省重点保护水生动物名录和保护等级变动，依法依规调整保护地级别。加强水生生物资源监测和水域生态监控能力建设，增强监管、救护和科普教育功能。持续开展专项督查检查行动，及时查处和有效防止水生生物保护地违法开发利用和保护职责不落实等问题。（牵头单位：省农业农村厅；配合单位：省财政厅、省生态环境厅、省林业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完善生态补偿机制。坚持“谁开发、谁保护，谁破坏、谁恢复，谁受益、谁补偿，谁污染、谁担责”的原则，充分考虑修复措施的流域性、系统性特点，建立健全生态补偿机制，支持水生生物重要栖息地的保护与恢复。科学确定涉水工程对水生生物和水域生态影响补偿范围，规范补偿标准，明确补偿用途。严格涉渔工程环境影响评价，涉渔工程建设业主单位必须切实履行生态补偿的主体责任，落实各项水生生态保护和补偿措施；加强受益地区与生态保护地区、流域上游与下游横向生态补偿长效机制建设；加大对重点生态功能区生态补偿与保护的财政转移支付力度。积极推进涉水生生物保护区在建和已建项目督查，跟踪评估生态补偿资金、项目建设等补偿措施落实情况，对已批复并竣工的建设工程开展水生生态影响后评价，确保生态补偿措施到位、资源生态修复见效。（牵头单位：省自然资源厅、省农业农村厅；配合单位：省生态环境厅、省财政厅、省林业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加快推进重点水域禁捕。科学划定禁捕、限捕区域。水生生物保护区率先实现常年禁捕，到2020年，长江干流及重要支流逐步实行合理期限内常年禁捕的禁渔期制度；进一步强化巢湖等重点水域禁渔区、禁渔期制度的实施力度。建立健全长江流域重点水域禁捕补偿制度，巩固渔民上岸安居后续工作，强化精准扶贫政策落实，通过资金奖补、就业扶持、社会保障等措施，引导捕捞渔民加快退捕转产。健全河流湖泊休养生息制度，在种群数量增加、资源恢复的基础上，适度、有序、规范开展湖泊、水库等水域渔业捕捞。（牵头单位：省农业农村厅；配合单位：省水利厅、省生态环境厅、省住房城乡建设厅、省人力资源社会保障厅、省财政厅、省民政厅、省教育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提升执法监管能力。推动修订相关地方性法规、规章，加强水生生物保护执法监管。加强执法队伍和装备设施建设，鼓励建立群众性护渔组织，引导退捕渔民参与巡查监督工作，形成与保护管理新形势相适应的监管能力。加强行政执法与刑事司法衔接，建立完善联席会议制度，强化信息共享、案件移送、执法联动等工作机制，依法严厉打击破坏资源生态违法犯罪行为。强化水域污染风险预警和防控，及时调查处理水域污染和环境破坏事故。健全执法检查和执法督察制度，严肃追究失职渎职责任。（牵头单位：省农业农村厅；配合单位：省公安厅、省生态环境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三）强化重点水域执法。农业农村、水利、林业、公安、交通运输等部门要加强协作，开展区域联动，组织联合执法，健全执法合作长效机制，提升重点水域和交界水域管理效果。在长江干流及重要支流、巢湖等重点水域和问题突出的其他水域，定期组织开展专项执法行动，清理取缔各种非法利用和破坏水生生物资源及其生态、生境的行为，做到发现一起、查处一起、整改一起。坚决清理取缔涉渔“三无”船舶和“绝户网”，严厉打击“电毒炸”等非法捕捞行为。（牵头单位：省农业农村厅；配合单位：省公安厅、省交通运输厅、省林业局、省水利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四）强化科技支撑。深化水生生物保护研究，加快珍稀濒危、地方特有水生生物人工驯养和繁育技术攻关，开展生态修复技术集成示范，形成一批可复制、可推广的水生生物保护模式和技术。支持建设长江流域重要水生生物物种基因库、活体库和珍稀濒危、地方特有物种遗传学研究，以及利用基因技术复活近代消失的水生生物物种的探索研究，支持以研究和保护为目的开展鱼类网箱养殖、繁殖等工作，提升物种资源保护、保存和恢复能力。（牵头单位：省科技厅；配合单位：省农业农村厅、省生态环境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五）提升监测能力。全面开展水生生物资源与环境本底调查，准确掌握长江干流及重要支流、巢湖等重点水域水生生物资源和栖息地环境状况，建立水生生物资源资产台账。设置一批省、市级湿地生态系统定位研究站、水生生态系统监测断面（点位）和永久观测样区，加强水生生物资源监测网络建设，提高监测系统自动化、智能化水平，加强生态环境大数据集成分析和综合应用，促进信息共享和高效利用。（牵头单位：省农业农村厅、省林业局；配合单位：省生态环境厅、省水利厅、省科技厅）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val="0"/>
          <w:bCs w:val="0"/>
          <w:color w:val="000000"/>
          <w:sz w:val="27"/>
          <w:szCs w:val="27"/>
        </w:rPr>
      </w:pPr>
      <w:r>
        <w:rPr>
          <w:rStyle w:val="12"/>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六）加大保护投入。长江流域各地要根据大保护需要，创新水生生物保护管理体制机制，将生态保护修复工程、珍稀濒危物种保护、保护地建设、水生生物保护调查研究、渔民退捕转产等水生生物保护项目建设纳入社会发展规划及年度计划，加强对水生生物保护工作的政策扶持和资金投入。鼓励企业和公众支持长江流域水生生物保护事业，健全多主体参与、多元化融资、精准化投入的体制机制。（牵头单位：省财政厅；配合单位：省发展改革委、省农业农村厅、省水利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七）严格落实责任。长江流域各地要尽快制定落实方案，明确目标、措施、责任主体、时间表。要突出重要湿地保护修复、长江江豚保护、水生生物保护地建设、源头防控和禁渔期制度建设。要将水生生物保护工作纳入市、县人民政府绩效考核及河（湖）长制、林长制考核体系，落实责任制，建立协调、检查机制。根据任务清单和时间节点要求，定期考核验收，形成共抓长江大保护的强大合力。（牵头单位：省农业农村厅；配合单位：省水利厅、省生态环境厅、省林业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八）强化督促检查。按照职责分工，建立健全部门沟通协调机制，适时督查和通报相关工作落实情况。对在水生生物保护工作中做出显著成绩的，按照国家有关规定予以表彰。对工作推进不力、责任落实不到位的，依法依规严肃处理。（牵头单位：省农业农村厅；配合单位：省水利厅、省生态环境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九）营造良好氛围。积极开展水生生物保护法律法规和保护典型的宣传，充分发挥主流媒体在宣传长江流域水生生物保护方面的主导作用，鼓励各类媒体加大公益广告投放力度。加强渔文化遗产保护和开发，挖掘珍稀特有水生生物及其栖息地历史文化内涵和生态价值，营造全社会关心支持长江大保护的良好氛围。</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建设任务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整体提升长江生态廊道，带动沿江流域生态修复。围绕建设水清岸绿产业优美丽长江（安徽）经济带，持续开展长江两岸造林绿化专项行动，全面完成沿岸废弃的码头、厂区、矿山等复绿任务，加快推进长江干支流两侧宜林荒山荒地、石质山地的人工造林和封山育林，积极营造护堤护岸林、水土保持林和水源涵养林，采取工程、生物等多种措施进行流域生态修复，有效提高森林覆盖率和湿地保护率。严格保护天然林和公益林，大力开展森林抚育经营，优化森林结构，不断提高森林质量和林地综合生产力。全面提升皖江森林城市群和各类自然保护地建设水平，让八百里皖江山青岸绿城美，打造长江生态保护修复的安徽样板。</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全面完善淮河生态廊道，优化皖北农田防护林体系。围绕建设淮河（安徽）生态经济带，全面加强淮河干支流两侧植树造林，进一步优化林种树种结构，深入推进沿淮蓄滞洪区、废弃矿山的生态修复，持续实施采煤塌陷区生态综合治理工程和石质山绿化攻坚行动，不断提升森林、湿地生态系统的质量和稳定性。结合高标准农田建设，在严格保护耕地的前提下，优化林网布局和林带建设方式，全面构建优质高效的农田防护林体系，促进农林多业融合发展。积极采用优良乡土树种，高质量推进农村“四旁”和城镇“四边”绿化，让经果林进庭院，加快建设森林城镇、森林村庄，促进沿淮和皖北地区人居环境显著改善。</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快建设江淮运河生态廊道，促进江淮地区生态改善。围绕江淮运河“一河清泉水、一条经济带、一道风景线”建设目标，全面推进沿线丘陵岗地和荒坡荒地造林，积极营造护堤护渠林、生态景观林和特色经济林，加快改造低产低效林，加强森林抚育和退化林修复，不断巩固退耕还林成果，提升森林质量效益，着力构建稳定健康的森林生态系统。发挥创建国家森林城市、国际湿地城市的引领作用，充分利用城镇周边的闲置隙地和村庄范围的零星空地，实施规划建绿、见缝插绿、拆违还绿、庭院增绿，最大限度地增加森林资源总量和城镇乡村绿量，推动江淮分水岭地区生态系统质量稳步提升。</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精心建设新安江生态廊道，推动皖南地区森林质量升级。围绕建设新安江百里画廊，全面加强森林经营培育，通过优化结构、树种更替、补植补造、抚育间伐、封山育林、退化修复等措施，切实解决现有林分过纯、密度过大、质量不高等突出问题，促进森林生态系统正向演替和功能提升。采取带状改造、块状更新、针阔配置等方式，积极营造混交林，形成层次丰富、季相分明、色彩多样的森林景观。加强生物多样性保护，稳步改造松树纯林，严密防控松材线虫病灾害，有序推进疫木伐除区生态修复，整体提升森林健康水平，打造皖南地区森林资源高质量发展升级版。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强组织领导。各级人民政府要把生态廊道建设作为生态文明建设的一项重大工程，纳入各级林长履责内容，确保各项目标任务落到实处。各级林长要牵头抓总，加大统筹推进力度，层层抓好落实。各级绿化委员会要加强组织协调，完善推进机制，形成生态廊道建设强大合力。发展改革、自然资源、生态环境、住房城乡建设、交通运输、农业农村、水利等部门按照各自职责，协同推进生态廊道建设。</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完善政策引导。省财政统筹相关资金支持生态廊道范围内生态修复工程建设。各地政府设立生态廊道建设工程专项资金，发挥财政引导作用，创新支持方式和建设模式，优化林业发展环境，完善林地经营权和林木所有权，认真落实好“谁造谁有、合造共有”的政策，调动各类主体投入生态廊道建设，带动全社会积极参与植树造林。各地在生态廊道工程建设中，要推动“五绿”并进，更加注重“用绿”“活绿”，把林业生态建设和林业产业有机结合，积极发展森林碳汇、森林旅游、森林康养等，实现生态建设产业化、产业发展生态化，努力拓展生态产品价值实现途径。</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强化科技指导。省林业局编制长江、淮河、江淮运河、新安江生态廊道建设工程总体规划，加强科技指导和监督检查，全程跟踪问效。各地要科学编制实施规划，加大耐湿耐旱树种和优良乡土树种的选育推广力度，强化林木良种供应保障，优化生态廊道树种配置和经营培育模式，实施工程化管理。各级林业主管部门要主动服务，聚焦生态廊道建设的关键技术难题，组织科研攻关，加强科技成果储备和组装配套，提升科技进步贡献率，及时总结推广科技强林兴绿的先进经验。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整治重点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（一）沿江化工企业不符合主体功能区规划，在生态保护红线、自然保护区、水源保护区以及其他环境敏感区域内设立化工园区（集中区）等突出问题。</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（二）沿江化工企业污水不达标或超标排放，入河排污口设置不符合相关要求，污水处理设施尚未建设、配套不完善、运行不正常，恶意偷排等突出问题。</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（三）落后、淘汰、污染的化工产能或生产工艺未依法依规关闭，并向长江中上游转移，化工小作坊、黑作坊没有及时取缔等突出问题。</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（四）沿江化工企业未进入园区（集中区），化工园区基础设施不配套等突出问题。</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（五）沿江化工企业和园区监管不到位，监管机制不健全，监管执法偏软，惩治力度偏弱等突出问题。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工作机制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部门协同推进。省推动长江经济带发展领导小组办公室负责全省专项行动的总牵头、总协调；省经济和信息化委、省环保厅、省统计局分别牵头，负责专项行动的摸底调查和整治工作，做好工作方案的制定、实施、推进以及督促检查等；省发展改革委、省水利厅、省安全监管局等部门密切配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（二）地方主体责任。沿江各市政府作为整治工作的责任主体和实施主体，具体抓好本辖区内专项行动工作。各地要认真制定突发群体事件预案，注意发现群体事件苗头倾向，及时依法依规妥当处理。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（三）社会舆论监督。各地、各部门要重视发挥媒体作用，大力宣传化工行业转型升级绿色发展和化工企业整改情况，曝光违规违法排污行为。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工作要求</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高度重视。要充分认识此次化工污染专项整治行动对长江经济带生态环境保护的重要性和必要性，坚持问题导向，紧盯问题整治，防止走马观花、流于形式，切实推动长江经济带生态环境保护和绿色发展取得更大实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（二）精心组织。相关牵头单位要组织专班，认真研究，深入实际和一线调研，结合实际精心组织，统筹推进实施，加大工作力度，高质量完成工作任务。工作中遇有重大问题应及时报告领导小组办公室。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（三）相互配合。牢固树立全省化工污染整治专项行动“一盘棋”思想，部门之间相互支持，密切配合；部门和地方之间上下联动，共同推进；社会舆论和专项行动形成互动，营造全社会关注的良好氛围。</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严肃追责。各地、各部门要站在推动长江经济带生态优先、绿色发展的战略高度，认真开展化工污染专项整治行动，对敷衍应付、隐瞒袒护和瞒报、漏报、行动不力、执纪不严的，一经查实，依法依规严肃追责问责。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spacing w:line="630" w:lineRule="atLeast"/>
        <w:jc w:val="left"/>
        <w:rPr>
          <w:rFonts w:ascii="Times New Roman" w:hAnsi="Times New Roman" w:eastAsia="Times New Roman" w:cs="Times New Roman"/>
          <w:sz w:val="26"/>
          <w:szCs w:val="26"/>
        </w:rPr>
      </w:pPr>
      <w:r>
        <w:rPr>
          <w:rStyle w:val="12"/>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Fonts w:hint="eastAsia" w:ascii="宋体" w:hAnsi="宋体" w:eastAsia="宋体" w:cs="宋体"/>
          <w:b w:val="0"/>
          <w:bCs w:val="0"/>
          <w:color w:val="000000"/>
          <w:sz w:val="27"/>
          <w:szCs w:val="27"/>
          <w:lang w:eastAsia="zh-CN"/>
        </w:rPr>
        <w:t>（</w:t>
      </w:r>
      <w:r>
        <w:rPr>
          <w:rFonts w:hint="eastAsia" w:ascii="宋体" w:hAnsi="宋体" w:eastAsia="宋体" w:cs="宋体"/>
          <w:b w:val="0"/>
          <w:bCs w:val="0"/>
          <w:color w:val="000000"/>
          <w:sz w:val="27"/>
          <w:szCs w:val="27"/>
          <w:lang w:val="en-US" w:eastAsia="zh-CN"/>
        </w:rPr>
        <w:t>一</w:t>
      </w:r>
      <w:r>
        <w:rPr>
          <w:rFonts w:hint="eastAsia" w:ascii="宋体" w:hAnsi="宋体" w:eastAsia="宋体" w:cs="宋体"/>
          <w:b w:val="0"/>
          <w:bCs w:val="0"/>
          <w:color w:val="000000"/>
          <w:sz w:val="27"/>
          <w:szCs w:val="27"/>
          <w:lang w:eastAsia="zh-CN"/>
        </w:rPr>
        <w:t>）</w:t>
      </w:r>
      <w:r>
        <w:rPr>
          <w:rFonts w:ascii="宋体" w:hAnsi="宋体" w:eastAsia="宋体" w:cs="宋体"/>
          <w:b w:val="0"/>
          <w:bCs w:val="0"/>
          <w:color w:val="000000"/>
          <w:sz w:val="27"/>
          <w:szCs w:val="27"/>
        </w:rPr>
        <w:t>打造城湖共生的绿色之都。以巢湖生态文明先行示范区建设为统揽，强化巢湖治理与保护，加快推动生产方式、生活方式和消费模式绿色转型。提升巢湖流域综合治理水平，大力实施“引江济巢”工程，推进河道清淤、立体化生态修复和城乡水系河湖连通工程，提升巢湖流域水质和水体资源功能。保护和合理利用水资源，建设环湖水资源保护带，增强水源涵养和水土保持能力。创建国家生态园林城市，加强自然保护区、集中式饮用水源保护区、水源涵养区、湿地等重要生态功能区建设。推动建立长江流域中心城市大气污染防控、生态环境保护等联防联控体系。（责任单位：省环保厅牵头，省发展改革委、合肥市政府、省住房城乡建设厅、省水利厅等配合）</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Fonts w:ascii="宋体" w:hAnsi="宋体" w:eastAsia="宋体" w:cs="宋体"/>
          <w:color w:val="000000"/>
          <w:sz w:val="27"/>
          <w:szCs w:val="27"/>
        </w:rPr>
        <w:t>　　（六）强化生态安全保障。</w:t>
      </w:r>
      <w:r>
        <w:rPr>
          <w:rFonts w:ascii="宋体" w:hAnsi="宋体" w:eastAsia="宋体" w:cs="宋体"/>
          <w:color w:val="000000"/>
          <w:sz w:val="27"/>
          <w:szCs w:val="27"/>
        </w:rPr>
        <w:br w:type="textWrapping"/>
      </w:r>
      <w:r>
        <w:rPr>
          <w:rFonts w:ascii="宋体" w:hAnsi="宋体" w:eastAsia="宋体" w:cs="宋体"/>
          <w:color w:val="000000"/>
          <w:sz w:val="27"/>
          <w:szCs w:val="27"/>
        </w:rPr>
        <w:t>　　1．积极推进“两屏两廊”建设。以优质水源生态保护区为中心，依托大别山和江淮丘陵，重点建设水源涵养林和水土保持林，构建皖西地区水资源保护绿色生态屏障。以黄山、九华山、太平湖、升金湖等重点区域生态安全保护建设为中心，全面提高林分质量和生态效益，构建皖南山区绿色生态屏障。以建设淮河生态经济带、加快淮河流域综合治理与绿色发展为契机，加快江淮分水岭综合治理，加大水污染防治力度，改善淮河流域地表水环境质量，构建淮河绿色生态廊道。以沿江城市生态安全为中心，加强生态系统修复和综合治理，建立严格的水资源和水生态环境保护制度，控制污染排放总量，促进水质稳步改善，构建长江绿色生态廊道。实施环巢湖、沿淮、沿江等湿地群修复工程，建设长江、淮河等河流防护林体系，开展皖南山区、皖西大别山区和江淮丘陵区水土流失治理。创建皖江国家森林城市群。（责任单位：省林业厅、省环保厅牵头，省发展改革委、省水利厅等配合）</w:t>
      </w:r>
      <w:r>
        <w:rPr>
          <w:rFonts w:ascii="宋体" w:hAnsi="宋体" w:eastAsia="宋体" w:cs="宋体"/>
          <w:color w:val="000000"/>
          <w:sz w:val="27"/>
          <w:szCs w:val="27"/>
        </w:rPr>
        <w:br w:type="textWrapping"/>
      </w:r>
      <w:r>
        <w:rPr>
          <w:rFonts w:ascii="宋体" w:hAnsi="宋体" w:eastAsia="宋体" w:cs="宋体"/>
          <w:color w:val="000000"/>
          <w:sz w:val="27"/>
          <w:szCs w:val="27"/>
        </w:rPr>
        <w:t>　　2．强化环境联防联治。推进“多规合一”，划定城市开发边界和生态红线，防止城市无序蔓延。依托原有山脉、河流、坡地以及农田，统筹布局城乡发展空间，保护森林、湿地、湖泊等绿色生态空间。加强长江、淮河、巢湖等水环境综合治理，实施滁河水环境综合整治，在江河源头、饮用水水源保护区及其上游严禁发展高风险、高污染产业。加强皖江地区与江苏沿江城市联保共治，科学规划沿江产业发展，协调沿江排污口和取水口布局，共同保护长江黄金水道。在环保科技领域开展合作，鼓励沪苏浙先进环保企业来皖建设环保示范工程。深化与沪苏浙大气污染联防联治，全面加强区域重点企业和重点行业的大气污染防治。加大二氧化硫、氮氧化物及挥发性有机物等减排工作力度。强化机动车污染防治，健全区域联合执法监管平台，深入推进老旧汽车淘汰。集中力量治理耕地污染和重污染工矿企业、重金属污染区域、集中式饮用水源地周边的土地污染。加强规划管控，严格产业项目、矿产资源开发的环境准入。加强危险化学品生产企业监管，强化沿江环境监管与风险防范。（责任单位：省环保厅、省发展改革委、省国土资源厅、省住房城乡建设厅、省水利厅等按职能分别负责）</w:t>
      </w:r>
      <w:r>
        <w:rPr>
          <w:rFonts w:ascii="宋体" w:hAnsi="宋体" w:eastAsia="宋体" w:cs="宋体"/>
          <w:color w:val="000000"/>
          <w:sz w:val="27"/>
          <w:szCs w:val="27"/>
        </w:rPr>
        <w:br w:type="textWrapping"/>
      </w:r>
      <w:r>
        <w:rPr>
          <w:rFonts w:ascii="宋体" w:hAnsi="宋体" w:eastAsia="宋体" w:cs="宋体"/>
          <w:color w:val="000000"/>
          <w:sz w:val="27"/>
          <w:szCs w:val="27"/>
        </w:rPr>
        <w:t>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ascii="宋体" w:hAnsi="宋体" w:eastAsia="宋体" w:cs="宋体"/>
          <w:color w:val="000000"/>
          <w:sz w:val="27"/>
          <w:szCs w:val="27"/>
        </w:rPr>
        <w:t>五、</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 xml:space="preserve">建设长三角绿色农产品生产加工供应基地。发挥农产品主产区优势，以农业产业化优势企业为龙头，推进农村一二三产融合发展，做大做强优质农产品、特色农产品，高起点建设一批优质农产品生产基地和优势特色产业带。（57）提升区域农产品供给水平。充分发挥皖北等粮食主产区综合优势，实施现代农业提升工程，依托划定的5200万亩粮食生产功能区，建成长三角地区粮食生产核心区和保障我国粮食安全的高产、高品质中心产区，以及服务国家和长三角地区宏观调控的粮食储备中心。瞄准长三角地区消费升级趋势，大力发展紧缺、专用和绿色优质农产品生产，加快推进农产品质量安全认证体系建设，以农产品加工业“五个一批”工程为抓手，着力培育一批在长三角有影响力的皖字号农产品品牌。（58）打造区域农产品生产加工供应平台。充分利用沪苏浙资金、人才、技术等资源，引进一批沪苏浙知名食品加工企业，共建一批全国领先的农产品加工联合体和农产品加工区，在毗邻地区谋划启动一批跨区域现代农业合作园区试点，着力打造长三角优质农产品加工集聚区。（59）建立区域一体化农产品展销物流平台。主动加强与沪苏浙电商企业合作，加快冷链物流、直销配送体系建设，高起点打造一批农产品产地批发市场，共建长三角3小时鲜活农产品物流圈。推进区域农业品牌目录和数据库建设，打造长三角农产品电商物流集散地。创建一批名优农产品展会，继续办好中国安徽名优农产品暨农业产业化交易会（上海）、中国安徽国际农业博览会（合肥）等重要展会，不断提升安徽优质农产品的知名度和市场占有率。 </w:t>
      </w:r>
    </w:p>
    <w:p>
      <w:pPr>
        <w:pStyle w:val="14"/>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rPr>
      </w:pPr>
      <w:r>
        <w:rPr>
          <w:rFonts w:ascii="宋体" w:hAnsi="宋体" w:eastAsia="宋体" w:cs="宋体"/>
          <w:color w:val="000000"/>
          <w:sz w:val="27"/>
          <w:szCs w:val="27"/>
        </w:rPr>
        <w:t>八、优化区域生态系统，推动生态环境共保联治</w:t>
      </w:r>
    </w:p>
    <w:p>
      <w:pPr>
        <w:spacing w:after="0"/>
        <w:ind w:left="375" w:right="375"/>
        <w:rPr>
          <w:rFonts w:ascii="宋体" w:hAnsi="宋体" w:eastAsia="宋体" w:cs="宋体"/>
          <w:b w:val="0"/>
          <w:bCs w:val="0"/>
          <w:color w:val="000000"/>
          <w:sz w:val="27"/>
          <w:szCs w:val="27"/>
        </w:rPr>
      </w:pPr>
      <w:r>
        <w:rPr>
          <w:rFonts w:ascii="宋体" w:hAnsi="宋体" w:eastAsia="宋体" w:cs="宋体"/>
          <w:b w:val="0"/>
          <w:bCs w:val="0"/>
          <w:color w:val="000000"/>
          <w:sz w:val="27"/>
          <w:szCs w:val="27"/>
        </w:rPr>
        <w:t>以改善生态环境质量为核心，以中央环保督察反馈问题整改为推动，以保护好山好水为重点，突出生态廊道促联保，突出问题整改促联治，突出生态补偿促联管，夯实绿色发展生态本底，打造具有重要影响力的绿色发展样板区，共建绿色美丽长三角。</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（一）加快建设绿色生态屏障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加强生态空间保护。强化生态红线区域保护和修复，划定并严守生态保护红线、永久基本农田、城镇开发边界三条控制线，持续扩大绿色生态空间，建设生机勃勃的绿色安徽。（133）加快生态廊道建设。重点打造长江、淮河、江淮运河、新安江4条生态廊道，强化以水源涵养林、水土保持林、农田林网和堤岸林为主的防护林体系建设，开展全线两岸植绿复绿，确保宜林地段绿化率90%以上。（134）提升生态屏障功能。增强皖西大别山区、皖南山区水源涵养、水土保持等生态功能，打造森林生态安全屏障。整合优化现有各类自然保护地，加快建设以国家公园为主体的自然保护地体系。（135）加快建设环巢湖生态示范区。谋划实施环巢湖十大湿地生态系统保护与修复工程，高质量打造环巢湖湿地公园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2.加强重要生态系统保护。坚持山水林田湖草系统治理，改善和提升生态功能。（136）保护和恢复森林生态系统。实施天然林保护工程，全面有效管护天然林森林资源，停止天然林商业性采伐。按照保护优先、预防为主的原则，加强公益林建设和后备森林资源培育。推深做实林长制改革，创建全国林长制改革示范区。（137）加强长江、淮河流域自然湿地保护。实施华阳湖、太平湖、升金湖、南漪湖、城西湖、瓦埠湖、女山湖、平天湖等湿地保护与恢复工程，对过度利用、遭受破坏或其他原因导致生态功能降低、生物多样性减少的湿地进行综合治理，开展湿地可持续利用示范。（138）加强水源保护和水土流失治理。实施重要水源地保护工程，全面开展重点饮用水水源地安全保障达标建设。实施水土保持生态清洁型小流域治理工程，加强丘陵山地水土流失综合治理。实施长江流域露天矿山和尾矿库复绿工程，加强矿山废弃地恢复治理。实施两淮矿区沉陷区综合治理工程。 </w:t>
      </w:r>
    </w:p>
    <w:p>
      <w:pPr>
        <w:spacing w:line="630" w:lineRule="atLeast"/>
        <w:jc w:val="center"/>
        <w:rPr>
          <w:rFonts w:hint="eastAsia" w:ascii="Times New Roman" w:hAnsi="Times New Roman" w:eastAsia="宋体" w:cs="Times New Roman"/>
          <w:sz w:val="26"/>
          <w:szCs w:val="26"/>
          <w:lang w:eastAsia="zh-CN"/>
        </w:rPr>
      </w:pP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二、明确目标，细化措施</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长江流域（贵州境内水域）水生生物保护区包括赤水河长江上游珍稀特有鱼类国家级自然保护区、贵定岩下大鲵自然保护区（县级）和17个国家级水产种质资源保护区。其中赤水河长江上游珍稀特有鱼类国家级自然保护区已于2016年底基本完成捕捞渔民转产转业工作，</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"https://www.pkulaw.com/chl/6588dfeeacc0ecb3bdfb.html?way=textSlc" </w:instrText>
      </w:r>
      <w:r>
        <w:rPr>
          <w:rFonts w:ascii="宋体" w:hAnsi="宋体" w:eastAsia="宋体" w:cs="宋体"/>
          <w:color w:val="000000"/>
          <w:sz w:val="27"/>
          <w:szCs w:val="27"/>
          <w:vertAlign w:val="baseline"/>
        </w:rPr>
        <w:fldChar w:fldCharType="separate"/>
      </w:r>
      <w:r>
        <w:rPr>
          <w:rStyle w:val="10"/>
          <w:rFonts w:ascii="宋体" w:hAnsi="宋体" w:eastAsia="宋体" w:cs="宋体"/>
          <w:sz w:val="27"/>
          <w:szCs w:val="27"/>
        </w:rPr>
        <w:t>农业部于2016年12月27日发布了赤水河流域全面禁渔的通告</w:t>
      </w:r>
      <w:r>
        <w:rPr>
          <w:rStyle w:val="10"/>
          <w:rFonts w:ascii="宋体" w:hAnsi="宋体" w:eastAsia="宋体" w:cs="宋体"/>
          <w:sz w:val="27"/>
          <w:szCs w:val="27"/>
        </w:rPr>
        <w:fldChar w:fldCharType="end"/>
      </w:r>
      <w:r>
        <w:rPr>
          <w:rFonts w:ascii="宋体" w:hAnsi="宋体" w:eastAsia="宋体" w:cs="宋体"/>
          <w:color w:val="000000"/>
          <w:sz w:val="27"/>
          <w:szCs w:val="27"/>
          <w:vertAlign w:val="baseline"/>
        </w:rPr>
        <w:t>；贵定岩下大鲵自然保护区（县级）不涉及捕捞渔民；其余17个国家级水产种质资源保护区的捕捞渔民争取在两年内实现全部退出捕捞，保护区范围内永久全年禁止生产性捕捞作业。</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加大政策支持力度。相关市（州）、县渔业行政主管部门要主动向地方党委政府及有关职能部门汇报，积极整合支农惠农、精准扶贫、社会民生等政策资源，创新保护区全面禁渔工作的政策、制度设计，完善保护区全面禁渔的政策保障和支撑，有效解决保护区捕捞渔民上岸、安居、生活、教育、医疗等基本需求，切实提高保护区管理能力和水平，明晰保护区的功能定位。</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强化资金统筹。相关市（州）、县渔业行政主管部门要积极协调地方政府统筹中央有关转移支付以及地方相关资金，用于保护区渔民退出捕捞和全面禁渔工作。中央财政利用现有资金渠道，对符合规定的保护区渔民退出捕捞和渔民转产工作予以支持。鼓励社会资本设立水生生物保护基金，用于保护区渔民退出捕捞和转产安置相关工作。</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细化工作方案。涉及长江流域（贵州境内水域）水生生物保护区的县（区）渔业行政主管部门要尽快制定好保护区全面禁捕整体方案和年度工作目标，针对每个保护区的不同特点，制定细化可操作的保护区禁捕工作实施方案，明确具体可量化的目标任务和时间节点，细化进度安排，落实责任主体，做到一个保护区一个实施方案，一个保护区一张进度表，一个保护区一名负责人，并于2017年4月30日前将完整的保护区禁捕工作实施方案报备省渔业局渔政科。</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四）注意风险防控。要广泛宣传保护区全面禁捕相关政策措施，形成全社会关心、支持保护区退出捕捞和全面禁捕工作的良好氛围。要认真分析研究渔民群众的利益需求和思想动态，切实保障渔民合理合法权益，高度重视渔区社会稳定，健全风险防控和应急处置预案，确保保护区全面禁捕工作有序开展。</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三、加强领导，统筹推进</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相关市（州）、县（区）渔业行政主管部门要将保护区全面禁捕作为当前共抓长江大保护和推进农业供给侧结构性改革工作的重中之重，抓紧、抓实、抓出成效；要主动争取各级党委政府的支持和领导，努力构建党委政府统揽全局、相关部门协同配合、渔民群众积极拥护、社会各界大力支持的保护区全面禁捕工作新格局。</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加强组织领导。要按照属地管理原则，推动建立党委政府负责、渔业部门主抓、各相关部门参加的保护区全面禁捕工作机制。要建立保护区全面禁捕工作考核机制，争取将保护区全面禁捕工作落实情况列入政府河长制目标任务考核体系，作为共抓长江大保护的年度指标性任务。</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加快推进实施。保护区全面禁捕工作时间紧、任务重，要强化工作推进部署，统筹协调资源，做到年初有方案、年中有检查、年底有总结，确保保护区全面禁捕各项工作任务按计划完成。要细化目标任务，明确任务分工，坚持责任到人，确保每个保护区禁捕工作都有人负责。</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强化监督管理。加强保护区全面禁捕工作的督导督查，省农委将会同有关部门督查保护区全面禁捕工作落实情况，对工作推动不力、落实监管责任不到位的市（州）、单位和个人进行通报并问责。相关市（州）渔业行政主管部门要及时将本辖区保护区全面禁捕工作开展情况汇总上报，省农委定期向农业部上报我省保护区全面禁捕工作开展情况。</w:t>
      </w:r>
    </w:p>
    <w:p>
      <w:pPr>
        <w:pStyle w:val="9"/>
        <w:spacing w:before="0" w:after="300" w:line="600" w:lineRule="atLeast"/>
        <w:ind w:left="375" w:right="375"/>
        <w:jc w:val="right"/>
        <w:rPr>
          <w:rFonts w:ascii="宋体" w:hAnsi="宋体" w:eastAsia="宋体" w:cs="宋体"/>
          <w:color w:val="000000"/>
          <w:sz w:val="27"/>
          <w:szCs w:val="27"/>
        </w:rPr>
      </w:pPr>
      <w:r>
        <w:rPr>
          <w:rFonts w:ascii="宋体" w:hAnsi="宋体" w:eastAsia="宋体" w:cs="宋体"/>
          <w:color w:val="000000"/>
          <w:sz w:val="27"/>
          <w:szCs w:val="27"/>
          <w:vertAlign w:val="baseline"/>
        </w:rPr>
        <w:t>　</w:t>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pStyle w:val="2"/>
      </w:pPr>
      <w:bookmarkStart w:id="53" w:name="_bookmark3"/>
      <w:bookmarkEnd w:id="53"/>
      <w:r>
        <w:t>第二章 总体要求</w:t>
      </w:r>
    </w:p>
    <w:p>
      <w:pPr>
        <w:pStyle w:val="4"/>
        <w:ind w:left="0"/>
        <w:rPr>
          <w:rFonts w:ascii="黑体"/>
          <w:b/>
          <w:sz w:val="20"/>
        </w:rPr>
      </w:pPr>
    </w:p>
    <w:p>
      <w:pPr>
        <w:pStyle w:val="4"/>
        <w:spacing w:before="8"/>
        <w:ind w:left="0"/>
        <w:rPr>
          <w:rFonts w:ascii="黑体"/>
          <w:b/>
          <w:sz w:val="21"/>
        </w:rPr>
      </w:pPr>
    </w:p>
    <w:p>
      <w:pPr>
        <w:pStyle w:val="4"/>
        <w:spacing w:before="7"/>
        <w:ind w:left="0"/>
        <w:rPr>
          <w:sz w:val="32"/>
        </w:rPr>
      </w:pPr>
      <w:bookmarkStart w:id="54" w:name="_bookmark4"/>
      <w:bookmarkEnd w:id="54"/>
      <w:bookmarkStart w:id="55" w:name="第一节 指导思想"/>
      <w:bookmarkEnd w:id="55"/>
    </w:p>
    <w:p>
      <w:pPr>
        <w:pStyle w:val="3"/>
        <w:spacing w:before="0"/>
      </w:pPr>
      <w:bookmarkStart w:id="56" w:name="第四节 发展目标"/>
      <w:bookmarkEnd w:id="56"/>
      <w:bookmarkStart w:id="57" w:name="_bookmark7"/>
      <w:bookmarkEnd w:id="57"/>
      <w:r>
        <w:t>第四节 发展目标</w:t>
      </w:r>
    </w:p>
    <w:p>
      <w:pPr>
        <w:pStyle w:val="4"/>
        <w:spacing w:before="10"/>
        <w:ind w:left="0"/>
        <w:rPr>
          <w:rFonts w:ascii="黑体"/>
          <w:b/>
          <w:sz w:val="44"/>
        </w:rPr>
      </w:pPr>
    </w:p>
    <w:p>
      <w:pPr>
        <w:pStyle w:val="4"/>
        <w:spacing w:before="1" w:line="560" w:lineRule="exact"/>
        <w:ind w:right="266" w:firstLine="600"/>
      </w:pPr>
      <w:r>
        <w:rPr>
          <w:rFonts w:hint="eastAsia" w:ascii="Microsoft JhengHei" w:eastAsia="Microsoft JhengHei"/>
          <w:b/>
          <w:spacing w:val="-12"/>
        </w:rPr>
        <w:t>绿色经济体系基本构建。</w:t>
      </w:r>
      <w:r>
        <w:rPr>
          <w:spacing w:val="-12"/>
        </w:rPr>
        <w:t>经济结构进一步优化，产业绿色化、</w:t>
      </w:r>
      <w:r>
        <w:rPr>
          <w:spacing w:val="-3"/>
        </w:rPr>
        <w:t xml:space="preserve">绿色产业化不断深化，数字经济核心产业增加值占 </w:t>
      </w:r>
      <w:r>
        <w:rPr>
          <w:rFonts w:ascii="Times New Roman" w:eastAsia="Times New Roman"/>
        </w:rPr>
        <w:t>GDP</w:t>
      </w:r>
      <w:r>
        <w:rPr>
          <w:rFonts w:ascii="Times New Roman" w:eastAsia="Times New Roman"/>
          <w:spacing w:val="16"/>
        </w:rPr>
        <w:t xml:space="preserve"> </w:t>
      </w:r>
      <w:r>
        <w:t>比重达</w:t>
      </w:r>
      <w:r>
        <w:rPr>
          <w:spacing w:val="-38"/>
        </w:rPr>
        <w:t xml:space="preserve">到 </w:t>
      </w:r>
      <w:r>
        <w:rPr>
          <w:rFonts w:ascii="Times New Roman" w:eastAsia="Times New Roman"/>
        </w:rPr>
        <w:t>10%</w:t>
      </w:r>
      <w:r>
        <w:rPr>
          <w:spacing w:val="-9"/>
        </w:rPr>
        <w:t xml:space="preserve">，服务业增加值占 </w:t>
      </w:r>
      <w:r>
        <w:rPr>
          <w:rFonts w:ascii="Times New Roman" w:eastAsia="Times New Roman"/>
        </w:rPr>
        <w:t>GDP</w:t>
      </w:r>
      <w:r>
        <w:rPr>
          <w:rFonts w:ascii="Times New Roman" w:eastAsia="Times New Roman"/>
          <w:spacing w:val="2"/>
        </w:rPr>
        <w:t xml:space="preserve"> </w:t>
      </w:r>
      <w:r>
        <w:rPr>
          <w:spacing w:val="-16"/>
        </w:rPr>
        <w:t xml:space="preserve">比重达到 </w:t>
      </w:r>
      <w:r>
        <w:rPr>
          <w:rFonts w:ascii="Times New Roman" w:eastAsia="Times New Roman"/>
        </w:rPr>
        <w:t>55%</w:t>
      </w:r>
      <w:r>
        <w:t>。绿色制造体系初</w:t>
      </w:r>
    </w:p>
    <w:p>
      <w:pPr>
        <w:pStyle w:val="4"/>
        <w:spacing w:before="148"/>
      </w:pPr>
      <w:r>
        <w:rPr>
          <w:spacing w:val="-11"/>
        </w:rPr>
        <w:t xml:space="preserve">步建立，力争新增全国示范绿色工厂 </w:t>
      </w:r>
      <w:r>
        <w:rPr>
          <w:rFonts w:ascii="Times New Roman" w:eastAsia="Times New Roman"/>
        </w:rPr>
        <w:t>30</w:t>
      </w:r>
      <w:r>
        <w:rPr>
          <w:rFonts w:ascii="Times New Roman" w:eastAsia="Times New Roman"/>
          <w:spacing w:val="1"/>
        </w:rPr>
        <w:t xml:space="preserve"> </w:t>
      </w:r>
      <w:r>
        <w:rPr>
          <w:spacing w:val="-17"/>
        </w:rPr>
        <w:t xml:space="preserve">家、绿色产品 </w:t>
      </w:r>
      <w:r>
        <w:rPr>
          <w:rFonts w:ascii="Times New Roman" w:eastAsia="Times New Roman"/>
        </w:rPr>
        <w:t>10</w:t>
      </w:r>
      <w:r>
        <w:rPr>
          <w:rFonts w:ascii="Times New Roman" w:eastAsia="Times New Roman"/>
          <w:spacing w:val="1"/>
        </w:rPr>
        <w:t xml:space="preserve"> </w:t>
      </w:r>
      <w:r>
        <w:rPr>
          <w:spacing w:val="-11"/>
        </w:rPr>
        <w:t>个、绿</w:t>
      </w:r>
    </w:p>
    <w:p>
      <w:pPr>
        <w:pStyle w:val="4"/>
        <w:spacing w:before="174" w:line="350" w:lineRule="auto"/>
        <w:ind w:right="417"/>
        <w:jc w:val="both"/>
      </w:pPr>
      <w:r>
        <w:rPr>
          <w:spacing w:val="-14"/>
        </w:rPr>
        <w:t xml:space="preserve">色供应链 </w:t>
      </w:r>
      <w:r>
        <w:rPr>
          <w:rFonts w:ascii="Times New Roman" w:eastAsia="Times New Roman"/>
        </w:rPr>
        <w:t xml:space="preserve">10 </w:t>
      </w:r>
      <w:r>
        <w:rPr>
          <w:spacing w:val="-10"/>
        </w:rPr>
        <w:t xml:space="preserve">条、绿色园区 </w:t>
      </w:r>
      <w:r>
        <w:rPr>
          <w:rFonts w:ascii="Times New Roman" w:eastAsia="Times New Roman"/>
        </w:rPr>
        <w:t xml:space="preserve">5 </w:t>
      </w:r>
      <w:r>
        <w:rPr>
          <w:spacing w:val="-7"/>
        </w:rPr>
        <w:t xml:space="preserve">家，高新技术企业超过 </w:t>
      </w:r>
      <w:r>
        <w:rPr>
          <w:rFonts w:ascii="Times New Roman" w:eastAsia="Times New Roman"/>
        </w:rPr>
        <w:t xml:space="preserve">2 </w:t>
      </w:r>
      <w:r>
        <w:t>万家、战</w:t>
      </w:r>
      <w:r>
        <w:rPr>
          <w:spacing w:val="-4"/>
        </w:rPr>
        <w:t xml:space="preserve">略性新兴产业增加值增速达到 </w:t>
      </w:r>
      <w:r>
        <w:rPr>
          <w:rFonts w:ascii="Times New Roman" w:eastAsia="Times New Roman"/>
        </w:rPr>
        <w:t>15.99%</w:t>
      </w:r>
      <w:r>
        <w:rPr>
          <w:spacing w:val="2"/>
        </w:rPr>
        <w:t>。绿色优质农产品供给增加，绿色金融服务业、绿色商业、绿色物流业得到显著发展。</w:t>
      </w:r>
    </w:p>
    <w:p>
      <w:pPr>
        <w:spacing w:before="0" w:line="449" w:lineRule="exact"/>
        <w:ind w:left="1000" w:right="0" w:firstLine="0"/>
        <w:jc w:val="left"/>
        <w:rPr>
          <w:sz w:val="30"/>
        </w:rPr>
      </w:pPr>
      <w:r>
        <w:rPr>
          <w:rFonts w:hint="eastAsia" w:ascii="Microsoft JhengHei" w:hAnsi="Microsoft JhengHei" w:eastAsia="Microsoft JhengHei"/>
          <w:b/>
          <w:sz w:val="30"/>
        </w:rPr>
        <w:t>生态环境保护全面加强。</w:t>
      </w:r>
      <w:r>
        <w:rPr>
          <w:sz w:val="30"/>
        </w:rPr>
        <w:t>“三江四屏千湖一平原”生态格局</w:t>
      </w:r>
    </w:p>
    <w:p>
      <w:pPr>
        <w:pStyle w:val="4"/>
        <w:spacing w:before="32" w:line="350" w:lineRule="auto"/>
        <w:ind w:right="417"/>
        <w:jc w:val="both"/>
      </w:pPr>
      <w:r>
        <w:rPr>
          <w:spacing w:val="-22"/>
        </w:rPr>
        <w:t>更加稳固，“水袋子”“旱包子”问题有效解决。岸线整治取得明</w:t>
      </w:r>
      <w:r>
        <w:rPr>
          <w:spacing w:val="-11"/>
        </w:rPr>
        <w:t>显成效，重要自然生态系统得到保护修复，以国家公园为主体的</w:t>
      </w:r>
      <w:r>
        <w:rPr>
          <w:spacing w:val="-7"/>
        </w:rPr>
        <w:t>自然保护地体系更加完善，生物多样性得到恢复，实现生态空间</w:t>
      </w:r>
      <w:r>
        <w:rPr>
          <w:spacing w:val="-6"/>
        </w:rPr>
        <w:t xml:space="preserve">山清水秀，森林覆盖率达到 </w:t>
      </w:r>
      <w:r>
        <w:rPr>
          <w:rFonts w:ascii="Times New Roman" w:hAnsi="Times New Roman" w:eastAsia="Times New Roman"/>
        </w:rPr>
        <w:t>42.5%</w:t>
      </w:r>
      <w:r>
        <w:t>。</w:t>
      </w:r>
    </w:p>
    <w:p>
      <w:pPr>
        <w:spacing w:before="0" w:line="447" w:lineRule="exact"/>
        <w:ind w:left="1000" w:right="0" w:firstLine="0"/>
        <w:jc w:val="left"/>
        <w:rPr>
          <w:sz w:val="30"/>
        </w:rPr>
      </w:pPr>
      <w:r>
        <w:rPr>
          <w:rFonts w:hint="eastAsia" w:ascii="Microsoft JhengHei" w:eastAsia="Microsoft JhengHei"/>
          <w:b/>
          <w:sz w:val="30"/>
        </w:rPr>
        <w:t>资源利用效率不断提升。</w:t>
      </w:r>
      <w:r>
        <w:rPr>
          <w:sz w:val="30"/>
        </w:rPr>
        <w:t>资源利用方式根本转变，自然资源</w:t>
      </w:r>
    </w:p>
    <w:p>
      <w:pPr>
        <w:pStyle w:val="4"/>
        <w:spacing w:before="106" w:line="350" w:lineRule="auto"/>
        <w:ind w:right="417"/>
        <w:jc w:val="both"/>
      </w:pPr>
      <w:r>
        <w:rPr>
          <w:spacing w:val="-9"/>
        </w:rPr>
        <w:t>利用综合效益提高，国土单位面积投资强度和产出效率提升，单</w:t>
      </w:r>
      <w:r>
        <w:rPr>
          <w:spacing w:val="-28"/>
        </w:rPr>
        <w:t xml:space="preserve">位 </w:t>
      </w:r>
      <w:r>
        <w:rPr>
          <w:rFonts w:ascii="Times New Roman" w:eastAsia="Times New Roman"/>
        </w:rPr>
        <w:t xml:space="preserve">GDP </w:t>
      </w:r>
      <w:r>
        <w:t>能耗、水耗控制在国家下达指标内，碳达峰碳中和工作稳步推进。</w:t>
      </w:r>
    </w:p>
    <w:p>
      <w:pPr>
        <w:spacing w:before="0" w:line="449" w:lineRule="exact"/>
        <w:ind w:left="1000" w:right="0" w:firstLine="0"/>
        <w:jc w:val="left"/>
        <w:rPr>
          <w:sz w:val="30"/>
        </w:rPr>
      </w:pPr>
      <w:r>
        <w:rPr>
          <w:rFonts w:hint="eastAsia" w:ascii="Microsoft JhengHei" w:eastAsia="Microsoft JhengHei"/>
          <w:b/>
          <w:spacing w:val="-5"/>
          <w:sz w:val="30"/>
        </w:rPr>
        <w:t>绿色基础设施提档升级。</w:t>
      </w:r>
      <w:r>
        <w:rPr>
          <w:spacing w:val="-6"/>
          <w:sz w:val="30"/>
        </w:rPr>
        <w:t>依托新型城镇化建设，全面推动基</w:t>
      </w:r>
    </w:p>
    <w:p>
      <w:pPr>
        <w:pStyle w:val="4"/>
        <w:spacing w:before="109"/>
      </w:pPr>
      <w:r>
        <w:rPr>
          <w:spacing w:val="-3"/>
        </w:rPr>
        <w:t xml:space="preserve">础设施绿色升级，光伏发电装机和风电装机分别达到 </w:t>
      </w:r>
      <w:r>
        <w:rPr>
          <w:rFonts w:ascii="Times New Roman" w:eastAsia="Times New Roman"/>
        </w:rPr>
        <w:t>2200</w:t>
      </w:r>
      <w:r>
        <w:rPr>
          <w:rFonts w:ascii="Times New Roman" w:eastAsia="Times New Roman"/>
          <w:spacing w:val="26"/>
        </w:rPr>
        <w:t xml:space="preserve"> </w:t>
      </w:r>
      <w:r>
        <w:t>万千</w:t>
      </w:r>
    </w:p>
    <w:p>
      <w:pPr>
        <w:pStyle w:val="4"/>
        <w:spacing w:before="175"/>
      </w:pPr>
      <w:r>
        <w:t xml:space="preserve">瓦和 </w:t>
      </w:r>
      <w:r>
        <w:rPr>
          <w:rFonts w:ascii="Times New Roman" w:eastAsia="Times New Roman"/>
        </w:rPr>
        <w:t xml:space="preserve">1000 </w:t>
      </w:r>
      <w:r>
        <w:t>万千瓦。</w:t>
      </w:r>
    </w:p>
    <w:p>
      <w:pPr>
        <w:spacing w:before="76"/>
        <w:ind w:left="400" w:right="0" w:firstLine="600"/>
        <w:jc w:val="left"/>
        <w:rPr>
          <w:sz w:val="30"/>
        </w:rPr>
      </w:pPr>
      <w:r>
        <w:rPr>
          <w:rFonts w:hint="eastAsia" w:ascii="Microsoft JhengHei" w:eastAsia="Microsoft JhengHei"/>
          <w:b/>
          <w:sz w:val="30"/>
        </w:rPr>
        <w:t>绿色生活方式普遍推行。</w:t>
      </w:r>
      <w:r>
        <w:rPr>
          <w:sz w:val="30"/>
        </w:rPr>
        <w:t>广泛形成绿色生活方式，绿色生活</w:t>
      </w:r>
    </w:p>
    <w:p>
      <w:pPr>
        <w:pStyle w:val="4"/>
        <w:spacing w:before="109" w:line="348" w:lineRule="auto"/>
        <w:ind w:right="417"/>
        <w:jc w:val="both"/>
      </w:pPr>
      <w:r>
        <w:rPr>
          <w:spacing w:val="-3"/>
        </w:rPr>
        <w:t xml:space="preserve">创建行动深入开展，城乡生活垃圾处理率达到 </w:t>
      </w:r>
      <w:r>
        <w:rPr>
          <w:rFonts w:ascii="Times New Roman" w:eastAsia="Times New Roman"/>
        </w:rPr>
        <w:t>100%</w:t>
      </w:r>
      <w:r>
        <w:t>，城市生活</w:t>
      </w:r>
      <w:r>
        <w:rPr>
          <w:spacing w:val="-5"/>
        </w:rPr>
        <w:t xml:space="preserve">垃圾资源化利用率达 </w:t>
      </w:r>
      <w:r>
        <w:rPr>
          <w:rFonts w:ascii="Times New Roman" w:eastAsia="Times New Roman"/>
          <w:spacing w:val="2"/>
        </w:rPr>
        <w:t>60</w:t>
      </w:r>
      <w:r>
        <w:rPr>
          <w:spacing w:val="2"/>
        </w:rPr>
        <w:t>％以上。城市公共交通占机动化出行比</w:t>
      </w:r>
      <w:r>
        <w:rPr>
          <w:spacing w:val="-18"/>
        </w:rPr>
        <w:t xml:space="preserve">例达到 </w:t>
      </w:r>
      <w:r>
        <w:rPr>
          <w:rFonts w:ascii="Times New Roman" w:eastAsia="Times New Roman"/>
        </w:rPr>
        <w:t>35%</w:t>
      </w:r>
      <w:r>
        <w:t>。</w:t>
      </w:r>
    </w:p>
    <w:p>
      <w:pPr>
        <w:spacing w:before="0" w:line="461" w:lineRule="exact"/>
        <w:ind w:left="1000" w:right="0" w:firstLine="0"/>
        <w:jc w:val="left"/>
        <w:rPr>
          <w:sz w:val="30"/>
        </w:rPr>
      </w:pPr>
      <w:r>
        <w:rPr>
          <w:rFonts w:hint="eastAsia" w:ascii="Microsoft JhengHei" w:eastAsia="Microsoft JhengHei"/>
          <w:b/>
          <w:sz w:val="30"/>
        </w:rPr>
        <w:t>绿色发展体制机制更加完善。</w:t>
      </w:r>
      <w:r>
        <w:rPr>
          <w:sz w:val="30"/>
        </w:rPr>
        <w:t>环境治理领导责任体系、企业</w:t>
      </w:r>
    </w:p>
    <w:p>
      <w:pPr>
        <w:pStyle w:val="4"/>
        <w:spacing w:before="106" w:line="350" w:lineRule="auto"/>
        <w:ind w:right="417"/>
        <w:jc w:val="both"/>
      </w:pPr>
      <w:r>
        <w:rPr>
          <w:spacing w:val="-10"/>
        </w:rPr>
        <w:t>责任体系、全民行动体系、监管体系、市场体系、信用体系、法</w:t>
      </w:r>
      <w:r>
        <w:rPr>
          <w:spacing w:val="-7"/>
        </w:rPr>
        <w:t>律法规政策体系加快构建，湖北长江大保护长效机制、流域生态</w:t>
      </w:r>
      <w:r>
        <w:t>补偿机制、生态产品价值实现机制不断完善。</w:t>
      </w:r>
      <w:bookmarkStart w:id="58" w:name="_bookmark8"/>
      <w:bookmarkEnd w:id="58"/>
      <w:r>
        <w:t>第三章 加强生态环境系统保护修复</w:t>
      </w:r>
    </w:p>
    <w:p>
      <w:pPr>
        <w:pStyle w:val="4"/>
        <w:ind w:left="0"/>
        <w:rPr>
          <w:rFonts w:ascii="黑体"/>
          <w:b/>
          <w:sz w:val="32"/>
        </w:rPr>
      </w:pPr>
    </w:p>
    <w:p>
      <w:pPr>
        <w:pStyle w:val="4"/>
        <w:spacing w:before="10"/>
        <w:ind w:left="0"/>
        <w:rPr>
          <w:rFonts w:ascii="黑体"/>
          <w:b/>
          <w:sz w:val="24"/>
        </w:rPr>
      </w:pPr>
    </w:p>
    <w:p>
      <w:pPr>
        <w:pStyle w:val="4"/>
        <w:spacing w:line="350" w:lineRule="auto"/>
        <w:ind w:right="417" w:firstLine="600"/>
        <w:jc w:val="both"/>
      </w:pPr>
      <w:r>
        <w:rPr>
          <w:spacing w:val="-8"/>
        </w:rPr>
        <w:t>践行绿水青山就是金山银山理念，把修复长江生态环境摆在</w:t>
      </w:r>
      <w:r>
        <w:rPr>
          <w:spacing w:val="-10"/>
        </w:rPr>
        <w:t>压倒性位置，统筹山水林田湖草丰富多样的生态要素，构建全方</w:t>
      </w:r>
      <w:r>
        <w:t>位保护、全流域修复、全社会参与的长江生态共同体。</w:t>
      </w:r>
    </w:p>
    <w:p>
      <w:pPr>
        <w:pStyle w:val="4"/>
        <w:spacing w:before="11"/>
        <w:ind w:left="0"/>
        <w:rPr>
          <w:sz w:val="32"/>
        </w:rPr>
      </w:pPr>
    </w:p>
    <w:p>
      <w:pPr>
        <w:pStyle w:val="3"/>
        <w:spacing w:before="1"/>
      </w:pPr>
      <w:bookmarkStart w:id="59" w:name="_bookmark9"/>
      <w:bookmarkEnd w:id="59"/>
      <w:bookmarkStart w:id="60" w:name="第一节 优化国土空间开发保护格局"/>
      <w:bookmarkEnd w:id="60"/>
      <w:r>
        <w:t>第一节 优化国土空间开发保护格局</w:t>
      </w:r>
    </w:p>
    <w:p>
      <w:pPr>
        <w:pStyle w:val="4"/>
        <w:ind w:left="0"/>
        <w:rPr>
          <w:rFonts w:ascii="黑体"/>
          <w:b/>
        </w:rPr>
      </w:pPr>
    </w:p>
    <w:p>
      <w:pPr>
        <w:spacing w:before="198"/>
        <w:ind w:left="1000" w:right="0" w:firstLine="0"/>
        <w:jc w:val="left"/>
        <w:rPr>
          <w:rFonts w:hint="eastAsia" w:ascii="黑体" w:eastAsia="黑体"/>
          <w:b/>
          <w:sz w:val="30"/>
        </w:rPr>
      </w:pPr>
      <w:bookmarkStart w:id="61" w:name="一、建立健全国土空间规划体系"/>
      <w:bookmarkEnd w:id="61"/>
      <w:r>
        <w:rPr>
          <w:rFonts w:hint="eastAsia" w:ascii="黑体" w:eastAsia="黑体"/>
          <w:b/>
          <w:sz w:val="30"/>
        </w:rPr>
        <w:t>一、建立健全国土空间规划体系</w:t>
      </w:r>
    </w:p>
    <w:p>
      <w:pPr>
        <w:pStyle w:val="4"/>
        <w:spacing w:before="161" w:line="350" w:lineRule="auto"/>
        <w:ind w:right="268" w:firstLine="600"/>
      </w:pPr>
      <w:r>
        <w:rPr>
          <w:spacing w:val="-6"/>
        </w:rPr>
        <w:t>细化落实主体功能区战略，优化重大基础设施、重大生产力</w:t>
      </w:r>
      <w:r>
        <w:rPr>
          <w:spacing w:val="-12"/>
        </w:rPr>
        <w:t>和公共资源布局，逐步形成城市化地区、农产品主产区、生态功</w:t>
      </w:r>
      <w:r>
        <w:rPr>
          <w:spacing w:val="-14"/>
        </w:rPr>
        <w:t>能区三大空间格局，实现人口经济资源环境的空间均衡。全面编</w:t>
      </w:r>
      <w:r>
        <w:rPr>
          <w:spacing w:val="-19"/>
        </w:rPr>
        <w:t xml:space="preserve">制实施省、市、县、乡 </w:t>
      </w:r>
      <w:r>
        <w:rPr>
          <w:rFonts w:ascii="Times New Roman" w:hAnsi="Times New Roman" w:eastAsia="Times New Roman"/>
        </w:rPr>
        <w:t xml:space="preserve">2035 </w:t>
      </w:r>
      <w:r>
        <w:t>年国土空间规划，加快建立国土空</w:t>
      </w:r>
      <w:r>
        <w:rPr>
          <w:spacing w:val="-10"/>
        </w:rPr>
        <w:t>间规划体系，完善以国土空间规划为基础、以统一用途管制为主</w:t>
      </w:r>
      <w:r>
        <w:rPr>
          <w:spacing w:val="-21"/>
        </w:rPr>
        <w:t>要手段的国土空间开发保护制度，落实生态保护、永久基本农田、</w:t>
      </w:r>
      <w:r>
        <w:rPr>
          <w:spacing w:val="-6"/>
        </w:rPr>
        <w:t>城镇开发等空间管控边界，统筹布局生态、农业、城镇空间，形</w:t>
      </w:r>
      <w:r>
        <w:rPr>
          <w:spacing w:val="-16"/>
        </w:rPr>
        <w:t>成全省国土空间开发保护“一张图”。</w:t>
      </w:r>
    </w:p>
    <w:p>
      <w:pPr>
        <w:pStyle w:val="4"/>
        <w:spacing w:line="350" w:lineRule="auto"/>
        <w:ind w:right="325" w:firstLine="600"/>
        <w:jc w:val="both"/>
      </w:pPr>
      <w:r>
        <w:rPr>
          <w:spacing w:val="-7"/>
        </w:rPr>
        <w:t>推进国土空间基础信息平台和“一张图”实施监督信息系统</w:t>
      </w:r>
      <w:r>
        <w:rPr>
          <w:spacing w:val="-11"/>
        </w:rPr>
        <w:t>建设，利用大数据等手段及时发现违反规划管控要求的行为并进</w:t>
      </w:r>
      <w:r>
        <w:rPr>
          <w:spacing w:val="-12"/>
        </w:rPr>
        <w:t>行预警，建立健全国土空间规划动态监测评估预警和全过程管理</w:t>
      </w:r>
      <w:r>
        <w:rPr>
          <w:spacing w:val="-14"/>
        </w:rPr>
        <w:t>的规划管理机制，实现主体功能区战略和各类空间管控要素精准落地。建立覆盖全省的“三线一单”</w:t>
      </w:r>
      <w:r>
        <w:fldChar w:fldCharType="begin"/>
      </w:r>
      <w:r>
        <w:instrText xml:space="preserve"> HYPERLINK \l "_bookmark10" </w:instrText>
      </w:r>
      <w:r>
        <w:fldChar w:fldCharType="separate"/>
      </w:r>
      <w:r>
        <w:rPr>
          <w:spacing w:val="-14"/>
          <w:position w:val="15"/>
          <w:sz w:val="15"/>
        </w:rPr>
        <w:t>①</w:t>
      </w:r>
      <w:r>
        <w:rPr>
          <w:spacing w:val="-14"/>
          <w:position w:val="15"/>
          <w:sz w:val="15"/>
        </w:rPr>
        <w:fldChar w:fldCharType="end"/>
      </w:r>
      <w:r>
        <w:rPr>
          <w:spacing w:val="-14"/>
        </w:rPr>
        <w:t xml:space="preserve">生态环境分区管控体系， </w:t>
      </w:r>
      <w:r>
        <w:rPr>
          <w:spacing w:val="-15"/>
        </w:rPr>
        <w:t>将生态环境分区管控要求作为产业布局、结构调整、资源开发、</w:t>
      </w:r>
      <w:r>
        <w:rPr>
          <w:spacing w:val="-9"/>
        </w:rPr>
        <w:t>城镇建设、重大项目选址和改善环境质量、实施生态修复、防控</w:t>
      </w:r>
    </w:p>
    <w:p>
      <w:pPr>
        <w:pStyle w:val="4"/>
        <w:spacing w:before="7"/>
        <w:ind w:left="0"/>
        <w:rPr>
          <w:sz w:val="8"/>
        </w:rPr>
      </w:pPr>
      <w:r>
        <mc:AlternateContent>
          <mc:Choice Requires="wps">
            <w:drawing>
              <wp:anchor distT="0" distB="0" distL="114300" distR="114300" simplePos="0" relativeHeight="251660288" behindDoc="1" locked="0" layoutInCell="1" allowOverlap="1">
                <wp:simplePos x="0" y="0"/>
                <wp:positionH relativeFrom="page">
                  <wp:posOffset>1143000</wp:posOffset>
                </wp:positionH>
                <wp:positionV relativeFrom="paragraph">
                  <wp:posOffset>94615</wp:posOffset>
                </wp:positionV>
                <wp:extent cx="1828800" cy="0"/>
                <wp:effectExtent l="0" t="0" r="0" b="0"/>
                <wp:wrapTopAndBottom/>
                <wp:docPr id="12" name="直接连接符 12"/>
                <wp:cNvGraphicFramePr/>
                <a:graphic xmlns:a="http://schemas.openxmlformats.org/drawingml/2006/main">
                  <a:graphicData uri="http://schemas.microsoft.com/office/word/2010/wordprocessingShape">
                    <wps:wsp>
                      <wps:cNvSpPr/>
                      <wps:spPr>
                        <a:xfrm>
                          <a:off x="0" y="0"/>
                          <a:ext cx="1828800" cy="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0pt;margin-top:7.45pt;height:0pt;width:144pt;mso-position-horizontal-relative:page;mso-wrap-distance-bottom:0pt;mso-wrap-distance-top:0pt;z-index:-251656192;mso-width-relative:page;mso-height-relative:page;" stroked="t" coordsize="21600,21600" o:gfxdata="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d3vtUAAAAJAQAADwAAAAAAAAABACAAAAAiAAAAZHJzL2Rvd25yZXYueG1sUEsBAhQAFAAAAAgA&#10;h07iQGQ1x+nvAQAA4wMAAA4AAAAAAAAAAQAgAAAAJAEAAGRycy9lMm9Eb2MueG1sUEsFBgAAAAAG&#10;AAYAWQEAAIUFAAAAAA==&#10;">
                <v:path arrowok="t"/>
                <v:fill focussize="0,0"/>
                <v:stroke weight="0pt"/>
                <v:imagedata o:title=""/>
                <o:lock v:ext="edit"/>
                <w10:wrap type="topAndBottom"/>
              </v:line>
            </w:pict>
          </mc:Fallback>
        </mc:AlternateContent>
      </w:r>
    </w:p>
    <w:p>
      <w:pPr>
        <w:spacing w:before="93"/>
        <w:ind w:left="820" w:right="0" w:firstLine="0"/>
        <w:jc w:val="left"/>
        <w:rPr>
          <w:sz w:val="21"/>
        </w:rPr>
      </w:pPr>
      <w:r>
        <w:rPr>
          <w:w w:val="99"/>
          <w:sz w:val="21"/>
        </w:rPr>
        <w:t>①</w:t>
      </w:r>
      <w:r>
        <w:rPr>
          <w:sz w:val="21"/>
        </w:rPr>
        <w:t xml:space="preserve"> </w:t>
      </w:r>
      <w:bookmarkStart w:id="62" w:name="_bookmark10"/>
      <w:bookmarkEnd w:id="62"/>
      <w:r>
        <w:rPr>
          <w:spacing w:val="-11"/>
          <w:w w:val="99"/>
          <w:sz w:val="21"/>
        </w:rPr>
        <w:t>“三线一单”：生态保护红线、环境质量底线、资源利用上线和生态环境准入清单。</w:t>
      </w:r>
    </w:p>
    <w:p>
      <w:pPr>
        <w:pStyle w:val="4"/>
        <w:spacing w:before="32"/>
      </w:pPr>
      <w:r>
        <w:t>环境风险的重要依据。建立健全资源环境承载能力监测预警长效</w:t>
      </w:r>
    </w:p>
    <w:p>
      <w:pPr>
        <w:pStyle w:val="4"/>
        <w:spacing w:line="560" w:lineRule="atLeast"/>
        <w:ind w:right="417"/>
      </w:pPr>
      <w:r>
        <w:rPr>
          <w:spacing w:val="-10"/>
        </w:rPr>
        <w:t>机制，严格按照资源环境承载能力谋划经济社会发展，保障长江</w:t>
      </w:r>
      <w:r>
        <w:t>沿线产业结构布局与资源环境承载能力相适应。</w:t>
      </w:r>
    </w:p>
    <w:p>
      <w:pPr>
        <w:spacing w:before="38"/>
        <w:ind w:left="1000" w:right="0" w:firstLine="0"/>
        <w:jc w:val="left"/>
        <w:rPr>
          <w:b/>
          <w:sz w:val="15"/>
        </w:rPr>
      </w:pPr>
      <w:bookmarkStart w:id="63" w:name="二、筑牢“三江四屏千湖一平原”的生态安全屏障 "/>
      <w:bookmarkEnd w:id="63"/>
      <w:r>
        <w:rPr>
          <w:rFonts w:hint="eastAsia" w:ascii="黑体" w:hAnsi="黑体" w:eastAsia="黑体"/>
          <w:b/>
          <w:sz w:val="30"/>
        </w:rPr>
        <w:t>二、筑牢“三江四屏千湖一平原”的生态安全屏障</w:t>
      </w:r>
      <w:r>
        <w:fldChar w:fldCharType="begin"/>
      </w:r>
      <w:r>
        <w:instrText xml:space="preserve"> HYPERLINK \l "_bookmark11" </w:instrText>
      </w:r>
      <w:r>
        <w:fldChar w:fldCharType="separate"/>
      </w:r>
      <w:r>
        <w:rPr>
          <w:b/>
          <w:position w:val="15"/>
          <w:sz w:val="15"/>
        </w:rPr>
        <w:t>①</w:t>
      </w:r>
      <w:r>
        <w:rPr>
          <w:b/>
          <w:position w:val="15"/>
          <w:sz w:val="15"/>
        </w:rPr>
        <w:fldChar w:fldCharType="end"/>
      </w:r>
    </w:p>
    <w:p>
      <w:pPr>
        <w:pStyle w:val="4"/>
        <w:spacing w:before="161" w:line="350" w:lineRule="auto"/>
        <w:ind w:right="117" w:firstLine="600"/>
      </w:pPr>
      <w:r>
        <mc:AlternateContent>
          <mc:Choice Requires="wps">
            <w:drawing>
              <wp:anchor distT="0" distB="0" distL="114300" distR="114300" simplePos="0" relativeHeight="251661312" behindDoc="0" locked="0" layoutInCell="1" allowOverlap="1">
                <wp:simplePos x="0" y="0"/>
                <wp:positionH relativeFrom="page">
                  <wp:posOffset>1073785</wp:posOffset>
                </wp:positionH>
                <wp:positionV relativeFrom="paragraph">
                  <wp:posOffset>4277360</wp:posOffset>
                </wp:positionV>
                <wp:extent cx="5267960" cy="524510"/>
                <wp:effectExtent l="4445" t="4445" r="15875" b="19685"/>
                <wp:wrapNone/>
                <wp:docPr id="9" name="文本框 9"/>
                <wp:cNvGraphicFramePr/>
                <a:graphic xmlns:a="http://schemas.openxmlformats.org/drawingml/2006/main">
                  <a:graphicData uri="http://schemas.microsoft.com/office/word/2010/wordprocessingShape">
                    <wps:wsp>
                      <wps:cNvSpPr txBox="1"/>
                      <wps:spPr>
                        <a:xfrm>
                          <a:off x="0" y="0"/>
                          <a:ext cx="5267960" cy="524510"/>
                        </a:xfrm>
                        <a:prstGeom prst="rect">
                          <a:avLst/>
                        </a:prstGeom>
                        <a:noFill/>
                        <a:ln w="6096" cap="flat" cmpd="sng">
                          <a:solidFill>
                            <a:srgbClr val="000000"/>
                          </a:solidFill>
                          <a:prstDash val="solid"/>
                          <a:miter/>
                          <a:headEnd type="none" w="med" len="med"/>
                          <a:tailEnd type="none" w="med" len="med"/>
                        </a:ln>
                      </wps:spPr>
                      <wps:txbx>
                        <w:txbxContent>
                          <w:p>
                            <w:pPr>
                              <w:pStyle w:val="4"/>
                              <w:spacing w:before="11"/>
                              <w:ind w:left="0"/>
                              <w:rPr>
                                <w:sz w:val="19"/>
                              </w:rPr>
                            </w:pPr>
                          </w:p>
                          <w:p>
                            <w:pPr>
                              <w:tabs>
                                <w:tab w:val="left" w:pos="919"/>
                              </w:tabs>
                              <w:spacing w:before="1"/>
                              <w:ind w:left="19" w:right="0" w:firstLine="0"/>
                              <w:jc w:val="center"/>
                              <w:rPr>
                                <w:rFonts w:hint="eastAsia" w:ascii="黑体" w:hAnsi="黑体" w:eastAsia="黑体"/>
                                <w:b/>
                                <w:sz w:val="24"/>
                              </w:rPr>
                            </w:pPr>
                            <w:r>
                              <w:rPr>
                                <w:rFonts w:hint="eastAsia" w:ascii="黑体" w:hAnsi="黑体" w:eastAsia="黑体"/>
                                <w:b/>
                                <w:sz w:val="24"/>
                              </w:rPr>
                              <w:t>专栏</w:t>
                            </w:r>
                            <w:r>
                              <w:rPr>
                                <w:rFonts w:hint="eastAsia" w:ascii="黑体" w:hAnsi="黑体" w:eastAsia="黑体"/>
                                <w:b/>
                                <w:spacing w:val="-62"/>
                                <w:sz w:val="24"/>
                              </w:rPr>
                              <w:t xml:space="preserve"> </w:t>
                            </w:r>
                            <w:r>
                              <w:rPr>
                                <w:rFonts w:ascii="Times New Roman" w:hAnsi="Times New Roman" w:eastAsia="Times New Roman"/>
                                <w:b/>
                                <w:sz w:val="24"/>
                              </w:rPr>
                              <w:t>2</w:t>
                            </w:r>
                            <w:r>
                              <w:rPr>
                                <w:rFonts w:ascii="Times New Roman" w:hAnsi="Times New Roman" w:eastAsia="Times New Roman"/>
                                <w:b/>
                                <w:sz w:val="24"/>
                              </w:rPr>
                              <w:tab/>
                            </w:r>
                            <w:r>
                              <w:rPr>
                                <w:rFonts w:hint="eastAsia" w:ascii="黑体" w:hAnsi="黑体" w:eastAsia="黑体"/>
                                <w:b/>
                                <w:sz w:val="24"/>
                              </w:rPr>
                              <w:t>“三江四屏千湖一平原”生态安全屏障工程</w:t>
                            </w:r>
                          </w:p>
                        </w:txbxContent>
                      </wps:txbx>
                      <wps:bodyPr lIns="0" tIns="0" rIns="0" bIns="0" upright="1"/>
                    </wps:wsp>
                  </a:graphicData>
                </a:graphic>
              </wp:anchor>
            </w:drawing>
          </mc:Choice>
          <mc:Fallback>
            <w:pict>
              <v:shape id="_x0000_s1026" o:spid="_x0000_s1026" o:spt="202" type="#_x0000_t202" style="position:absolute;left:0pt;margin-left:84.55pt;margin-top:336.8pt;height:41.3pt;width:414.8pt;mso-position-horizontal-relative:page;z-index:251661312;mso-width-relative:page;mso-height-relative:page;" filled="f" stroked="t" coordsize="21600,21600" o:gfxdata="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EexNdgAAAALAQAADwAAAAAA&#10;AAABACAAAAAiAAAAZHJzL2Rvd25yZXYueG1sUEsBAhQAFAAAAAgAh07iQAaSFDwTAgAAMQQAAA4A&#10;AAAAAAAAAQAgAAAAJwEAAGRycy9lMm9Eb2MueG1sUEsFBgAAAAAGAAYAWQEAAKwFAAAAAA==&#10;">
                <v:path/>
                <v:fill on="f" focussize="0,0"/>
                <v:stroke weight="0.48pt"/>
                <v:imagedata o:title=""/>
                <o:lock v:ext="edit"/>
                <v:textbox inset="0mm,0mm,0mm,0mm">
                  <w:txbxContent>
                    <w:p>
                      <w:pPr>
                        <w:pStyle w:val="4"/>
                        <w:spacing w:before="11"/>
                        <w:ind w:left="0"/>
                        <w:rPr>
                          <w:sz w:val="19"/>
                        </w:rPr>
                      </w:pPr>
                    </w:p>
                    <w:p>
                      <w:pPr>
                        <w:tabs>
                          <w:tab w:val="left" w:pos="919"/>
                        </w:tabs>
                        <w:spacing w:before="1"/>
                        <w:ind w:left="19" w:right="0" w:firstLine="0"/>
                        <w:jc w:val="center"/>
                        <w:rPr>
                          <w:rFonts w:hint="eastAsia" w:ascii="黑体" w:hAnsi="黑体" w:eastAsia="黑体"/>
                          <w:b/>
                          <w:sz w:val="24"/>
                        </w:rPr>
                      </w:pPr>
                      <w:r>
                        <w:rPr>
                          <w:rFonts w:hint="eastAsia" w:ascii="黑体" w:hAnsi="黑体" w:eastAsia="黑体"/>
                          <w:b/>
                          <w:sz w:val="24"/>
                        </w:rPr>
                        <w:t>专栏</w:t>
                      </w:r>
                      <w:r>
                        <w:rPr>
                          <w:rFonts w:hint="eastAsia" w:ascii="黑体" w:hAnsi="黑体" w:eastAsia="黑体"/>
                          <w:b/>
                          <w:spacing w:val="-62"/>
                          <w:sz w:val="24"/>
                        </w:rPr>
                        <w:t xml:space="preserve"> </w:t>
                      </w:r>
                      <w:r>
                        <w:rPr>
                          <w:rFonts w:ascii="Times New Roman" w:hAnsi="Times New Roman" w:eastAsia="Times New Roman"/>
                          <w:b/>
                          <w:sz w:val="24"/>
                        </w:rPr>
                        <w:t>2</w:t>
                      </w:r>
                      <w:r>
                        <w:rPr>
                          <w:rFonts w:ascii="Times New Roman" w:hAnsi="Times New Roman" w:eastAsia="Times New Roman"/>
                          <w:b/>
                          <w:sz w:val="24"/>
                        </w:rPr>
                        <w:tab/>
                      </w:r>
                      <w:r>
                        <w:rPr>
                          <w:rFonts w:hint="eastAsia" w:ascii="黑体" w:hAnsi="黑体" w:eastAsia="黑体"/>
                          <w:b/>
                          <w:sz w:val="24"/>
                        </w:rPr>
                        <w:t>“三江四屏千湖一平原”生态安全屏障工程</w:t>
                      </w:r>
                    </w:p>
                  </w:txbxContent>
                </v:textbox>
              </v:shape>
            </w:pict>
          </mc:Fallback>
        </mc:AlternateContent>
      </w:r>
      <w:r>
        <w:rPr>
          <w:spacing w:val="-10"/>
        </w:rPr>
        <w:t xml:space="preserve">以国家重点生态功能区、生态保护红线和自然保护地为重点， </w:t>
      </w:r>
      <w:r>
        <w:rPr>
          <w:spacing w:val="-7"/>
        </w:rPr>
        <w:t xml:space="preserve">加强对自然生态空间的整体保护，全面坚守水源涵养生态保护红 </w:t>
      </w:r>
      <w:r>
        <w:rPr>
          <w:spacing w:val="-10"/>
        </w:rPr>
        <w:t xml:space="preserve">线区、生物多样性维护生态红线区、土壤保持生态红线区、长江 </w:t>
      </w:r>
      <w:r>
        <w:rPr>
          <w:spacing w:val="-14"/>
        </w:rPr>
        <w:t>中游湖泊湿地洪水调蓄生态保护红线区建设与管理，构建人与自 然和谐相处的生态保护空间格局。推进三峡库区、丹江口库区、</w:t>
      </w:r>
      <w:r>
        <w:rPr>
          <w:spacing w:val="-18"/>
        </w:rPr>
        <w:t xml:space="preserve">神农架林区等重点生态功能区的保护和管理，高质量实施长江重 </w:t>
      </w:r>
      <w:r>
        <w:rPr>
          <w:spacing w:val="-19"/>
        </w:rPr>
        <w:t xml:space="preserve">点生态区生态保护和修复重大工程。建设长江、汉江、清江绿色 生态廊道，开展国土绿化提质修复攻坚提升行动。推行林长制， 实施林地保护红线管理制度，落实林地总量管控和定额管理。推 </w:t>
      </w:r>
      <w:r>
        <w:rPr>
          <w:spacing w:val="-20"/>
        </w:rPr>
        <w:t>进千里长江生态廊道重大工程和武汉、黄冈百里长江生态廊道建 设。</w:t>
      </w:r>
    </w:p>
    <w:p>
      <w:pPr>
        <w:pStyle w:val="4"/>
        <w:ind w:left="0"/>
        <w:rPr>
          <w:sz w:val="20"/>
        </w:rPr>
      </w:pPr>
    </w:p>
    <w:p>
      <w:pPr>
        <w:pStyle w:val="4"/>
        <w:ind w:left="0"/>
        <w:rPr>
          <w:sz w:val="20"/>
        </w:rPr>
      </w:pPr>
    </w:p>
    <w:p>
      <w:pPr>
        <w:pStyle w:val="4"/>
        <w:ind w:left="0"/>
        <w:rPr>
          <w:sz w:val="20"/>
        </w:rPr>
      </w:pPr>
    </w:p>
    <w:p>
      <w:pPr>
        <w:pStyle w:val="4"/>
        <w:spacing w:before="10"/>
        <w:ind w:left="0"/>
        <w:rPr>
          <w:sz w:val="17"/>
        </w:rPr>
      </w:pPr>
    </w:p>
    <w:p>
      <w:pPr>
        <w:spacing w:before="58"/>
        <w:ind w:left="1000" w:right="0" w:firstLine="0"/>
        <w:jc w:val="left"/>
        <w:rPr>
          <w:rFonts w:hint="eastAsia" w:ascii="黑体" w:eastAsia="黑体"/>
          <w:b/>
          <w:sz w:val="30"/>
        </w:rPr>
      </w:pPr>
      <w:bookmarkStart w:id="64" w:name="三、深入推进国土空间生态保护修复"/>
      <w:bookmarkEnd w:id="64"/>
      <w:r>
        <w:rPr>
          <w:rFonts w:hint="eastAsia" w:ascii="黑体" w:eastAsia="黑体"/>
          <w:b/>
          <w:sz w:val="30"/>
        </w:rPr>
        <w:t>三、深入推进国土空间生态保护修复</w:t>
      </w:r>
    </w:p>
    <w:p>
      <w:pPr>
        <w:pStyle w:val="4"/>
        <w:spacing w:before="160" w:line="350" w:lineRule="auto"/>
        <w:ind w:right="268" w:firstLine="600"/>
      </w:pPr>
      <w:r>
        <w:rPr>
          <w:spacing w:val="-5"/>
        </w:rPr>
        <w:t>深入开展国土空间生态修复攻坚提升行动，加快推进三峡地</w:t>
      </w:r>
      <w:r>
        <w:rPr>
          <w:spacing w:val="-10"/>
        </w:rPr>
        <w:t>区、丹江口库区山水林田湖草生态保护修复工程试点，实施汉江</w:t>
      </w:r>
      <w:r>
        <w:rPr>
          <w:spacing w:val="-15"/>
        </w:rPr>
        <w:t>中下游山水林田湖草生态保护修复工程试点。以三峡库区及周边</w:t>
      </w:r>
      <w:r>
        <w:rPr>
          <w:spacing w:val="-13"/>
        </w:rPr>
        <w:t>为重点，实施天然林保护、公益林建设、土地综合整治、水土流</w:t>
      </w:r>
      <w:r>
        <w:rPr>
          <w:spacing w:val="-20"/>
        </w:rPr>
        <w:t>失等治理工程。实施丹江口库区水源地水土保持工程，封育保护、</w:t>
      </w:r>
      <w:r>
        <w:rPr>
          <w:spacing w:val="-8"/>
        </w:rPr>
        <w:t>营造水源涵养林。建立国土空间生态修复协调联动机制，积极推</w:t>
      </w:r>
      <w:r>
        <w:rPr>
          <w:spacing w:val="-12"/>
        </w:rPr>
        <w:t>进山水林田湖草沙一体化保护修复的综合性政策研究。开展三峡</w:t>
      </w:r>
      <w:r>
        <w:rPr>
          <w:spacing w:val="-11"/>
        </w:rPr>
        <w:t>库区、丹江口库区等重点消落区生态环境保护和修复，抓好大别</w:t>
      </w:r>
      <w:r>
        <w:rPr>
          <w:spacing w:val="-10"/>
        </w:rPr>
        <w:t>山、幕阜山等重点区域水土流失综合治理，防治石漠化。深入推</w:t>
      </w:r>
      <w:r>
        <w:rPr>
          <w:spacing w:val="-12"/>
        </w:rPr>
        <w:t>动武汉市、襄阳市城市化地区生态提升、荆州市农产品主产区全</w:t>
      </w:r>
      <w:r>
        <w:rPr>
          <w:spacing w:val="-14"/>
        </w:rPr>
        <w:t>域综合整治、十堰市生态功能区保护与生态修复和鄂州市生态缓</w:t>
      </w:r>
      <w:r>
        <w:rPr>
          <w:spacing w:val="-17"/>
        </w:rPr>
        <w:t>冲区绿色生态廊道建设等专项试点。推进黄石等国家土壤污染综</w:t>
      </w:r>
      <w:r>
        <w:rPr>
          <w:spacing w:val="-16"/>
        </w:rPr>
        <w:t>合防治先行区建设。开展城市滨江生态修复，深入实施全域国土</w:t>
      </w:r>
      <w:r>
        <w:rPr>
          <w:spacing w:val="-25"/>
        </w:rPr>
        <w:t xml:space="preserve">综合整治。到 </w:t>
      </w:r>
      <w:r>
        <w:rPr>
          <w:rFonts w:ascii="Times New Roman" w:eastAsia="Times New Roman"/>
        </w:rPr>
        <w:t xml:space="preserve">2025 </w:t>
      </w:r>
      <w:r>
        <w:rPr>
          <w:spacing w:val="-9"/>
        </w:rPr>
        <w:t xml:space="preserve">年，完成造林绿化 </w:t>
      </w:r>
      <w:r>
        <w:rPr>
          <w:rFonts w:ascii="Times New Roman" w:eastAsia="Times New Roman"/>
        </w:rPr>
        <w:t xml:space="preserve">120 </w:t>
      </w:r>
      <w:r>
        <w:t>万亩、森林面积提升</w:t>
      </w:r>
    </w:p>
    <w:p>
      <w:pPr>
        <w:pStyle w:val="4"/>
        <w:spacing w:line="369" w:lineRule="exact"/>
      </w:pPr>
      <w:r>
        <w:rPr>
          <w:rFonts w:ascii="Times New Roman" w:eastAsia="Times New Roman"/>
        </w:rPr>
        <w:t xml:space="preserve">520 </w:t>
      </w:r>
      <w:r>
        <w:t>万亩。</w:t>
      </w:r>
    </w:p>
    <w:p>
      <w:pPr>
        <w:pStyle w:val="3"/>
        <w:spacing w:before="35"/>
      </w:pPr>
      <w:bookmarkStart w:id="65" w:name="第二节 统筹山水林田湖草系统治理"/>
      <w:bookmarkEnd w:id="65"/>
      <w:r>
        <w:t>第二节 统筹山水林田湖草系统治理</w:t>
      </w:r>
    </w:p>
    <w:p>
      <w:pPr>
        <w:pStyle w:val="4"/>
        <w:ind w:left="0"/>
        <w:rPr>
          <w:rFonts w:ascii="黑体"/>
          <w:b/>
        </w:rPr>
      </w:pPr>
    </w:p>
    <w:p>
      <w:pPr>
        <w:spacing w:before="198"/>
        <w:ind w:left="1000" w:right="0" w:firstLine="0"/>
        <w:jc w:val="left"/>
        <w:rPr>
          <w:rFonts w:hint="eastAsia" w:ascii="黑体" w:hAnsi="黑体" w:eastAsia="黑体"/>
          <w:b/>
          <w:sz w:val="30"/>
        </w:rPr>
      </w:pPr>
      <w:bookmarkStart w:id="66" w:name="一、完善“三水共治”体系"/>
      <w:bookmarkEnd w:id="66"/>
      <w:r>
        <w:rPr>
          <w:rFonts w:hint="eastAsia" w:ascii="黑体" w:hAnsi="黑体" w:eastAsia="黑体"/>
          <w:b/>
          <w:sz w:val="30"/>
        </w:rPr>
        <w:t>一、完善“三水共治”体系</w:t>
      </w:r>
    </w:p>
    <w:p>
      <w:pPr>
        <w:pStyle w:val="4"/>
        <w:spacing w:before="161" w:line="350" w:lineRule="auto"/>
        <w:ind w:right="268" w:firstLine="600"/>
      </w:pPr>
      <w:r>
        <w:rPr>
          <w:spacing w:val="-7"/>
        </w:rPr>
        <w:t>以水环境质量改善为核心，统筹推进水资源、水生态、水环</w:t>
      </w:r>
      <w:r>
        <w:rPr>
          <w:spacing w:val="-15"/>
        </w:rPr>
        <w:t>境“三水共治”。继续推进长江保护修复攻坚、长江入河排污口</w:t>
      </w:r>
      <w:r>
        <w:rPr>
          <w:spacing w:val="-13"/>
        </w:rPr>
        <w:t>溯源整治、工业园区污水集中处理、三磷污染综合治理行动。开</w:t>
      </w:r>
      <w:r>
        <w:rPr>
          <w:spacing w:val="-17"/>
        </w:rPr>
        <w:t>展重点流域水生态环境综合治理，加强截污控源、清淤疏浚、调</w:t>
      </w:r>
      <w:r>
        <w:rPr>
          <w:spacing w:val="-12"/>
        </w:rPr>
        <w:t>水引流，确保重点流域断面水质稳定达标。强化工业、生活、农</w:t>
      </w:r>
      <w:r>
        <w:rPr>
          <w:spacing w:val="-27"/>
        </w:rPr>
        <w:t>业、航运污染“四源齐控”，推进沿江化工企业“关改搬转治绿”。</w:t>
      </w:r>
      <w:r>
        <w:rPr>
          <w:spacing w:val="-16"/>
        </w:rPr>
        <w:t xml:space="preserve">加强劣 </w:t>
      </w:r>
      <w:r>
        <w:rPr>
          <w:rFonts w:ascii="Times New Roman" w:hAnsi="Times New Roman" w:eastAsia="Times New Roman"/>
        </w:rPr>
        <w:t>V</w:t>
      </w:r>
      <w:r>
        <w:rPr>
          <w:rFonts w:ascii="Times New Roman" w:hAnsi="Times New Roman" w:eastAsia="Times New Roman"/>
          <w:spacing w:val="5"/>
        </w:rPr>
        <w:t xml:space="preserve"> </w:t>
      </w:r>
      <w:r>
        <w:rPr>
          <w:spacing w:val="3"/>
        </w:rPr>
        <w:t>类湖泊治理，持续开展黑臭水体整治环境保护专项行</w:t>
      </w:r>
      <w:r>
        <w:rPr>
          <w:spacing w:val="-11"/>
        </w:rPr>
        <w:t>动，巩固提升治理成效。协同推动建立水量水质联动生态调度机制，推进美丽河湖建设。推进汉北河、富河、府</w:t>
      </w:r>
      <w:r>
        <w:rPr>
          <w:rFonts w:hint="eastAsia" w:ascii="仿宋" w:hAnsi="仿宋" w:eastAsia="仿宋"/>
          <w:spacing w:val="-11"/>
        </w:rPr>
        <w:t>澴</w:t>
      </w:r>
      <w:r>
        <w:rPr>
          <w:spacing w:val="-11"/>
        </w:rPr>
        <w:t>河、沮漳河、</w:t>
      </w:r>
      <w:r>
        <w:rPr>
          <w:spacing w:val="-13"/>
        </w:rPr>
        <w:t>巴河、酉水河、通顺河、东荆河、淦河、香溪河、百二河、陆水</w:t>
      </w:r>
    </w:p>
    <w:p>
      <w:pPr>
        <w:pStyle w:val="4"/>
        <w:spacing w:line="372" w:lineRule="exact"/>
      </w:pPr>
      <w:r>
        <w:t>河等重要流域系统治理和生态修复工程。</w:t>
      </w:r>
    </w:p>
    <w:p>
      <w:pPr>
        <w:spacing w:before="40"/>
        <w:ind w:left="1000" w:right="0" w:firstLine="0"/>
        <w:jc w:val="left"/>
        <w:rPr>
          <w:rFonts w:hint="eastAsia" w:ascii="黑体" w:eastAsia="黑体"/>
          <w:b/>
          <w:sz w:val="30"/>
        </w:rPr>
      </w:pPr>
      <w:bookmarkStart w:id="67" w:name="二、加强湖泊湿地生态保护治理"/>
      <w:bookmarkEnd w:id="67"/>
      <w:r>
        <w:rPr>
          <w:rFonts w:hint="eastAsia" w:ascii="黑体" w:eastAsia="黑体"/>
          <w:b/>
          <w:sz w:val="30"/>
        </w:rPr>
        <w:t>二、加强湖泊湿地生态保护治理</w:t>
      </w:r>
    </w:p>
    <w:p>
      <w:pPr>
        <w:pStyle w:val="4"/>
        <w:spacing w:before="160" w:line="350" w:lineRule="auto"/>
        <w:ind w:right="266" w:firstLine="600"/>
      </w:pPr>
      <w:r>
        <w:rPr>
          <w:spacing w:val="-10"/>
        </w:rPr>
        <w:t>加强湖重点湖泊清淤及综合治理，推进湖泊退垸</w:t>
      </w:r>
      <w:r>
        <w:t>（田</w:t>
      </w:r>
      <w:r>
        <w:rPr>
          <w:spacing w:val="-82"/>
        </w:rPr>
        <w:t>）</w:t>
      </w:r>
      <w:r>
        <w:rPr>
          <w:spacing w:val="-6"/>
        </w:rPr>
        <w:t xml:space="preserve">还湖， </w:t>
      </w:r>
      <w:r>
        <w:rPr>
          <w:spacing w:val="-8"/>
        </w:rPr>
        <w:t>增强洪水调蓄能力，提升湖泊生态系统稳定性。依法划定湖泊岸</w:t>
      </w:r>
      <w:r>
        <w:rPr>
          <w:spacing w:val="-12"/>
        </w:rPr>
        <w:t>线保护范围，保障自然岸线比例，加强湖泊岸线修复。有效防治</w:t>
      </w:r>
      <w:r>
        <w:rPr>
          <w:spacing w:val="-13"/>
        </w:rPr>
        <w:t>环湖污染，完善控制入湖污染排放和内源污染治理等措施，保障</w:t>
      </w:r>
      <w:r>
        <w:rPr>
          <w:spacing w:val="-17"/>
        </w:rPr>
        <w:t>湖泊水质达到水功能区划要求标准。加快推进洞庭湖四口水系综</w:t>
      </w:r>
      <w:r>
        <w:rPr>
          <w:spacing w:val="-22"/>
        </w:rPr>
        <w:t>合整治，持续推进重点湖泊排污口排查，坚持“一湖一策”。实</w:t>
      </w:r>
      <w:r>
        <w:rPr>
          <w:spacing w:val="-16"/>
        </w:rPr>
        <w:t>施四湖流域、汈汊湖、武湖、钟祥南湖等重点湖泊清淤及综合治理试点工程。</w:t>
      </w:r>
    </w:p>
    <w:p>
      <w:pPr>
        <w:pStyle w:val="4"/>
        <w:spacing w:line="350" w:lineRule="auto"/>
        <w:ind w:right="417" w:firstLine="600"/>
      </w:pPr>
      <w:r>
        <w:rPr>
          <w:spacing w:val="-8"/>
        </w:rPr>
        <w:t>加强湿地保护和修复，将重要湿地纳入国家公园、自然保护</w:t>
      </w:r>
      <w:r>
        <w:rPr>
          <w:spacing w:val="-11"/>
        </w:rPr>
        <w:t>区，或建立湿地公园，持续推进国家湿地公园评估试点，支持武</w:t>
      </w:r>
    </w:p>
    <w:p>
      <w:pPr>
        <w:pStyle w:val="4"/>
        <w:spacing w:before="32" w:line="350" w:lineRule="auto"/>
        <w:ind w:right="117"/>
      </w:pPr>
      <w:r>
        <w:rPr>
          <w:spacing w:val="-7"/>
        </w:rPr>
        <w:t xml:space="preserve">汉创建国际湿地城市。大力实施湿地保护修复工程，修复退化湿 </w:t>
      </w:r>
      <w:r>
        <w:rPr>
          <w:spacing w:val="-11"/>
        </w:rPr>
        <w:t xml:space="preserve">地，满足湿地生态用水量，提高湿地生态系统服务功能。充分发 </w:t>
      </w:r>
      <w:r>
        <w:rPr>
          <w:spacing w:val="-15"/>
        </w:rPr>
        <w:t xml:space="preserve">挥湿地公园的科普宣教作用，大力开展湿地保护宣传教育，提高 全社会湿地保护意识。加强科研监测，实行重要湿地动态监测， </w:t>
      </w:r>
      <w:r>
        <w:rPr>
          <w:spacing w:val="-18"/>
        </w:rPr>
        <w:t>对生态风险和破坏活动进行预警，有效保护和合理利用湿地资源。</w:t>
      </w:r>
      <w:r>
        <w:rPr>
          <w:spacing w:val="-9"/>
        </w:rPr>
        <w:t>开展洪湖、沉湖、网湖、龙感湖、西凉湖、黄盖湖等湿地保护和</w:t>
      </w:r>
    </w:p>
    <w:p>
      <w:pPr>
        <w:pStyle w:val="4"/>
        <w:spacing w:line="377" w:lineRule="exact"/>
      </w:pPr>
      <w:r>
        <w:t xml:space="preserve">修复。到 </w:t>
      </w:r>
      <w:r>
        <w:rPr>
          <w:rFonts w:ascii="Times New Roman" w:eastAsia="Times New Roman"/>
        </w:rPr>
        <w:t xml:space="preserve">2025 </w:t>
      </w:r>
      <w:r>
        <w:t xml:space="preserve">年完成重要湿地生态修复 </w:t>
      </w:r>
      <w:r>
        <w:rPr>
          <w:rFonts w:ascii="Times New Roman" w:eastAsia="Times New Roman"/>
        </w:rPr>
        <w:t xml:space="preserve">10 </w:t>
      </w:r>
      <w:r>
        <w:t>万亩。</w:t>
      </w:r>
    </w:p>
    <w:p>
      <w:pPr>
        <w:spacing w:before="38"/>
        <w:ind w:left="1000" w:right="0" w:firstLine="0"/>
        <w:jc w:val="left"/>
        <w:rPr>
          <w:rFonts w:hint="eastAsia" w:ascii="黑体" w:eastAsia="黑体"/>
          <w:b/>
          <w:sz w:val="30"/>
        </w:rPr>
      </w:pPr>
      <w:bookmarkStart w:id="68" w:name="三、加强长江、汉江岸线保护和利用"/>
      <w:bookmarkEnd w:id="68"/>
      <w:r>
        <w:rPr>
          <w:rFonts w:hint="eastAsia" w:ascii="黑体" w:eastAsia="黑体"/>
          <w:b/>
          <w:sz w:val="30"/>
        </w:rPr>
        <w:t>三、加强长江、汉江岸线保护和利用</w:t>
      </w:r>
    </w:p>
    <w:p>
      <w:pPr>
        <w:pStyle w:val="4"/>
        <w:spacing w:before="160" w:line="350" w:lineRule="auto"/>
        <w:ind w:right="325" w:firstLine="600"/>
        <w:jc w:val="both"/>
      </w:pPr>
      <w:r>
        <w:rPr>
          <w:spacing w:val="-7"/>
        </w:rPr>
        <w:t>编制河湖岸线保护规划，划定河湖岸线保护范围，合理布局</w:t>
      </w:r>
      <w:r>
        <w:rPr>
          <w:spacing w:val="-11"/>
        </w:rPr>
        <w:t>生产、生活、生态岸线，充分发挥岸线资源的综合效益。严格控</w:t>
      </w:r>
      <w:r>
        <w:rPr>
          <w:spacing w:val="-12"/>
        </w:rPr>
        <w:t>制岸线开发建设，促进岸线合理高效利用，确定岸线修复指标。</w:t>
      </w:r>
      <w:r>
        <w:rPr>
          <w:spacing w:val="-6"/>
        </w:rPr>
        <w:t>组织实施河湖岸线修复计划，保障自然岸线比例，恢复河湖岸线</w:t>
      </w:r>
      <w:r>
        <w:rPr>
          <w:spacing w:val="-12"/>
        </w:rPr>
        <w:t>生态功能。禁止违法利用、占用长江河湖岸线。禁止在长江干支</w:t>
      </w:r>
    </w:p>
    <w:p>
      <w:pPr>
        <w:pStyle w:val="4"/>
        <w:spacing w:line="379" w:lineRule="exact"/>
      </w:pPr>
      <w:r>
        <w:t>流岸线一公里范围内新建、扩建化工园区和化工项目。</w:t>
      </w:r>
    </w:p>
    <w:p>
      <w:pPr>
        <w:spacing w:before="38"/>
        <w:ind w:left="1000" w:right="0" w:firstLine="0"/>
        <w:jc w:val="left"/>
        <w:rPr>
          <w:rFonts w:hint="eastAsia" w:ascii="黑体" w:eastAsia="黑体"/>
          <w:b/>
          <w:sz w:val="30"/>
        </w:rPr>
      </w:pPr>
      <w:bookmarkStart w:id="69" w:name="四、开展矿山综合治理和生态修复"/>
      <w:bookmarkEnd w:id="69"/>
      <w:r>
        <w:rPr>
          <w:rFonts w:hint="eastAsia" w:ascii="黑体" w:eastAsia="黑体"/>
          <w:b/>
          <w:sz w:val="30"/>
        </w:rPr>
        <w:t>四、开展矿山综合治理和生态修复</w:t>
      </w:r>
    </w:p>
    <w:p>
      <w:pPr>
        <w:pStyle w:val="4"/>
        <w:spacing w:before="160" w:line="350" w:lineRule="auto"/>
        <w:ind w:right="117" w:firstLine="600"/>
      </w:pPr>
      <w:r>
        <w:rPr>
          <w:spacing w:val="-5"/>
        </w:rPr>
        <w:t xml:space="preserve">加强尾矿库综合治理和历史遗留矿山生态修复，禁止在长江 </w:t>
      </w:r>
      <w:r>
        <w:rPr>
          <w:spacing w:val="-10"/>
        </w:rPr>
        <w:t xml:space="preserve">干流岸线三公里范围内和重要支流岸线一公里范围内新建、改建、扩建尾矿库。开展不同区域矿山综合治理，实施重点区域历史遗 </w:t>
      </w:r>
      <w:r>
        <w:rPr>
          <w:spacing w:val="-13"/>
        </w:rPr>
        <w:t xml:space="preserve">留矿山生态修复，加快推进采煤沉陷区综合治理，探索矿山废弃 </w:t>
      </w:r>
      <w:r>
        <w:rPr>
          <w:spacing w:val="-16"/>
        </w:rPr>
        <w:t xml:space="preserve">地再开发再利用的途径，创新推动特色矿山生态修复工程。协同 </w:t>
      </w:r>
      <w:r>
        <w:rPr>
          <w:spacing w:val="-19"/>
        </w:rPr>
        <w:t xml:space="preserve">开展丹江口库区及上游历史遗留矿山污染治理和生态修复，在科 </w:t>
      </w:r>
      <w:r>
        <w:rPr>
          <w:spacing w:val="1"/>
        </w:rPr>
        <w:t xml:space="preserve">学评估的基础上腾退黄柏河上游、神农架林区产能规模低于 </w:t>
      </w:r>
      <w:r>
        <w:t xml:space="preserve">30 </w:t>
      </w:r>
      <w:r>
        <w:rPr>
          <w:spacing w:val="-4"/>
        </w:rPr>
        <w:t xml:space="preserve">万吨／年或不符合相关规范标准的磷矿开采及生产企业，对孝感 </w:t>
      </w:r>
      <w:r>
        <w:rPr>
          <w:spacing w:val="-9"/>
        </w:rPr>
        <w:t xml:space="preserve">澴水上游磷矿及磷化工企业排污进行严格管控，加强黄冈至黄石 </w:t>
      </w:r>
      <w:r>
        <w:rPr>
          <w:spacing w:val="-14"/>
        </w:rPr>
        <w:t>尾矿密集分布区域管控，对神农架林区实施磷矿采矿权减量化管</w:t>
      </w:r>
    </w:p>
    <w:p>
      <w:pPr>
        <w:pStyle w:val="4"/>
        <w:spacing w:before="32" w:line="350" w:lineRule="auto"/>
        <w:ind w:right="415"/>
        <w:jc w:val="both"/>
      </w:pPr>
      <w:r>
        <w:rPr>
          <w:spacing w:val="-11"/>
        </w:rPr>
        <w:t>理。推进黄石、鄂州、潜江、宜都等独立工矿区改造提升，以建</w:t>
      </w:r>
      <w:r>
        <w:rPr>
          <w:spacing w:val="-12"/>
        </w:rPr>
        <w:t>始、丹江口、阳新、郧阳等地为重点区域开展历史遗留露天矿山</w:t>
      </w:r>
      <w:r>
        <w:rPr>
          <w:spacing w:val="-9"/>
        </w:rPr>
        <w:t>开采边坡综合整治，支持宜昌、随州、荆门、黄石、十堰等地开</w:t>
      </w:r>
      <w:r>
        <w:t>展废弃矿山生态修复和绿色矿山建设。</w:t>
      </w:r>
    </w:p>
    <w:p>
      <w:pPr>
        <w:spacing w:before="0" w:line="300" w:lineRule="exact"/>
        <w:ind w:left="961" w:right="0" w:firstLine="0"/>
        <w:jc w:val="left"/>
        <w:rPr>
          <w:rFonts w:hint="eastAsia" w:ascii="黑体" w:eastAsia="黑体"/>
          <w:b/>
          <w:sz w:val="30"/>
        </w:rPr>
      </w:pPr>
      <w:bookmarkStart w:id="70" w:name="五、加强生物多样性保护"/>
      <w:bookmarkEnd w:id="70"/>
      <w:r>
        <w:rPr>
          <w:rFonts w:hint="eastAsia" w:ascii="黑体" w:eastAsia="黑体"/>
          <w:b/>
          <w:sz w:val="30"/>
        </w:rPr>
        <w:t>五、加强生物多样性保护</w:t>
      </w:r>
    </w:p>
    <w:p>
      <w:pPr>
        <w:pStyle w:val="4"/>
        <w:spacing w:before="155" w:line="350" w:lineRule="auto"/>
        <w:ind w:right="415" w:firstLine="600"/>
        <w:jc w:val="both"/>
      </w:pPr>
      <w:r>
        <w:rPr>
          <w:spacing w:val="-8"/>
        </w:rPr>
        <w:t>开展生物多样性本底调查、观测与评估工作，建立生物多样</w:t>
      </w:r>
      <w:r>
        <w:rPr>
          <w:spacing w:val="-9"/>
        </w:rPr>
        <w:t>性长期观测体系，健全湖北省生物多样性信息数据库，系统摸清</w:t>
      </w:r>
      <w:r>
        <w:rPr>
          <w:spacing w:val="-7"/>
        </w:rPr>
        <w:t>全省生物多样性本底情况。有序推进自然保护地整合优化，合理</w:t>
      </w:r>
      <w:r>
        <w:rPr>
          <w:spacing w:val="-9"/>
        </w:rPr>
        <w:t>调整自然保护地范围，科学划定功能分区，加快构建以国家公园</w:t>
      </w:r>
      <w:r>
        <w:rPr>
          <w:spacing w:val="-11"/>
        </w:rPr>
        <w:t>为主体、自然保护区为基础、各类自然公园为补充的自然保护体系。以国家公园、国家级自然保护区、国家自然公园为重点，建</w:t>
      </w:r>
      <w:r>
        <w:rPr>
          <w:spacing w:val="-10"/>
        </w:rPr>
        <w:t>设一批资源管护、科研监测、应急防灾等基础设施。实施长江生</w:t>
      </w:r>
      <w:r>
        <w:rPr>
          <w:spacing w:val="-8"/>
        </w:rPr>
        <w:t>物多样性保护工程，切实保护长江、汉江流域水生生物资源，全</w:t>
      </w:r>
      <w:r>
        <w:t>面实施长江十年禁渔。</w:t>
      </w:r>
    </w:p>
    <w:p>
      <w:pPr>
        <w:pStyle w:val="4"/>
        <w:spacing w:line="350" w:lineRule="auto"/>
        <w:ind w:right="266" w:firstLine="600"/>
      </w:pPr>
      <w:r>
        <w:rPr>
          <w:spacing w:val="-8"/>
        </w:rPr>
        <w:t>强化重要自然生态系统、自然遗迹、自然景观和濒危物种种</w:t>
      </w:r>
      <w:r>
        <w:rPr>
          <w:spacing w:val="-11"/>
        </w:rPr>
        <w:t>群保护。加强珍稀濒危动植物和古树名木的拯救与保护，建设野</w:t>
      </w:r>
      <w:r>
        <w:rPr>
          <w:spacing w:val="-15"/>
        </w:rPr>
        <w:t>生动物救护场所和繁育基地、国家重点保护野生动植物基因保存</w:t>
      </w:r>
      <w:r>
        <w:rPr>
          <w:spacing w:val="-19"/>
        </w:rPr>
        <w:t>设施，完善野生动物疫源疫病监测防控体系。实施江豚、金丝猴、</w:t>
      </w:r>
      <w:r>
        <w:rPr>
          <w:spacing w:val="-10"/>
        </w:rPr>
        <w:t>麋鹿等珍稀濒危动物，以及钟萼木等珍稀濒危野生动物植物拯救</w:t>
      </w:r>
      <w:r>
        <w:rPr>
          <w:spacing w:val="-13"/>
        </w:rPr>
        <w:t>保护工程。推进京山枫香皂荚、竹溪楠木、咸宁林木种质资源等</w:t>
      </w:r>
      <w:r>
        <w:rPr>
          <w:spacing w:val="-14"/>
        </w:rPr>
        <w:t>异地保存库，以及神农架红桦、锐齿槲栎等原地保存库建设。严</w:t>
      </w:r>
      <w:r>
        <w:rPr>
          <w:spacing w:val="-16"/>
        </w:rPr>
        <w:t>厉打击非法野生动物交易。加强生物安全风险防控体制建设，有效防范外来物种入侵。</w:t>
      </w:r>
    </w:p>
    <w:p>
      <w:pPr>
        <w:pStyle w:val="4"/>
        <w:ind w:left="0"/>
        <w:rPr>
          <w:sz w:val="20"/>
        </w:rPr>
      </w:pPr>
    </w:p>
    <w:p>
      <w:pPr>
        <w:pStyle w:val="4"/>
        <w:ind w:left="0"/>
        <w:rPr>
          <w:sz w:val="20"/>
        </w:rPr>
      </w:pPr>
    </w:p>
    <w:p>
      <w:pPr>
        <w:pStyle w:val="4"/>
        <w:spacing w:before="7"/>
        <w:ind w:left="0"/>
        <w:rPr>
          <w:sz w:val="24"/>
        </w:rPr>
      </w:pPr>
    </w:p>
    <w:p>
      <w:pPr>
        <w:pStyle w:val="4"/>
        <w:ind w:left="287"/>
        <w:rPr>
          <w:sz w:val="20"/>
        </w:rPr>
      </w:pPr>
    </w:p>
    <w:p>
      <w:pPr>
        <w:pStyle w:val="4"/>
        <w:ind w:left="0"/>
        <w:rPr>
          <w:sz w:val="20"/>
        </w:rPr>
      </w:pPr>
    </w:p>
    <w:p>
      <w:pPr>
        <w:pStyle w:val="4"/>
        <w:spacing w:before="6"/>
        <w:ind w:left="0"/>
        <w:rPr>
          <w:sz w:val="17"/>
        </w:rPr>
      </w:pPr>
    </w:p>
    <w:p>
      <w:pPr>
        <w:pStyle w:val="3"/>
        <w:spacing w:before="58"/>
      </w:pPr>
      <w:bookmarkStart w:id="71" w:name="第三节 推动流域生态环境协同治理"/>
      <w:bookmarkEnd w:id="71"/>
      <w:bookmarkStart w:id="72" w:name="_bookmark13"/>
      <w:bookmarkEnd w:id="72"/>
      <w:r>
        <w:t>第三节 推动流域生态环境协同治理</w:t>
      </w:r>
    </w:p>
    <w:p>
      <w:pPr>
        <w:pStyle w:val="4"/>
        <w:ind w:left="0"/>
        <w:rPr>
          <w:rFonts w:ascii="黑体"/>
          <w:b/>
        </w:rPr>
      </w:pPr>
    </w:p>
    <w:p>
      <w:pPr>
        <w:spacing w:before="201"/>
        <w:ind w:left="1000" w:right="0" w:firstLine="0"/>
        <w:jc w:val="left"/>
        <w:rPr>
          <w:rFonts w:hint="eastAsia" w:ascii="黑体" w:eastAsia="黑体"/>
          <w:b/>
          <w:sz w:val="30"/>
        </w:rPr>
      </w:pPr>
      <w:bookmarkStart w:id="73" w:name="一、完善水污染防治流域协同机制"/>
      <w:bookmarkEnd w:id="73"/>
      <w:r>
        <w:rPr>
          <w:rFonts w:hint="eastAsia" w:ascii="黑体" w:eastAsia="黑体"/>
          <w:b/>
          <w:sz w:val="30"/>
        </w:rPr>
        <w:t>一、完善水污染防治流域协同机制</w:t>
      </w:r>
    </w:p>
    <w:p>
      <w:pPr>
        <w:pStyle w:val="4"/>
        <w:spacing w:before="161" w:line="350" w:lineRule="auto"/>
        <w:ind w:right="325" w:firstLine="600"/>
        <w:jc w:val="both"/>
      </w:pPr>
      <w:r>
        <w:rPr>
          <w:spacing w:val="-1"/>
        </w:rPr>
        <w:t xml:space="preserve">推进长江上中下游、江河湖库、左右岸、干支流协同治理， </w:t>
      </w:r>
      <w:r>
        <w:rPr>
          <w:spacing w:val="-6"/>
        </w:rPr>
        <w:t>强化跨区域生态环境联合监管执法。完善长江中游城市群水污染</w:t>
      </w:r>
      <w:r>
        <w:rPr>
          <w:spacing w:val="-11"/>
        </w:rPr>
        <w:t>防治协同机制，实施武汉城市圈水污染防治共治共保。协同推进</w:t>
      </w:r>
      <w:r>
        <w:rPr>
          <w:spacing w:val="-14"/>
        </w:rPr>
        <w:t>长江及三峡库区、汉江及丹江口库区、清江、漳河等流域环境综</w:t>
      </w:r>
      <w:r>
        <w:rPr>
          <w:spacing w:val="-16"/>
        </w:rPr>
        <w:t>合治理和生态系统修复。推动湖北、湖南共抓洞庭湖、黄盖湖大</w:t>
      </w:r>
      <w:r>
        <w:rPr>
          <w:spacing w:val="-17"/>
        </w:rPr>
        <w:t xml:space="preserve">保护机制，支持武汉、咸宁建立“共抓大保护”联席会议制度， </w:t>
      </w:r>
      <w:r>
        <w:rPr>
          <w:spacing w:val="-9"/>
        </w:rPr>
        <w:t>完善漳河流域“荆襄宜”联席会议制，协同探索梁子湖、斧头湖</w:t>
      </w:r>
      <w:r>
        <w:rPr>
          <w:spacing w:val="-15"/>
        </w:rPr>
        <w:t>等跨区域的环境保护和生态修复，探索流域生态环境补偿机制全</w:t>
      </w:r>
    </w:p>
    <w:p>
      <w:pPr>
        <w:pStyle w:val="4"/>
        <w:spacing w:line="373" w:lineRule="exact"/>
      </w:pPr>
      <w:r>
        <w:t>覆盖。</w:t>
      </w:r>
    </w:p>
    <w:p>
      <w:pPr>
        <w:spacing w:before="40"/>
        <w:ind w:left="1000" w:right="0" w:firstLine="0"/>
        <w:jc w:val="left"/>
        <w:rPr>
          <w:rFonts w:hint="eastAsia" w:ascii="黑体" w:eastAsia="黑体"/>
          <w:b/>
          <w:sz w:val="30"/>
        </w:rPr>
      </w:pPr>
      <w:bookmarkStart w:id="74" w:name="二、加强生态环境管理数字化建设"/>
      <w:bookmarkEnd w:id="74"/>
      <w:r>
        <w:rPr>
          <w:rFonts w:hint="eastAsia" w:ascii="黑体" w:eastAsia="黑体"/>
          <w:b/>
          <w:sz w:val="30"/>
        </w:rPr>
        <w:t>二、加强生态环境管理数字化建设</w:t>
      </w:r>
    </w:p>
    <w:p>
      <w:pPr>
        <w:pStyle w:val="4"/>
        <w:spacing w:before="161" w:line="348" w:lineRule="auto"/>
        <w:ind w:right="417" w:firstLine="600"/>
      </w:pPr>
      <w:r>
        <w:rPr>
          <w:spacing w:val="-12"/>
        </w:rPr>
        <w:t>建立水环境、大气环境、土壤环境生态环保信息收集和反馈</w:t>
      </w:r>
      <w:r>
        <w:rPr>
          <w:spacing w:val="-11"/>
        </w:rPr>
        <w:t>制度，推进生态环境信息共享。强化长江流域水环境质量监测预</w:t>
      </w:r>
    </w:p>
    <w:p>
      <w:pPr>
        <w:pStyle w:val="4"/>
        <w:spacing w:before="32" w:line="350" w:lineRule="auto"/>
        <w:ind w:right="417"/>
        <w:jc w:val="both"/>
      </w:pPr>
      <w:bookmarkStart w:id="75" w:name="第四章 健全绿色低碳循环发展的生产体系"/>
      <w:bookmarkEnd w:id="75"/>
      <w:r>
        <w:rPr>
          <w:spacing w:val="-11"/>
        </w:rPr>
        <w:t>警管理，建立健全生态环境、自然灾害等监测网络体系和监测信息共享机制。深化数字化治理重点应用，加快构建长江大保护应用场景，依托大数据、云计算、边缘计算与人工智能技术，推进</w:t>
      </w:r>
      <w:r>
        <w:rPr>
          <w:spacing w:val="-10"/>
        </w:rPr>
        <w:t>生态环境污染精准监测、数字决策以及智慧预警预报网络平台建设，推动政务数据关联分析、深度挖掘、智能研判，提升协同治</w:t>
      </w:r>
      <w:r>
        <w:rPr>
          <w:spacing w:val="-11"/>
        </w:rPr>
        <w:t>理、精准治理效率。推动沿江地市智慧长江生态环境监管体系共</w:t>
      </w:r>
    </w:p>
    <w:p>
      <w:pPr>
        <w:pStyle w:val="4"/>
        <w:spacing w:line="377" w:lineRule="exact"/>
      </w:pPr>
      <w:r>
        <w:t>建共享。</w:t>
      </w:r>
    </w:p>
    <w:p>
      <w:pPr>
        <w:spacing w:before="38"/>
        <w:ind w:left="1000" w:right="0" w:firstLine="0"/>
        <w:jc w:val="left"/>
        <w:rPr>
          <w:rFonts w:hint="eastAsia" w:ascii="黑体" w:eastAsia="黑体"/>
          <w:b/>
          <w:sz w:val="30"/>
        </w:rPr>
      </w:pPr>
      <w:bookmarkStart w:id="76" w:name="三、提升生态环境风险应急联动能力"/>
      <w:bookmarkEnd w:id="76"/>
      <w:r>
        <w:rPr>
          <w:rFonts w:hint="eastAsia" w:ascii="黑体" w:eastAsia="黑体"/>
          <w:b/>
          <w:w w:val="95"/>
          <w:sz w:val="30"/>
        </w:rPr>
        <w:t>三、提升生态环境风险应急联动能力</w:t>
      </w:r>
    </w:p>
    <w:p>
      <w:pPr>
        <w:pStyle w:val="4"/>
        <w:spacing w:before="160" w:line="350" w:lineRule="auto"/>
        <w:ind w:right="325" w:firstLine="600"/>
        <w:jc w:val="both"/>
      </w:pPr>
      <w:r>
        <w:rPr>
          <w:spacing w:val="-5"/>
        </w:rPr>
        <w:t>建立健全流域突发生态环境事件应急联动工作机制，推进流</w:t>
      </w:r>
      <w:r>
        <w:rPr>
          <w:spacing w:val="-6"/>
        </w:rPr>
        <w:t>域生态环境执法应急一体化，提升流域生态环境风险应对能力。</w:t>
      </w:r>
      <w:r>
        <w:rPr>
          <w:spacing w:val="-7"/>
        </w:rPr>
        <w:t>健全长江水灾害监测预警、灾害防治、应急救援体系。稳步推进</w:t>
      </w:r>
      <w:r>
        <w:rPr>
          <w:spacing w:val="-11"/>
        </w:rPr>
        <w:t>长江、汉江河道治理，加强重点流域和区域山洪灾害防治，提升</w:t>
      </w:r>
      <w:r>
        <w:rPr>
          <w:spacing w:val="-14"/>
        </w:rPr>
        <w:t>区域防洪能力。完善长江中游城市群跨区域生态环境风险应急联</w:t>
      </w:r>
      <w:r>
        <w:rPr>
          <w:spacing w:val="-7"/>
        </w:rPr>
        <w:t>动合作机制，打造长江中游城市群“生态共同体”，健全区域生</w:t>
      </w:r>
      <w:r>
        <w:rPr>
          <w:spacing w:val="-11"/>
        </w:rPr>
        <w:t>态安全体系。建立健全武汉城市圈生态环境协同共治机制，建立</w:t>
      </w:r>
      <w:r>
        <w:rPr>
          <w:spacing w:val="-12"/>
        </w:rPr>
        <w:t>“宜荆荆恩”生态环境联防联控机制，支持襄阳市、十堰市、荆</w:t>
      </w:r>
      <w:r>
        <w:rPr>
          <w:spacing w:val="-15"/>
        </w:rPr>
        <w:t>门市和河南省南阳市，荆州市与湖南常德市、岳阳市建立流域联</w:t>
      </w:r>
      <w:r>
        <w:rPr>
          <w:spacing w:val="-14"/>
        </w:rPr>
        <w:t>防联控机制。加快推动生态城市群建设，强化跨区域生态环境联合监管执法。持续推进地质灾害综合防治体系建设，深入推进三峡库区、丹江口库区地质灾害防治工作。</w:t>
      </w:r>
    </w:p>
    <w:p>
      <w:pPr>
        <w:pStyle w:val="2"/>
      </w:pPr>
      <w:bookmarkStart w:id="77" w:name="_bookmark14"/>
      <w:bookmarkEnd w:id="77"/>
      <w:r>
        <w:t>第四章 健全绿色低碳循环发展的生产体系</w:t>
      </w:r>
    </w:p>
    <w:p>
      <w:pPr>
        <w:pStyle w:val="4"/>
        <w:ind w:left="0"/>
        <w:rPr>
          <w:rFonts w:ascii="黑体"/>
          <w:b/>
          <w:sz w:val="32"/>
        </w:rPr>
      </w:pPr>
    </w:p>
    <w:p>
      <w:pPr>
        <w:pStyle w:val="4"/>
        <w:spacing w:before="10"/>
        <w:ind w:left="0"/>
        <w:rPr>
          <w:rFonts w:ascii="黑体"/>
          <w:b/>
          <w:sz w:val="24"/>
        </w:rPr>
      </w:pPr>
    </w:p>
    <w:p>
      <w:pPr>
        <w:pStyle w:val="4"/>
        <w:spacing w:line="350" w:lineRule="auto"/>
        <w:ind w:right="325" w:firstLine="600"/>
        <w:jc w:val="both"/>
      </w:pPr>
      <w:r>
        <w:t>广泛形成绿色生产方式，促进经济发展全面绿色转型。以产业绿色化发展为重点，加快推进工业、农业、服务业绿色转型， 逐步形成绿色低碳循环发展的生产体系，构建绿色高效的现代化产业体系。</w:t>
      </w:r>
    </w:p>
    <w:p>
      <w:pPr>
        <w:pStyle w:val="4"/>
        <w:spacing w:before="9"/>
        <w:ind w:left="0"/>
        <w:rPr>
          <w:sz w:val="32"/>
        </w:rPr>
      </w:pPr>
    </w:p>
    <w:p>
      <w:pPr>
        <w:pStyle w:val="3"/>
        <w:spacing w:before="1"/>
      </w:pPr>
      <w:bookmarkStart w:id="78" w:name="第一节 构建绿色制造体系"/>
      <w:bookmarkEnd w:id="78"/>
      <w:bookmarkStart w:id="79" w:name="_bookmark15"/>
      <w:bookmarkEnd w:id="79"/>
      <w:r>
        <w:t>第一节 构建绿色制造体系</w:t>
      </w:r>
    </w:p>
    <w:p>
      <w:pPr>
        <w:pStyle w:val="4"/>
        <w:ind w:left="0"/>
        <w:rPr>
          <w:rFonts w:ascii="黑体"/>
          <w:b/>
        </w:rPr>
      </w:pPr>
    </w:p>
    <w:p>
      <w:pPr>
        <w:pStyle w:val="4"/>
        <w:spacing w:before="2"/>
        <w:ind w:left="0"/>
        <w:rPr>
          <w:rFonts w:ascii="黑体"/>
          <w:b/>
          <w:sz w:val="26"/>
        </w:rPr>
      </w:pPr>
    </w:p>
    <w:p>
      <w:pPr>
        <w:pStyle w:val="4"/>
        <w:spacing w:line="350" w:lineRule="auto"/>
        <w:ind w:right="415" w:firstLine="600"/>
        <w:jc w:val="both"/>
      </w:pPr>
      <w:r>
        <w:rPr>
          <w:spacing w:val="-9"/>
        </w:rPr>
        <w:t>实施绿色制造工程，推动绿色产品、绿色工厂、绿色园区和绿色供应链全面发展，建立高效、清洁、低碳、循环的绿色制造</w:t>
      </w:r>
      <w:r>
        <w:rPr>
          <w:spacing w:val="-20"/>
        </w:rPr>
        <w:t xml:space="preserve">体系。“十四五”时期，新增全国示范绿色工厂 </w:t>
      </w:r>
      <w:r>
        <w:rPr>
          <w:rFonts w:ascii="Times New Roman" w:hAnsi="Times New Roman" w:eastAsia="Times New Roman"/>
        </w:rPr>
        <w:t xml:space="preserve">30 </w:t>
      </w:r>
      <w:r>
        <w:rPr>
          <w:spacing w:val="-7"/>
        </w:rPr>
        <w:t>家、绿色产品</w:t>
      </w:r>
    </w:p>
    <w:p>
      <w:pPr>
        <w:pStyle w:val="4"/>
        <w:spacing w:line="381" w:lineRule="exact"/>
        <w:jc w:val="both"/>
      </w:pPr>
      <w:r>
        <w:rPr>
          <w:rFonts w:ascii="Times New Roman" w:eastAsia="Times New Roman"/>
        </w:rPr>
        <w:t xml:space="preserve">10 </w:t>
      </w:r>
      <w:r>
        <w:t xml:space="preserve">个、绿色供应链 </w:t>
      </w:r>
      <w:r>
        <w:rPr>
          <w:rFonts w:ascii="Times New Roman" w:eastAsia="Times New Roman"/>
        </w:rPr>
        <w:t xml:space="preserve">10 </w:t>
      </w:r>
      <w:r>
        <w:t xml:space="preserve">条、绿色园区 </w:t>
      </w:r>
      <w:r>
        <w:rPr>
          <w:rFonts w:ascii="Times New Roman" w:eastAsia="Times New Roman"/>
        </w:rPr>
        <w:t xml:space="preserve">5 </w:t>
      </w:r>
      <w:r>
        <w:t>家。</w:t>
      </w:r>
    </w:p>
    <w:p>
      <w:pPr>
        <w:spacing w:before="40"/>
        <w:ind w:left="1000" w:right="0" w:firstLine="0"/>
        <w:jc w:val="left"/>
        <w:rPr>
          <w:rFonts w:hint="eastAsia" w:ascii="黑体" w:eastAsia="黑体"/>
          <w:b/>
          <w:sz w:val="30"/>
        </w:rPr>
      </w:pPr>
      <w:bookmarkStart w:id="80" w:name="一、创建绿色工厂"/>
      <w:bookmarkEnd w:id="80"/>
      <w:r>
        <w:rPr>
          <w:rFonts w:hint="eastAsia" w:ascii="黑体" w:eastAsia="黑体"/>
          <w:b/>
          <w:sz w:val="30"/>
        </w:rPr>
        <w:t>一、创建绿色工厂</w:t>
      </w:r>
    </w:p>
    <w:p>
      <w:pPr>
        <w:pStyle w:val="4"/>
        <w:spacing w:before="161" w:line="350" w:lineRule="auto"/>
        <w:ind w:right="268" w:firstLine="600"/>
      </w:pPr>
      <w:r>
        <w:t>按照厂房集约化、原料无害化、生产洁净化、废物资源化、</w:t>
      </w:r>
      <w:r>
        <w:rPr>
          <w:spacing w:val="-8"/>
        </w:rPr>
        <w:t>能源低碳化的原则，在机械、电子、食品、纺织、化工、家电等</w:t>
      </w:r>
      <w:r>
        <w:rPr>
          <w:spacing w:val="-14"/>
        </w:rPr>
        <w:t>等重点行业选择一批工作基础好、代表性强的企业开展绿色工厂</w:t>
      </w:r>
      <w:r>
        <w:rPr>
          <w:spacing w:val="-19"/>
        </w:rPr>
        <w:t>创建。优先选用先进清洁生产技术和高效末端治理装备，推动水、</w:t>
      </w:r>
      <w:r>
        <w:rPr>
          <w:spacing w:val="-9"/>
        </w:rPr>
        <w:t>气、固体污染物资源化和无害化利用，降低厂界环境噪声、振动</w:t>
      </w:r>
      <w:r>
        <w:rPr>
          <w:spacing w:val="-13"/>
        </w:rPr>
        <w:t>以及污染物排放，营造良好的生产环境。采用电热联供、电热冷</w:t>
      </w:r>
      <w:r>
        <w:rPr>
          <w:spacing w:val="-18"/>
        </w:rPr>
        <w:t>联供等技术提高工厂一次能源利用率，设置余热回收系统，有效</w:t>
      </w:r>
      <w:r>
        <w:rPr>
          <w:spacing w:val="-20"/>
        </w:rPr>
        <w:t>利用工艺过程和设备产生的余</w:t>
      </w:r>
      <w:r>
        <w:t>（废</w:t>
      </w:r>
      <w:r>
        <w:rPr>
          <w:spacing w:val="-32"/>
        </w:rPr>
        <w:t>）</w:t>
      </w:r>
      <w:r>
        <w:rPr>
          <w:spacing w:val="-6"/>
        </w:rPr>
        <w:t>热。提高工厂清洁和可再生</w:t>
      </w:r>
      <w:r>
        <w:rPr>
          <w:spacing w:val="-12"/>
        </w:rPr>
        <w:t>能源的使用比例，建设厂区光伏电站、储能系统、智能微电网和能管中心。</w:t>
      </w:r>
    </w:p>
    <w:p>
      <w:pPr>
        <w:spacing w:before="35"/>
        <w:ind w:left="1000" w:right="0" w:firstLine="0"/>
        <w:jc w:val="left"/>
        <w:rPr>
          <w:rFonts w:hint="eastAsia" w:ascii="黑体" w:eastAsia="黑体"/>
          <w:b/>
          <w:sz w:val="30"/>
        </w:rPr>
      </w:pPr>
      <w:bookmarkStart w:id="81" w:name="二、创建绿色产品"/>
      <w:bookmarkEnd w:id="81"/>
      <w:r>
        <w:rPr>
          <w:rFonts w:hint="eastAsia" w:ascii="黑体" w:eastAsia="黑体"/>
          <w:b/>
          <w:sz w:val="30"/>
        </w:rPr>
        <w:t>二、创建绿色产品</w:t>
      </w:r>
    </w:p>
    <w:p>
      <w:pPr>
        <w:pStyle w:val="4"/>
        <w:spacing w:before="160" w:line="350" w:lineRule="auto"/>
        <w:ind w:right="325" w:firstLine="600"/>
        <w:jc w:val="both"/>
      </w:pPr>
      <w:r>
        <w:rPr>
          <w:spacing w:val="-8"/>
        </w:rPr>
        <w:t>优先以家用洗涤剂、可降解塑料、动力电池、绿色建材等为</w:t>
      </w:r>
      <w:r>
        <w:rPr>
          <w:spacing w:val="-9"/>
        </w:rPr>
        <w:t xml:space="preserve">突破口，以点带面，开发推广绿色产品。按照全生命周期理念， </w:t>
      </w:r>
      <w:r>
        <w:rPr>
          <w:spacing w:val="-1"/>
        </w:rPr>
        <w:t>在产品设计开发阶段系统考虑原材料选用、生产、销售、使用、</w:t>
      </w:r>
      <w:r>
        <w:rPr>
          <w:spacing w:val="-9"/>
        </w:rPr>
        <w:t>回收、处理等各个环节对资源环境造成的影响，实现产品对能源</w:t>
      </w:r>
      <w:r>
        <w:rPr>
          <w:spacing w:val="-13"/>
        </w:rPr>
        <w:t>资源消耗最低化、生态环境影响最小化、可再生率最大化。应用产品轻量化、模块化、集成化、智能化等绿色设计共性技术，采</w:t>
      </w:r>
      <w:r>
        <w:rPr>
          <w:spacing w:val="-14"/>
        </w:rPr>
        <w:t>用高性能、轻量化、绿色环保新材料，开发具有无害化、节能、</w:t>
      </w:r>
    </w:p>
    <w:p>
      <w:pPr>
        <w:pStyle w:val="4"/>
        <w:spacing w:line="375" w:lineRule="exact"/>
      </w:pPr>
      <w:r>
        <w:t>环保、高可靠性、长寿命和易回收等特性的绿色产品。</w:t>
      </w:r>
    </w:p>
    <w:p>
      <w:pPr>
        <w:spacing w:before="38"/>
        <w:ind w:left="1000" w:right="0" w:firstLine="0"/>
        <w:jc w:val="left"/>
        <w:rPr>
          <w:rFonts w:hint="eastAsia" w:ascii="黑体" w:eastAsia="黑体"/>
          <w:b/>
          <w:sz w:val="30"/>
        </w:rPr>
      </w:pPr>
      <w:bookmarkStart w:id="82" w:name="三、创建绿色园区"/>
      <w:bookmarkEnd w:id="82"/>
      <w:r>
        <w:rPr>
          <w:rFonts w:hint="eastAsia" w:ascii="黑体" w:eastAsia="黑体"/>
          <w:b/>
          <w:sz w:val="30"/>
        </w:rPr>
        <w:t>三、创建绿色园区</w:t>
      </w:r>
    </w:p>
    <w:p>
      <w:pPr>
        <w:pStyle w:val="4"/>
        <w:spacing w:before="161" w:line="350" w:lineRule="auto"/>
        <w:ind w:right="266" w:firstLine="600"/>
      </w:pPr>
      <w:r>
        <w:rPr>
          <w:spacing w:val="-6"/>
        </w:rPr>
        <w:t>实施开发区绿色发展示范工程，促进所有省级、国家级开发</w:t>
      </w:r>
      <w:r>
        <w:rPr>
          <w:spacing w:val="-13"/>
        </w:rPr>
        <w:t>区普遍开展循环化改造，支持省内有条件的高新区创建国家绿色</w:t>
      </w:r>
      <w:r>
        <w:rPr>
          <w:spacing w:val="-14"/>
        </w:rPr>
        <w:t>发展示范园区，组织对各类开发区的资源能源节约集约利用、生态环境保护等情况开展定期评估。加快园区基础设施提档升级， 推广共建园区、一区多园、园外园等模式，积极承接产业有序转</w:t>
      </w:r>
      <w:r>
        <w:rPr>
          <w:spacing w:val="-10"/>
        </w:rPr>
        <w:t>移。优化工业用地布局和结构，提高土地节约集约利用水平。推</w:t>
      </w:r>
      <w:r>
        <w:rPr>
          <w:spacing w:val="1"/>
        </w:rPr>
        <w:t>进襄阳、宜都等高新区</w:t>
      </w:r>
      <w:r>
        <w:rPr>
          <w:spacing w:val="2"/>
        </w:rPr>
        <w:t>（</w:t>
      </w:r>
      <w:r>
        <w:t>园</w:t>
      </w:r>
      <w:r>
        <w:rPr>
          <w:spacing w:val="-149"/>
        </w:rPr>
        <w:t>）</w:t>
      </w:r>
      <w:r>
        <w:t>，黄州火车站、黄石、沙洋等经开</w:t>
      </w:r>
      <w:r>
        <w:rPr>
          <w:spacing w:val="-9"/>
        </w:rPr>
        <w:t>区，以及姚家港等化工园开展环境污染第三方治理试点。支持武</w:t>
      </w:r>
      <w:r>
        <w:rPr>
          <w:spacing w:val="-18"/>
        </w:rPr>
        <w:t>汉、姚家港、宜都等国家绿色园区发展。支持黄石、荆门、仙桃、</w:t>
      </w:r>
      <w:r>
        <w:t>潜江等高新区争创国家绿色园区。</w:t>
      </w:r>
    </w:p>
    <w:p>
      <w:pPr>
        <w:pStyle w:val="4"/>
        <w:ind w:left="0"/>
        <w:rPr>
          <w:sz w:val="20"/>
        </w:rPr>
      </w:pPr>
    </w:p>
    <w:p>
      <w:pPr>
        <w:pStyle w:val="4"/>
        <w:ind w:left="0"/>
        <w:rPr>
          <w:sz w:val="20"/>
        </w:rPr>
      </w:pPr>
    </w:p>
    <w:p>
      <w:pPr>
        <w:pStyle w:val="4"/>
        <w:spacing w:before="7"/>
        <w:ind w:left="0"/>
        <w:rPr>
          <w:sz w:val="24"/>
        </w:rPr>
      </w:pPr>
    </w:p>
    <w:p>
      <w:pPr>
        <w:pStyle w:val="4"/>
        <w:ind w:left="287"/>
        <w:rPr>
          <w:sz w:val="20"/>
        </w:rPr>
      </w:pPr>
    </w:p>
    <w:p>
      <w:pPr>
        <w:pStyle w:val="4"/>
        <w:ind w:left="0"/>
        <w:rPr>
          <w:sz w:val="20"/>
        </w:rPr>
      </w:pPr>
    </w:p>
    <w:p>
      <w:pPr>
        <w:pStyle w:val="4"/>
        <w:ind w:left="0"/>
        <w:rPr>
          <w:sz w:val="17"/>
        </w:rPr>
      </w:pPr>
    </w:p>
    <w:p>
      <w:pPr>
        <w:spacing w:before="58"/>
        <w:ind w:left="1000" w:right="0" w:firstLine="0"/>
        <w:jc w:val="left"/>
        <w:rPr>
          <w:rFonts w:hint="eastAsia" w:ascii="黑体" w:eastAsia="黑体"/>
          <w:b/>
          <w:sz w:val="30"/>
        </w:rPr>
      </w:pPr>
      <w:bookmarkStart w:id="83" w:name="四、创建绿色供应链"/>
      <w:bookmarkEnd w:id="83"/>
      <w:r>
        <w:rPr>
          <w:rFonts w:hint="eastAsia" w:ascii="黑体" w:eastAsia="黑体"/>
          <w:b/>
          <w:sz w:val="30"/>
        </w:rPr>
        <w:t>四、创建绿色供应链</w:t>
      </w:r>
    </w:p>
    <w:p>
      <w:pPr>
        <w:pStyle w:val="4"/>
        <w:spacing w:before="161" w:line="350" w:lineRule="auto"/>
        <w:ind w:right="325" w:firstLine="600"/>
        <w:jc w:val="both"/>
      </w:pPr>
      <w:r>
        <w:rPr>
          <w:spacing w:val="-6"/>
        </w:rPr>
        <w:t>建立以资源节约、环境友好为导向的采购、生产、营销、回</w:t>
      </w:r>
      <w:r>
        <w:rPr>
          <w:spacing w:val="-11"/>
        </w:rPr>
        <w:t>收及物流体系，推动上下游企业共同提升资源利用效率，改善环</w:t>
      </w:r>
      <w:r>
        <w:rPr>
          <w:spacing w:val="-12"/>
        </w:rPr>
        <w:t>境绩效，达到资源利用高效化、环境影响最小化，链上企业绿色</w:t>
      </w:r>
      <w:r>
        <w:rPr>
          <w:spacing w:val="-11"/>
        </w:rPr>
        <w:t>化。在汽车、电子信息、装备制造、纺织等领域，选择一批代表</w:t>
      </w:r>
      <w:r>
        <w:rPr>
          <w:spacing w:val="-12"/>
        </w:rPr>
        <w:t xml:space="preserve">性强、行业影响力大、经营实力雄厚、管理水平高的龙头企业， </w:t>
      </w:r>
      <w:r>
        <w:rPr>
          <w:spacing w:val="-1"/>
        </w:rPr>
        <w:t xml:space="preserve">按照产品全生命周期理念，发挥核心龙头企业的引领带动作用， </w:t>
      </w:r>
      <w:r>
        <w:rPr>
          <w:spacing w:val="-6"/>
        </w:rPr>
        <w:t>确立企业可持续的绿色供应链管理战略，实施绿色伙伴式供应商</w:t>
      </w:r>
      <w:r>
        <w:rPr>
          <w:spacing w:val="-10"/>
        </w:rPr>
        <w:t>管理，优先纳入绿色工厂为合格供应商和采购绿色产品，强化绿</w:t>
      </w:r>
      <w:r>
        <w:rPr>
          <w:spacing w:val="-11"/>
        </w:rPr>
        <w:t>色生产，建设绿色回收体系，搭建供应链绿色信息管理平台，带动上下游企业实现绿色发展。</w:t>
      </w:r>
    </w:p>
    <w:p>
      <w:pPr>
        <w:pStyle w:val="4"/>
        <w:ind w:left="0"/>
        <w:rPr>
          <w:sz w:val="20"/>
        </w:rPr>
      </w:pPr>
    </w:p>
    <w:p>
      <w:pPr>
        <w:pStyle w:val="4"/>
        <w:ind w:left="0"/>
        <w:rPr>
          <w:sz w:val="20"/>
        </w:rPr>
      </w:pPr>
    </w:p>
    <w:p>
      <w:pPr>
        <w:pStyle w:val="4"/>
        <w:spacing w:before="7"/>
        <w:ind w:left="0"/>
        <w:rPr>
          <w:sz w:val="24"/>
        </w:rPr>
      </w:pPr>
    </w:p>
    <w:p>
      <w:pPr>
        <w:pStyle w:val="4"/>
        <w:ind w:left="287"/>
        <w:rPr>
          <w:sz w:val="20"/>
        </w:rPr>
      </w:pPr>
    </w:p>
    <w:p>
      <w:pPr>
        <w:pStyle w:val="4"/>
        <w:ind w:left="0"/>
        <w:rPr>
          <w:sz w:val="20"/>
        </w:rPr>
      </w:pPr>
    </w:p>
    <w:p>
      <w:pPr>
        <w:pStyle w:val="4"/>
        <w:spacing w:before="9"/>
        <w:ind w:left="0"/>
        <w:rPr>
          <w:sz w:val="17"/>
        </w:rPr>
      </w:pPr>
    </w:p>
    <w:p>
      <w:pPr>
        <w:pStyle w:val="3"/>
        <w:spacing w:before="58"/>
      </w:pPr>
      <w:bookmarkStart w:id="84" w:name="_bookmark16"/>
      <w:bookmarkEnd w:id="84"/>
      <w:bookmarkStart w:id="85" w:name="第二节 发展壮大绿色产业"/>
      <w:bookmarkEnd w:id="85"/>
      <w:r>
        <w:t>第二节 发展壮大绿色产业</w:t>
      </w:r>
    </w:p>
    <w:p>
      <w:pPr>
        <w:pStyle w:val="4"/>
        <w:spacing w:before="9"/>
        <w:ind w:left="0"/>
        <w:rPr>
          <w:rFonts w:ascii="黑体"/>
          <w:b/>
          <w:sz w:val="42"/>
        </w:rPr>
      </w:pPr>
    </w:p>
    <w:p>
      <w:pPr>
        <w:pStyle w:val="4"/>
        <w:spacing w:line="560" w:lineRule="atLeast"/>
        <w:ind w:right="417" w:firstLine="600"/>
        <w:jc w:val="both"/>
      </w:pPr>
      <w:r>
        <w:rPr>
          <w:spacing w:val="-9"/>
        </w:rPr>
        <w:t>重点围绕节能环保、清洁生产、清洁能源等绿色产业，建设</w:t>
      </w:r>
      <w:r>
        <w:rPr>
          <w:spacing w:val="-8"/>
        </w:rPr>
        <w:t>一批国家绿色产业示范基地，推动形成开放、协同、高效的创新</w:t>
      </w:r>
      <w:r>
        <w:t>生态系统。</w:t>
      </w:r>
    </w:p>
    <w:p>
      <w:pPr>
        <w:spacing w:before="39"/>
        <w:ind w:left="1000" w:right="0" w:firstLine="0"/>
        <w:jc w:val="left"/>
        <w:rPr>
          <w:rFonts w:hint="eastAsia" w:ascii="黑体" w:eastAsia="黑体"/>
          <w:b/>
          <w:sz w:val="30"/>
        </w:rPr>
      </w:pPr>
      <w:bookmarkStart w:id="86" w:name="一、发展壮大节能环保产业"/>
      <w:bookmarkEnd w:id="86"/>
      <w:r>
        <w:rPr>
          <w:rFonts w:hint="eastAsia" w:ascii="黑体" w:eastAsia="黑体"/>
          <w:b/>
          <w:sz w:val="30"/>
        </w:rPr>
        <w:t>一、发展壮大节能环保产业</w:t>
      </w:r>
    </w:p>
    <w:p>
      <w:pPr>
        <w:pStyle w:val="4"/>
        <w:spacing w:before="160" w:line="350" w:lineRule="auto"/>
        <w:ind w:right="325" w:firstLine="600"/>
        <w:jc w:val="both"/>
      </w:pPr>
      <w:r>
        <w:rPr>
          <w:spacing w:val="-6"/>
        </w:rPr>
        <w:t>重点发展高效节能装备制造、先进环保装备制造、资源循环</w:t>
      </w:r>
      <w:r>
        <w:rPr>
          <w:spacing w:val="-11"/>
        </w:rPr>
        <w:t>利用装备制造、新能源汽车等产业。着力开发资源综合利用、环</w:t>
      </w:r>
      <w:r>
        <w:rPr>
          <w:spacing w:val="-13"/>
        </w:rPr>
        <w:t>境综合治理、废弃物资源循环利用、节能减排等关键技术，推广高效锅炉、高效电动机、蓄热式燃烧技术、余热余压利用技术应</w:t>
      </w:r>
      <w:r>
        <w:rPr>
          <w:spacing w:val="-10"/>
        </w:rPr>
        <w:t>用。加快节能与新能源汽车技术攻关和示范推广，大力加强动力</w:t>
      </w:r>
      <w:r>
        <w:rPr>
          <w:spacing w:val="-13"/>
        </w:rPr>
        <w:t>电池技术创新，加快完善配套产业和充电设施。推进节能环保产</w:t>
      </w:r>
      <w:r>
        <w:rPr>
          <w:spacing w:val="-14"/>
        </w:rPr>
        <w:t xml:space="preserve">品的自主化、系列化、标准化进程。提升再制造技术装备水平， </w:t>
      </w:r>
      <w:r>
        <w:rPr>
          <w:spacing w:val="-8"/>
        </w:rPr>
        <w:t>促进建筑废弃物、道路废弃物、餐厨废弃物、农林废物资源化无</w:t>
      </w:r>
    </w:p>
    <w:p>
      <w:pPr>
        <w:pStyle w:val="4"/>
        <w:spacing w:before="32" w:line="348" w:lineRule="auto"/>
        <w:ind w:right="268"/>
      </w:pPr>
      <w:r>
        <w:rPr>
          <w:spacing w:val="-18"/>
        </w:rPr>
        <w:t>害化利用，推动再生资源清洁化回收、规模化利用和产业化发展。</w:t>
      </w:r>
      <w:r>
        <w:rPr>
          <w:spacing w:val="-17"/>
        </w:rPr>
        <w:t xml:space="preserve">力争到 </w:t>
      </w:r>
      <w:r>
        <w:rPr>
          <w:rFonts w:ascii="Times New Roman" w:eastAsia="Times New Roman"/>
        </w:rPr>
        <w:t xml:space="preserve">2025 </w:t>
      </w:r>
      <w:r>
        <w:t>年，节能环保产业带动作用充分发挥，产业链条不</w:t>
      </w:r>
    </w:p>
    <w:p>
      <w:pPr>
        <w:pStyle w:val="4"/>
        <w:spacing w:before="3"/>
      </w:pPr>
      <w:r>
        <w:t xml:space="preserve">断完善，节能环保产业主营业务收入达到 </w:t>
      </w:r>
      <w:r>
        <w:rPr>
          <w:rFonts w:ascii="Times New Roman" w:eastAsia="Times New Roman"/>
        </w:rPr>
        <w:t xml:space="preserve">6000 </w:t>
      </w:r>
      <w:r>
        <w:t>亿元，年均增长</w:t>
      </w:r>
    </w:p>
    <w:p>
      <w:pPr>
        <w:pStyle w:val="4"/>
        <w:spacing w:before="177"/>
      </w:pPr>
      <w:r>
        <w:rPr>
          <w:rFonts w:ascii="Times New Roman" w:eastAsia="Times New Roman"/>
        </w:rPr>
        <w:t>15%</w:t>
      </w:r>
      <w:r>
        <w:t>以上。</w:t>
      </w:r>
    </w:p>
    <w:p>
      <w:pPr>
        <w:pStyle w:val="4"/>
        <w:ind w:left="0"/>
        <w:rPr>
          <w:sz w:val="20"/>
        </w:rPr>
      </w:pPr>
    </w:p>
    <w:p>
      <w:pPr>
        <w:pStyle w:val="4"/>
        <w:ind w:left="0"/>
        <w:rPr>
          <w:sz w:val="20"/>
        </w:rPr>
      </w:pPr>
    </w:p>
    <w:p>
      <w:pPr>
        <w:pStyle w:val="4"/>
        <w:ind w:left="0"/>
        <w:rPr>
          <w:sz w:val="20"/>
        </w:rPr>
      </w:pPr>
    </w:p>
    <w:p>
      <w:pPr>
        <w:pStyle w:val="4"/>
        <w:ind w:left="0"/>
        <w:rPr>
          <w:sz w:val="20"/>
        </w:rPr>
      </w:pPr>
    </w:p>
    <w:p>
      <w:pPr>
        <w:pStyle w:val="4"/>
        <w:spacing w:before="2"/>
        <w:ind w:left="0"/>
        <w:rPr>
          <w:sz w:val="27"/>
        </w:rPr>
      </w:pPr>
    </w:p>
    <w:p>
      <w:pPr>
        <w:pStyle w:val="4"/>
        <w:ind w:left="0"/>
        <w:rPr>
          <w:sz w:val="20"/>
        </w:rPr>
      </w:pPr>
    </w:p>
    <w:p>
      <w:pPr>
        <w:pStyle w:val="4"/>
        <w:spacing w:before="11"/>
        <w:ind w:left="0"/>
        <w:rPr>
          <w:sz w:val="17"/>
        </w:rPr>
      </w:pPr>
    </w:p>
    <w:p>
      <w:pPr>
        <w:spacing w:before="58"/>
        <w:ind w:left="1000" w:right="0" w:firstLine="0"/>
        <w:jc w:val="left"/>
        <w:rPr>
          <w:rFonts w:hint="eastAsia" w:ascii="黑体" w:eastAsia="黑体"/>
          <w:b/>
          <w:sz w:val="30"/>
        </w:rPr>
      </w:pPr>
      <w:bookmarkStart w:id="87" w:name="二、发展壮大清洁生产产业"/>
      <w:bookmarkEnd w:id="87"/>
      <w:r>
        <w:rPr>
          <w:rFonts w:hint="eastAsia" w:ascii="黑体" w:eastAsia="黑体"/>
          <w:b/>
          <w:sz w:val="30"/>
        </w:rPr>
        <w:t>二、发展壮大清洁生产产业</w:t>
      </w:r>
    </w:p>
    <w:p>
      <w:pPr>
        <w:pStyle w:val="4"/>
        <w:spacing w:before="160" w:line="350" w:lineRule="auto"/>
        <w:ind w:right="268" w:firstLine="600"/>
      </w:pPr>
      <w:r>
        <w:rPr>
          <w:spacing w:val="-10"/>
        </w:rPr>
        <w:t>以产业园区绿色升级、无毒无害原料替代使用与危险废物治理、生产过程废气处理处置及资源化综合利用、生产过程节水和</w:t>
      </w:r>
      <w:r>
        <w:rPr>
          <w:spacing w:val="-15"/>
        </w:rPr>
        <w:t>废水处理处置及资源化综合利用、生产过程废渣处理处置及资源</w:t>
      </w:r>
      <w:r>
        <w:rPr>
          <w:spacing w:val="-22"/>
        </w:rPr>
        <w:t xml:space="preserve">化综合利用为重点发展方向，促进清洁生产，提高资源利用效率， </w:t>
      </w:r>
      <w:r>
        <w:rPr>
          <w:spacing w:val="-6"/>
        </w:rPr>
        <w:t>减少和避免污染物的产生。提升工业园区环境基础设施水平，推</w:t>
      </w:r>
      <w:r>
        <w:rPr>
          <w:spacing w:val="-12"/>
        </w:rPr>
        <w:t>广集中供气供热，建设清洁低碳能源中心，加强污染治理设施运行维护。开展节能节水改造、固废利用等清洁生产共性技术、重</w:t>
      </w:r>
      <w:r>
        <w:rPr>
          <w:spacing w:val="-15"/>
        </w:rPr>
        <w:t>点难点技术研发应用，建立清洁生产技术推广应用平台，加快重</w:t>
      </w:r>
    </w:p>
    <w:p>
      <w:pPr>
        <w:pStyle w:val="4"/>
        <w:spacing w:before="32"/>
      </w:pPr>
      <w:r>
        <w:t>大清洁生产技术成果转化和产业化应用。</w:t>
      </w:r>
    </w:p>
    <w:p>
      <w:pPr>
        <w:spacing w:before="38"/>
        <w:ind w:left="1000" w:right="0" w:firstLine="0"/>
        <w:jc w:val="left"/>
        <w:rPr>
          <w:rFonts w:hint="eastAsia" w:ascii="黑体" w:eastAsia="黑体"/>
          <w:b/>
          <w:sz w:val="30"/>
        </w:rPr>
      </w:pPr>
      <w:bookmarkStart w:id="88" w:name="三、发展壮大清洁能源产业"/>
      <w:bookmarkEnd w:id="88"/>
      <w:r>
        <w:rPr>
          <w:rFonts w:hint="eastAsia" w:ascii="黑体" w:eastAsia="黑体"/>
          <w:b/>
          <w:sz w:val="30"/>
        </w:rPr>
        <w:t>三、发展壮大清洁能源产业</w:t>
      </w:r>
    </w:p>
    <w:p>
      <w:pPr>
        <w:pStyle w:val="4"/>
        <w:spacing w:before="160" w:line="350" w:lineRule="auto"/>
        <w:ind w:right="117" w:firstLine="600"/>
      </w:pPr>
      <w:r>
        <w:rPr>
          <w:spacing w:val="-6"/>
        </w:rPr>
        <w:t>落实保障能源安全任务和碳达峰碳中和目标要求，围绕多源、</w:t>
      </w:r>
      <w:r>
        <w:rPr>
          <w:spacing w:val="-11"/>
        </w:rPr>
        <w:t xml:space="preserve">强网、增储、绿色、安全，完善能源产供储销体系，加快构建清 </w:t>
      </w:r>
      <w:r>
        <w:rPr>
          <w:spacing w:val="-13"/>
        </w:rPr>
        <w:t>洁低碳、安全高效能源体系和以新能源为主体的新型电力系统柜。</w:t>
      </w:r>
      <w:r>
        <w:t xml:space="preserve">实施新能源倍增行动，大力推进新能源、可再生能源高效利用， </w:t>
      </w:r>
      <w:r>
        <w:rPr>
          <w:spacing w:val="-3"/>
        </w:rPr>
        <w:t xml:space="preserve">提高能源清洁利用水平，新增新能源装机 </w:t>
      </w:r>
      <w:r>
        <w:rPr>
          <w:rFonts w:ascii="Times New Roman" w:hAnsi="Times New Roman" w:eastAsia="Times New Roman"/>
        </w:rPr>
        <w:t xml:space="preserve">2000 </w:t>
      </w:r>
      <w:r>
        <w:t>万千瓦以上，打造</w:t>
      </w:r>
      <w:r>
        <w:rPr>
          <w:spacing w:val="-7"/>
        </w:rPr>
        <w:t>百万千瓦级新能源基地。重点发展风力发电、太阳能发电、生 物</w:t>
      </w:r>
      <w:r>
        <w:rPr>
          <w:spacing w:val="-18"/>
        </w:rPr>
        <w:t>质能、水力发电装备制造以及发电设施建设与运营，促进燃油、煤炭等传统能源清洁高效利用，有序推进负荷中心及浩吉铁路沿 线</w:t>
      </w:r>
      <w:r>
        <w:rPr>
          <w:spacing w:val="-16"/>
        </w:rPr>
        <w:t>清洁高效电源建设。实施高效储能设施、智能电网、抽水蓄能 电</w:t>
      </w:r>
      <w:r>
        <w:rPr>
          <w:spacing w:val="-15"/>
        </w:rPr>
        <w:t>站等工程项目。提升煤电技术装备水平，建设鄂西国家级页岩 气</w:t>
      </w:r>
      <w:r>
        <w:rPr>
          <w:spacing w:val="-16"/>
        </w:rPr>
        <w:t>勘探开发综合示范区。合理规划地热开发利用，提高地热能开 发</w:t>
      </w:r>
      <w:r>
        <w:rPr>
          <w:spacing w:val="-13"/>
        </w:rPr>
        <w:t>利用规模，鼓励发展热电冷多联供项目。实施“气化长江”工 程</w:t>
      </w:r>
      <w:r>
        <w:rPr>
          <w:spacing w:val="-23"/>
        </w:rPr>
        <w:t xml:space="preserve">，推动 </w:t>
      </w:r>
      <w:r>
        <w:rPr>
          <w:rFonts w:ascii="Times New Roman" w:hAnsi="Times New Roman" w:eastAsia="Times New Roman"/>
        </w:rPr>
        <w:t xml:space="preserve">LNG </w:t>
      </w:r>
      <w:r>
        <w:t>在船舶燃料中的应用。实施“气化乡镇”工程， 扩</w:t>
      </w:r>
      <w:r>
        <w:rPr>
          <w:spacing w:val="-10"/>
        </w:rPr>
        <w:t xml:space="preserve">大乡镇天然气覆盖范围，通气乡镇比例达到 </w:t>
      </w:r>
      <w:r>
        <w:rPr>
          <w:rFonts w:ascii="Times New Roman" w:hAnsi="Times New Roman" w:eastAsia="Times New Roman"/>
        </w:rPr>
        <w:t>50%</w:t>
      </w:r>
      <w:r>
        <w:rPr>
          <w:spacing w:val="-8"/>
        </w:rPr>
        <w:t>。推进黄冈氢能产</w:t>
      </w:r>
      <w:r>
        <w:rPr>
          <w:spacing w:val="-10"/>
        </w:rPr>
        <w:t>业发展，面向氢能全产业链引进或联合研发制氢、储氢、加 氢站、氢能检测和探测等先进技术与设备。</w:t>
      </w:r>
    </w:p>
    <w:p>
      <w:pPr>
        <w:pStyle w:val="4"/>
        <w:spacing w:line="365" w:lineRule="exact"/>
        <w:ind w:left="1000"/>
      </w:pPr>
      <w:r>
        <w:t>依托武汉新能源研究院、太阳能光伏技术湖北省工程实验室、</w:t>
      </w:r>
    </w:p>
    <w:p>
      <w:pPr>
        <w:pStyle w:val="4"/>
        <w:spacing w:before="177" w:line="350" w:lineRule="auto"/>
        <w:ind w:right="117"/>
      </w:pPr>
      <w:r>
        <w:t xml:space="preserve">配电网智能化与节能环保产品湖北省工程研究中心等创新平台， </w:t>
      </w:r>
      <w:r>
        <w:rPr>
          <w:spacing w:val="-8"/>
        </w:rPr>
        <w:t xml:space="preserve">加强清洁能源技术研发与应用。补齐能源路由器等关键技术装备、能源互联网技术、生物质先进交通燃料合成技术、地热能高温钻 </w:t>
      </w:r>
      <w:r>
        <w:rPr>
          <w:spacing w:val="-12"/>
        </w:rPr>
        <w:t>井技术、高效低成本钻井、压裂等页岩气开发技术与装备等产业 链环节。推进“互联网</w:t>
      </w:r>
      <w:r>
        <w:rPr>
          <w:rFonts w:ascii="Times New Roman" w:hAnsi="Times New Roman" w:eastAsia="Times New Roman"/>
          <w:spacing w:val="-12"/>
        </w:rPr>
        <w:t>+</w:t>
      </w:r>
      <w:r>
        <w:rPr>
          <w:spacing w:val="-12"/>
        </w:rPr>
        <w:t>”智慧能源建设，着力培育能源技术创</w:t>
      </w:r>
    </w:p>
    <w:p>
      <w:pPr>
        <w:pStyle w:val="4"/>
        <w:spacing w:before="32"/>
      </w:pPr>
      <w:r>
        <w:t>新体系。</w:t>
      </w:r>
    </w:p>
    <w:p>
      <w:pPr>
        <w:pStyle w:val="4"/>
        <w:ind w:left="0"/>
        <w:rPr>
          <w:sz w:val="20"/>
        </w:rPr>
      </w:pPr>
    </w:p>
    <w:p>
      <w:pPr>
        <w:pStyle w:val="4"/>
        <w:ind w:left="0"/>
        <w:rPr>
          <w:sz w:val="20"/>
        </w:rPr>
      </w:pPr>
    </w:p>
    <w:p>
      <w:pPr>
        <w:pStyle w:val="4"/>
        <w:spacing w:before="6"/>
        <w:ind w:left="0"/>
        <w:rPr>
          <w:sz w:val="20"/>
        </w:rPr>
      </w:pPr>
    </w:p>
    <w:p>
      <w:pPr>
        <w:pStyle w:val="4"/>
        <w:ind w:left="0"/>
        <w:rPr>
          <w:sz w:val="20"/>
        </w:rPr>
      </w:pPr>
    </w:p>
    <w:p>
      <w:pPr>
        <w:pStyle w:val="4"/>
        <w:ind w:left="0"/>
        <w:rPr>
          <w:sz w:val="20"/>
        </w:rPr>
      </w:pPr>
    </w:p>
    <w:p>
      <w:pPr>
        <w:pStyle w:val="4"/>
        <w:spacing w:before="211"/>
        <w:ind w:left="1000"/>
      </w:pPr>
      <w:r>
        <w:t>调整优化能源结构。科学规划能源开发布局和建设时序，提</w:t>
      </w:r>
    </w:p>
    <w:p>
      <w:pPr>
        <w:pStyle w:val="4"/>
        <w:spacing w:before="32" w:line="350" w:lineRule="auto"/>
        <w:ind w:right="325"/>
      </w:pPr>
      <w:r>
        <w:rPr>
          <w:spacing w:val="-1"/>
        </w:rPr>
        <w:t>高省内能源自给能力，加强省际能源合作，拓宽能源供应渠道。</w:t>
      </w:r>
      <w:r>
        <w:rPr>
          <w:spacing w:val="-10"/>
        </w:rPr>
        <w:t xml:space="preserve">完善能源消费总量和强度“双控”，从供需两侧发力，系统推进 </w:t>
      </w:r>
      <w:r>
        <w:rPr>
          <w:spacing w:val="-11"/>
        </w:rPr>
        <w:t>“加新、减煤、稳油、增气”，大力发展非化石能源，推动化石</w:t>
      </w:r>
      <w:r>
        <w:rPr>
          <w:spacing w:val="-14"/>
        </w:rPr>
        <w:t>能源清洁高效利用，加快终端用能清洁替代，实现能源结构持续</w:t>
      </w:r>
      <w:r>
        <w:rPr>
          <w:spacing w:val="-24"/>
        </w:rPr>
        <w:t xml:space="preserve">优化。到 </w:t>
      </w:r>
      <w:r>
        <w:rPr>
          <w:rFonts w:ascii="Times New Roman" w:hAnsi="Times New Roman" w:eastAsia="Times New Roman"/>
        </w:rPr>
        <w:t xml:space="preserve">2025 </w:t>
      </w:r>
      <w:r>
        <w:t>年，清洁能源成为能源消费增量的主体，全省新</w:t>
      </w:r>
      <w:r>
        <w:rPr>
          <w:spacing w:val="-13"/>
        </w:rPr>
        <w:t xml:space="preserve">增用电量的 </w:t>
      </w:r>
      <w:r>
        <w:rPr>
          <w:rFonts w:ascii="Times New Roman" w:hAnsi="Times New Roman" w:eastAsia="Times New Roman"/>
        </w:rPr>
        <w:t>50%</w:t>
      </w:r>
      <w:r>
        <w:rPr>
          <w:spacing w:val="-10"/>
        </w:rPr>
        <w:t>由新增可再生能源电量供给，非化石能源消费比</w:t>
      </w:r>
      <w:r>
        <w:rPr>
          <w:spacing w:val="-23"/>
        </w:rPr>
        <w:t xml:space="preserve">重提高到 </w:t>
      </w:r>
      <w:r>
        <w:rPr>
          <w:rFonts w:ascii="Times New Roman" w:hAnsi="Times New Roman" w:eastAsia="Times New Roman"/>
          <w:spacing w:val="-19"/>
        </w:rPr>
        <w:t>20%</w:t>
      </w:r>
      <w:r>
        <w:rPr>
          <w:spacing w:val="-12"/>
        </w:rPr>
        <w:t xml:space="preserve">，煤炭消费比重降低至 </w:t>
      </w:r>
      <w:r>
        <w:rPr>
          <w:rFonts w:ascii="Times New Roman" w:hAnsi="Times New Roman" w:eastAsia="Times New Roman"/>
          <w:spacing w:val="-19"/>
        </w:rPr>
        <w:t>51%</w:t>
      </w:r>
      <w:r>
        <w:rPr>
          <w:spacing w:val="-5"/>
        </w:rPr>
        <w:t>，天然气消费比重达到</w:t>
      </w:r>
      <w:r>
        <w:rPr>
          <w:rFonts w:ascii="Times New Roman" w:hAnsi="Times New Roman" w:eastAsia="Times New Roman"/>
          <w:spacing w:val="-5"/>
        </w:rPr>
        <w:t>7%</w:t>
      </w:r>
      <w:r>
        <w:rPr>
          <w:spacing w:val="-5"/>
        </w:rPr>
        <w:t>。</w:t>
      </w:r>
    </w:p>
    <w:p>
      <w:pPr>
        <w:pStyle w:val="4"/>
        <w:spacing w:line="350" w:lineRule="auto"/>
        <w:ind w:right="325" w:firstLine="600"/>
        <w:jc w:val="both"/>
      </w:pPr>
      <w:r>
        <w:rPr>
          <w:spacing w:val="-1"/>
        </w:rPr>
        <w:t>大力推进节能减排。坚持节能优先方针，深化工业、建筑、</w:t>
      </w:r>
      <w:r>
        <w:rPr>
          <w:spacing w:val="-4"/>
        </w:rPr>
        <w:t xml:space="preserve">交通等领域和公共机构节能，推动 </w:t>
      </w:r>
      <w:r>
        <w:rPr>
          <w:rFonts w:ascii="Times New Roman" w:hAnsi="Times New Roman" w:eastAsia="Times New Roman"/>
        </w:rPr>
        <w:t>5G</w:t>
      </w:r>
      <w:r>
        <w:t>、大数据中心等新兴领域</w:t>
      </w:r>
      <w:r>
        <w:rPr>
          <w:spacing w:val="-9"/>
        </w:rPr>
        <w:t>能效提升，强化重点用能单位节能管理，实施能量系统优化、节</w:t>
      </w:r>
      <w:r>
        <w:rPr>
          <w:spacing w:val="-14"/>
        </w:rPr>
        <w:t>能技术改造等重点工程。加快武汉、宜昌、襄阳、十堰、潜江等</w:t>
      </w:r>
      <w:r>
        <w:rPr>
          <w:spacing w:val="-15"/>
        </w:rPr>
        <w:t>地开展近零碳排放区示范工程试点创建工作，建设近零碳城镇、</w:t>
      </w:r>
      <w:r>
        <w:t>社区、园区、校园和商业等，实施“碳汇</w:t>
      </w:r>
      <w:r>
        <w:rPr>
          <w:rFonts w:ascii="Times New Roman" w:hAnsi="Times New Roman" w:eastAsia="Times New Roman"/>
        </w:rPr>
        <w:t>+</w:t>
      </w:r>
      <w:r>
        <w:t>”交易工程，推进碳</w:t>
      </w:r>
      <w:r>
        <w:rPr>
          <w:spacing w:val="-8"/>
        </w:rPr>
        <w:t>惠荆楚工程建设，建成全国碳排放权注册登记系统。开展碳达峰</w:t>
      </w:r>
      <w:r>
        <w:rPr>
          <w:spacing w:val="-13"/>
        </w:rPr>
        <w:t>和碳中和路径研究，支持有条件的地方、重点行业和企业提前达</w:t>
      </w:r>
      <w:r>
        <w:rPr>
          <w:spacing w:val="-12"/>
        </w:rPr>
        <w:t>峰。开展二氧化碳捕集、利用和封存试验示范。强化节能目标责任考核，加快推行合同能源管理，提高能源利用效率，开展产品</w:t>
      </w:r>
      <w:r>
        <w:rPr>
          <w:spacing w:val="-13"/>
        </w:rPr>
        <w:t>能耗限额指标监督检查、高耗能行业能效对标达标和能源审计。</w:t>
      </w:r>
    </w:p>
    <w:p>
      <w:pPr>
        <w:pStyle w:val="4"/>
        <w:ind w:left="0"/>
        <w:rPr>
          <w:sz w:val="20"/>
        </w:rPr>
      </w:pPr>
    </w:p>
    <w:p>
      <w:pPr>
        <w:pStyle w:val="4"/>
        <w:ind w:left="0"/>
        <w:rPr>
          <w:sz w:val="20"/>
        </w:rPr>
      </w:pPr>
    </w:p>
    <w:p>
      <w:pPr>
        <w:pStyle w:val="4"/>
        <w:ind w:left="0"/>
        <w:rPr>
          <w:sz w:val="20"/>
        </w:rPr>
      </w:pPr>
    </w:p>
    <w:p>
      <w:pPr>
        <w:pStyle w:val="4"/>
        <w:ind w:left="0"/>
        <w:rPr>
          <w:sz w:val="20"/>
        </w:rPr>
      </w:pPr>
    </w:p>
    <w:p>
      <w:pPr>
        <w:pStyle w:val="4"/>
        <w:spacing w:before="8"/>
        <w:ind w:left="0"/>
        <w:rPr>
          <w:sz w:val="11"/>
        </w:rPr>
      </w:pPr>
    </w:p>
    <w:p>
      <w:pPr>
        <w:pStyle w:val="4"/>
        <w:ind w:left="0"/>
        <w:rPr>
          <w:sz w:val="20"/>
        </w:rPr>
      </w:pPr>
    </w:p>
    <w:p>
      <w:pPr>
        <w:pStyle w:val="4"/>
        <w:spacing w:before="8"/>
        <w:ind w:left="0"/>
        <w:rPr>
          <w:sz w:val="23"/>
        </w:rPr>
      </w:pPr>
    </w:p>
    <w:p>
      <w:pPr>
        <w:pStyle w:val="3"/>
        <w:spacing w:before="58"/>
      </w:pPr>
      <w:bookmarkStart w:id="89" w:name="第三节 推进重点行业绿色化改造"/>
      <w:bookmarkEnd w:id="89"/>
      <w:bookmarkStart w:id="90" w:name="_bookmark17"/>
      <w:bookmarkEnd w:id="90"/>
      <w:r>
        <w:t>第三节 推进重点行业绿色化改造</w:t>
      </w:r>
    </w:p>
    <w:p>
      <w:pPr>
        <w:pStyle w:val="4"/>
        <w:ind w:left="0"/>
        <w:rPr>
          <w:rFonts w:ascii="黑体"/>
          <w:b/>
        </w:rPr>
      </w:pPr>
    </w:p>
    <w:p>
      <w:pPr>
        <w:pStyle w:val="4"/>
        <w:spacing w:before="5"/>
        <w:ind w:left="0"/>
        <w:rPr>
          <w:rFonts w:ascii="黑体"/>
          <w:b/>
          <w:sz w:val="26"/>
        </w:rPr>
      </w:pPr>
    </w:p>
    <w:p>
      <w:pPr>
        <w:pStyle w:val="4"/>
        <w:spacing w:line="348" w:lineRule="auto"/>
        <w:ind w:right="415" w:firstLine="600"/>
        <w:jc w:val="both"/>
      </w:pPr>
      <w:r>
        <w:rPr>
          <w:spacing w:val="-7"/>
        </w:rPr>
        <w:t>加强工业布局优化和结构调整，落实环保、水耗、能耗、安</w:t>
      </w:r>
      <w:r>
        <w:rPr>
          <w:spacing w:val="-11"/>
        </w:rPr>
        <w:t>全、质量等标准，强化技术创新和政策支持，加快推进钢铁、有色金属、化工、建材等重点行业绿色化改造，不断提高资源能源</w:t>
      </w:r>
    </w:p>
    <w:p>
      <w:pPr>
        <w:pStyle w:val="4"/>
        <w:spacing w:before="32"/>
      </w:pPr>
      <w:r>
        <w:t>利用效率和清洁生产水平。</w:t>
      </w:r>
    </w:p>
    <w:p>
      <w:pPr>
        <w:spacing w:before="38"/>
        <w:ind w:left="1000" w:right="0" w:firstLine="0"/>
        <w:jc w:val="left"/>
        <w:rPr>
          <w:rFonts w:hint="eastAsia" w:ascii="黑体" w:eastAsia="黑体"/>
          <w:b/>
          <w:sz w:val="30"/>
        </w:rPr>
      </w:pPr>
      <w:bookmarkStart w:id="91" w:name="一、推动钢铁行业绿色化改造"/>
      <w:bookmarkEnd w:id="91"/>
      <w:r>
        <w:rPr>
          <w:rFonts w:hint="eastAsia" w:ascii="黑体" w:eastAsia="黑体"/>
          <w:b/>
          <w:sz w:val="30"/>
        </w:rPr>
        <w:t>一、推动钢铁行业绿色化改造</w:t>
      </w:r>
    </w:p>
    <w:p>
      <w:pPr>
        <w:pStyle w:val="4"/>
        <w:spacing w:before="160" w:line="350" w:lineRule="auto"/>
        <w:ind w:right="266" w:firstLine="600"/>
        <w:jc w:val="both"/>
      </w:pPr>
      <w:r>
        <w:rPr>
          <w:spacing w:val="-7"/>
        </w:rPr>
        <w:t>推动钢铁产业由低端向高端转型，制定全省钢铁行业落后产</w:t>
      </w:r>
      <w:r>
        <w:rPr>
          <w:spacing w:val="-11"/>
        </w:rPr>
        <w:t>能淘汰方案，着力化解产能过剩，严格控制新增产能。对标“碳</w:t>
      </w:r>
      <w:r>
        <w:rPr>
          <w:spacing w:val="-12"/>
        </w:rPr>
        <w:t>达峰、碳中和”目标，全面推动钢铁行业超低排放改造，力争超</w:t>
      </w:r>
      <w:r>
        <w:rPr>
          <w:spacing w:val="-18"/>
        </w:rPr>
        <w:t xml:space="preserve">低排放改造完成率达到 </w:t>
      </w:r>
      <w:r>
        <w:rPr>
          <w:rFonts w:ascii="Times New Roman" w:hAnsi="Times New Roman" w:eastAsia="Times New Roman"/>
        </w:rPr>
        <w:t>100%</w:t>
      </w:r>
      <w:r>
        <w:t>。促进钢铁产业链补链强链，重点</w:t>
      </w:r>
      <w:r>
        <w:rPr>
          <w:spacing w:val="-11"/>
        </w:rPr>
        <w:t>延伸高端材料、绿色冶炼、钢铁废弃物循环利用等产业链关键环节。加强废水、废气治理，强化余热余能废渣资源化利用，打造</w:t>
      </w:r>
      <w:r>
        <w:rPr>
          <w:spacing w:val="-13"/>
        </w:rPr>
        <w:t>绿色智能钢厂。依托国家钢铁生产能效优化工程技术中心、高品</w:t>
      </w:r>
      <w:r>
        <w:rPr>
          <w:spacing w:val="-16"/>
        </w:rPr>
        <w:t>质特殊钢湖北省重点实验室、冶金制造业创新中心等重大创新平</w:t>
      </w:r>
      <w:r>
        <w:rPr>
          <w:spacing w:val="-17"/>
        </w:rPr>
        <w:t>台，开展钢铁企业与高校、科研机构、环保工程技术公司等合作，</w:t>
      </w:r>
    </w:p>
    <w:p>
      <w:pPr>
        <w:pStyle w:val="4"/>
        <w:spacing w:line="374" w:lineRule="exact"/>
      </w:pPr>
      <w:r>
        <w:t>创新节能减排技术。</w:t>
      </w:r>
    </w:p>
    <w:p>
      <w:pPr>
        <w:spacing w:before="38"/>
        <w:ind w:left="1000" w:right="0" w:firstLine="0"/>
        <w:jc w:val="left"/>
        <w:rPr>
          <w:rFonts w:hint="eastAsia" w:ascii="黑体" w:eastAsia="黑体"/>
          <w:b/>
          <w:sz w:val="30"/>
        </w:rPr>
      </w:pPr>
      <w:bookmarkStart w:id="92" w:name="二、推动有色金属行业绿色化改造"/>
      <w:bookmarkEnd w:id="92"/>
      <w:r>
        <w:rPr>
          <w:rFonts w:hint="eastAsia" w:ascii="黑体" w:eastAsia="黑体"/>
          <w:b/>
          <w:sz w:val="30"/>
        </w:rPr>
        <w:t>二、推动有色金属行业绿色化改造</w:t>
      </w:r>
    </w:p>
    <w:p>
      <w:pPr>
        <w:pStyle w:val="4"/>
        <w:spacing w:before="160" w:line="350" w:lineRule="auto"/>
        <w:ind w:right="268" w:firstLine="600"/>
      </w:pPr>
      <w:r>
        <w:t>围绕</w:t>
      </w:r>
      <w:r>
        <w:rPr>
          <w:rFonts w:ascii="Arial" w:hAnsi="Arial" w:eastAsia="Arial"/>
        </w:rPr>
        <w:t>“</w:t>
      </w:r>
      <w:r>
        <w:t>规模化、高端化、终端化</w:t>
      </w:r>
      <w:r>
        <w:rPr>
          <w:rFonts w:ascii="Arial" w:hAnsi="Arial" w:eastAsia="Arial"/>
        </w:rPr>
        <w:t>”</w:t>
      </w:r>
      <w:r>
        <w:t>，积极延伸产业链条，大力</w:t>
      </w:r>
      <w:r>
        <w:rPr>
          <w:spacing w:val="-7"/>
        </w:rPr>
        <w:t>发展有色金属精深加工。延伸有色金属产业链，重点发展用于新</w:t>
      </w:r>
      <w:r>
        <w:rPr>
          <w:spacing w:val="-12"/>
        </w:rPr>
        <w:t>基建等的核心基础材料，以武汉、黄石、鄂州、咸宁为重点打造全国领先的高端冶金产业基地。实施重点企业烟气脱硫、脱硝、</w:t>
      </w:r>
      <w:r>
        <w:rPr>
          <w:spacing w:val="-14"/>
        </w:rPr>
        <w:t>除尘改造工程。加强尾矿和赤泥综合利用，加强铅蓄电池废料回收。围绕铜、铅锌、钨、镁等传统产业在绿色冶炼、超低排放、</w:t>
      </w:r>
      <w:r>
        <w:rPr>
          <w:spacing w:val="-15"/>
        </w:rPr>
        <w:t>废渣无害化处置、资源综合利用等方面的绿色制造短板，加快适</w:t>
      </w:r>
      <w:r>
        <w:rPr>
          <w:spacing w:val="-22"/>
        </w:rPr>
        <w:t>用技术研发及推广。鼓励有色金属行业与下游行业在设计、生产、</w:t>
      </w:r>
      <w:r>
        <w:rPr>
          <w:spacing w:val="-10"/>
        </w:rPr>
        <w:t>使用、维护等方面加强协作，加快推进企业由有色金属产品制造</w:t>
      </w:r>
      <w:r>
        <w:rPr>
          <w:spacing w:val="-15"/>
        </w:rPr>
        <w:t>商向有色金属材料服务商的转变。促进有色金属等冶金行业低碳</w:t>
      </w:r>
      <w:r>
        <w:rPr>
          <w:spacing w:val="-24"/>
        </w:rPr>
        <w:t xml:space="preserve">发展，力争到 </w:t>
      </w:r>
      <w:r>
        <w:rPr>
          <w:rFonts w:ascii="Times New Roman" w:hAnsi="Times New Roman" w:eastAsia="Times New Roman"/>
        </w:rPr>
        <w:t>2025</w:t>
      </w:r>
      <w:r>
        <w:rPr>
          <w:rFonts w:ascii="Times New Roman" w:hAnsi="Times New Roman" w:eastAsia="Times New Roman"/>
          <w:spacing w:val="-3"/>
        </w:rPr>
        <w:t xml:space="preserve"> </w:t>
      </w:r>
      <w:r>
        <w:rPr>
          <w:spacing w:val="-5"/>
        </w:rPr>
        <w:t xml:space="preserve">年，低碳冶金行业实现营业收入 </w:t>
      </w:r>
      <w:r>
        <w:rPr>
          <w:rFonts w:ascii="Times New Roman" w:hAnsi="Times New Roman" w:eastAsia="Times New Roman"/>
        </w:rPr>
        <w:t xml:space="preserve">5000 </w:t>
      </w:r>
      <w:r>
        <w:t xml:space="preserve">亿元， </w:t>
      </w:r>
      <w:r>
        <w:rPr>
          <w:spacing w:val="-16"/>
        </w:rPr>
        <w:t xml:space="preserve">年均增长 </w:t>
      </w:r>
      <w:r>
        <w:rPr>
          <w:rFonts w:ascii="Times New Roman" w:hAnsi="Times New Roman" w:eastAsia="Times New Roman"/>
        </w:rPr>
        <w:t>10%</w:t>
      </w:r>
      <w:r>
        <w:t>。</w:t>
      </w:r>
    </w:p>
    <w:p>
      <w:pPr>
        <w:spacing w:before="35"/>
        <w:ind w:left="1000" w:right="0" w:firstLine="0"/>
        <w:jc w:val="left"/>
        <w:rPr>
          <w:rFonts w:hint="eastAsia" w:ascii="黑体" w:eastAsia="黑体"/>
          <w:b/>
          <w:sz w:val="30"/>
        </w:rPr>
      </w:pPr>
      <w:bookmarkStart w:id="93" w:name="三、推动化工行业绿色化改造"/>
      <w:bookmarkEnd w:id="93"/>
      <w:r>
        <w:rPr>
          <w:rFonts w:hint="eastAsia" w:ascii="黑体" w:eastAsia="黑体"/>
          <w:b/>
          <w:sz w:val="30"/>
        </w:rPr>
        <w:t>三、推动化工行业绿色化改造</w:t>
      </w:r>
    </w:p>
    <w:p>
      <w:pPr>
        <w:pStyle w:val="4"/>
        <w:spacing w:before="160" w:line="350" w:lineRule="auto"/>
        <w:ind w:right="266" w:firstLine="600"/>
      </w:pPr>
      <w:r>
        <w:t>加快促进化工产业园区化、绿色化、精细化发展，在武汉、</w:t>
      </w:r>
      <w:r>
        <w:rPr>
          <w:spacing w:val="-11"/>
        </w:rPr>
        <w:t>宜昌、荆门、襄阳、黄石、荆州、孝感、黄冈、潜江、仙桃布局</w:t>
      </w:r>
      <w:r>
        <w:rPr>
          <w:spacing w:val="-14"/>
        </w:rPr>
        <w:t>建设一批绿色化、智能化的专业化工园区。禁止在长江干支流岸</w:t>
      </w:r>
      <w:r>
        <w:rPr>
          <w:spacing w:val="-16"/>
        </w:rPr>
        <w:t>线一公里范围内新建、扩建化工园区和化工项目，深入推进沿江化工企业</w:t>
      </w:r>
      <w:r>
        <w:rPr>
          <w:rFonts w:ascii="Times New Roman" w:hAnsi="Times New Roman" w:eastAsia="Times New Roman"/>
          <w:spacing w:val="-16"/>
        </w:rPr>
        <w:t>“</w:t>
      </w:r>
      <w:r>
        <w:rPr>
          <w:spacing w:val="-16"/>
        </w:rPr>
        <w:t>关改搬转治绿</w:t>
      </w:r>
      <w:r>
        <w:rPr>
          <w:rFonts w:ascii="Times New Roman" w:hAnsi="Times New Roman" w:eastAsia="Times New Roman"/>
          <w:spacing w:val="-14"/>
        </w:rPr>
        <w:t>”</w:t>
      </w:r>
      <w:r>
        <w:rPr>
          <w:spacing w:val="-6"/>
        </w:rPr>
        <w:t>，促进化工企业安全环保达标升级、入</w:t>
      </w:r>
      <w:r>
        <w:rPr>
          <w:spacing w:val="-10"/>
        </w:rPr>
        <w:t>园集群发展。改造提升石油化工、磷化工、煤化工、盐化工等传</w:t>
      </w:r>
      <w:r>
        <w:rPr>
          <w:spacing w:val="-11"/>
        </w:rPr>
        <w:t xml:space="preserve">统产业，优化发展特种油和乙烯下游产业，发展高端精细化学品和化工新材料。按照“减油增化”方向调整石油化工产品结构， </w:t>
      </w:r>
      <w:r>
        <w:rPr>
          <w:spacing w:val="-13"/>
        </w:rPr>
        <w:t>不断拓展和完善石油化工产业链。持续推进长江</w:t>
      </w:r>
      <w:r>
        <w:rPr>
          <w:rFonts w:ascii="Times New Roman" w:hAnsi="Times New Roman" w:eastAsia="Times New Roman"/>
        </w:rPr>
        <w:t>“</w:t>
      </w:r>
      <w:r>
        <w:t>三磷</w:t>
      </w:r>
      <w:r>
        <w:rPr>
          <w:rFonts w:ascii="Times New Roman" w:hAnsi="Times New Roman" w:eastAsia="Times New Roman"/>
        </w:rPr>
        <w:t>”</w:t>
      </w:r>
      <w:r>
        <w:rPr>
          <w:spacing w:val="-9"/>
        </w:rPr>
        <w:t>整治，整合宜昌、荆门等磷矿资源和磷化工产业集群，促进产业集约化、</w:t>
      </w:r>
      <w:r>
        <w:rPr>
          <w:spacing w:val="-12"/>
        </w:rPr>
        <w:t>集群化发展。高效利用煤炭资源，化解煤炭过剩产能，降低煤化</w:t>
      </w:r>
      <w:r>
        <w:rPr>
          <w:spacing w:val="-13"/>
        </w:rPr>
        <w:t>工环境污染。结合盐化工进一步发展新材料、生物化工、精细化</w:t>
      </w:r>
      <w:r>
        <w:rPr>
          <w:spacing w:val="-18"/>
        </w:rPr>
        <w:t>工产品。加快发展高性能、专用性强、绿色环保的精细化工产品。</w:t>
      </w:r>
      <w:r>
        <w:rPr>
          <w:spacing w:val="-7"/>
        </w:rPr>
        <w:t>以强化提升石化产业、优化整合传统磷化工和盐化工、发展完善</w:t>
      </w:r>
      <w:r>
        <w:rPr>
          <w:spacing w:val="-10"/>
        </w:rPr>
        <w:t xml:space="preserve">高端精细化工、升级推进新型煤化工为方向，力争到 </w:t>
      </w:r>
      <w:r>
        <w:rPr>
          <w:rFonts w:ascii="Times New Roman" w:hAnsi="Times New Roman" w:eastAsia="Times New Roman"/>
        </w:rPr>
        <w:t xml:space="preserve">2025 </w:t>
      </w:r>
      <w:r>
        <w:t>年，</w:t>
      </w:r>
    </w:p>
    <w:p>
      <w:pPr>
        <w:pStyle w:val="4"/>
        <w:spacing w:line="367" w:lineRule="exact"/>
      </w:pPr>
      <w:r>
        <w:t xml:space="preserve">绿色化工行业营业收入达 </w:t>
      </w:r>
      <w:r>
        <w:rPr>
          <w:rFonts w:ascii="Times New Roman" w:eastAsia="Times New Roman"/>
        </w:rPr>
        <w:t xml:space="preserve">7500 </w:t>
      </w:r>
      <w:r>
        <w:t xml:space="preserve">亿元，年均增长 </w:t>
      </w:r>
      <w:r>
        <w:rPr>
          <w:rFonts w:ascii="Times New Roman" w:eastAsia="Times New Roman"/>
        </w:rPr>
        <w:t>8.5%</w:t>
      </w:r>
      <w:r>
        <w:t>左右。</w:t>
      </w:r>
    </w:p>
    <w:p>
      <w:pPr>
        <w:spacing w:before="38"/>
        <w:ind w:left="1000" w:right="0" w:firstLine="0"/>
        <w:jc w:val="left"/>
        <w:rPr>
          <w:rFonts w:hint="eastAsia" w:ascii="黑体" w:eastAsia="黑体"/>
          <w:b/>
          <w:sz w:val="30"/>
        </w:rPr>
      </w:pPr>
      <w:bookmarkStart w:id="94" w:name="四、推动建材行业绿色化改造"/>
      <w:bookmarkEnd w:id="94"/>
      <w:r>
        <w:rPr>
          <w:rFonts w:hint="eastAsia" w:ascii="黑体" w:eastAsia="黑体"/>
          <w:b/>
          <w:sz w:val="30"/>
        </w:rPr>
        <w:t>四、推动建材行业绿色化改造</w:t>
      </w:r>
    </w:p>
    <w:p>
      <w:pPr>
        <w:pStyle w:val="4"/>
        <w:spacing w:before="161" w:line="350" w:lineRule="auto"/>
        <w:ind w:right="325" w:firstLine="600"/>
        <w:jc w:val="both"/>
      </w:pPr>
      <w:r>
        <w:rPr>
          <w:spacing w:val="-10"/>
        </w:rPr>
        <w:t>升级发展水泥、玻璃等传统优势行业，重点发展先进无机非</w:t>
      </w:r>
      <w:r>
        <w:rPr>
          <w:spacing w:val="-12"/>
        </w:rPr>
        <w:t>金属材料、新型绿色建筑材料及制品、增强复合建筑材料，推动</w:t>
      </w:r>
      <w:r>
        <w:rPr>
          <w:spacing w:val="-14"/>
        </w:rPr>
        <w:t>形成以武汉、黄石为核心，咸宁、荆州、荆门、黄冈、随州等地</w:t>
      </w:r>
      <w:r>
        <w:rPr>
          <w:spacing w:val="-16"/>
        </w:rPr>
        <w:t>协同发展的产业布局，打造国内领先的绿色建材产业集群。大力</w:t>
      </w:r>
      <w:r>
        <w:rPr>
          <w:spacing w:val="-15"/>
        </w:rPr>
        <w:t>发展装配式建筑，培育形成一批装配式建筑设计、施工、部品部</w:t>
      </w:r>
      <w:r>
        <w:rPr>
          <w:spacing w:val="-16"/>
        </w:rPr>
        <w:t>件规模化生产企业和工程总承包企业。在文化体育、教育医疗、</w:t>
      </w:r>
      <w:r>
        <w:rPr>
          <w:spacing w:val="-9"/>
        </w:rPr>
        <w:t>交通枢纽、商业仓储等公共建筑中积极采用钢结构和木结构，发</w:t>
      </w:r>
    </w:p>
    <w:p>
      <w:pPr>
        <w:pStyle w:val="4"/>
        <w:spacing w:before="32" w:line="350" w:lineRule="auto"/>
        <w:ind w:right="325"/>
        <w:jc w:val="both"/>
      </w:pPr>
      <w:r>
        <w:rPr>
          <w:spacing w:val="-1"/>
        </w:rPr>
        <w:t>展钢结构和木结构住宅。推广应用建材窑炉烟气脱硫脱硝除尘、</w:t>
      </w:r>
      <w:r>
        <w:rPr>
          <w:spacing w:val="-6"/>
        </w:rPr>
        <w:t>煤洁净气化以及建材智能制造、资源综合利用等共性技术，优先</w:t>
      </w:r>
      <w:r>
        <w:rPr>
          <w:spacing w:val="-11"/>
        </w:rPr>
        <w:t>支持建筑卫生陶瓷行业清洁生产技术改造。积极调整水泥和玻璃</w:t>
      </w:r>
      <w:r>
        <w:rPr>
          <w:spacing w:val="-15"/>
        </w:rPr>
        <w:t xml:space="preserve">产业结构，促进绿色化改造，力争到 </w:t>
      </w:r>
      <w:r>
        <w:rPr>
          <w:rFonts w:ascii="Times New Roman" w:eastAsia="Times New Roman"/>
        </w:rPr>
        <w:t xml:space="preserve">2025 </w:t>
      </w:r>
      <w:r>
        <w:t>年，绿色建材行业实</w:t>
      </w:r>
      <w:r>
        <w:rPr>
          <w:spacing w:val="-13"/>
        </w:rPr>
        <w:t xml:space="preserve">现营业收入 </w:t>
      </w:r>
      <w:r>
        <w:rPr>
          <w:rFonts w:ascii="Times New Roman" w:eastAsia="Times New Roman"/>
        </w:rPr>
        <w:t xml:space="preserve">5500 </w:t>
      </w:r>
      <w:r>
        <w:rPr>
          <w:spacing w:val="-10"/>
        </w:rPr>
        <w:t xml:space="preserve">亿元，年均增长 </w:t>
      </w:r>
      <w:r>
        <w:rPr>
          <w:rFonts w:ascii="Times New Roman" w:eastAsia="Times New Roman"/>
          <w:spacing w:val="-5"/>
        </w:rPr>
        <w:t>11%</w:t>
      </w:r>
      <w:r>
        <w:t>。</w:t>
      </w:r>
    </w:p>
    <w:p>
      <w:pPr>
        <w:pStyle w:val="4"/>
        <w:ind w:left="0"/>
        <w:rPr>
          <w:sz w:val="32"/>
        </w:rPr>
      </w:pPr>
    </w:p>
    <w:p>
      <w:pPr>
        <w:pStyle w:val="4"/>
        <w:ind w:left="0"/>
        <w:rPr>
          <w:sz w:val="20"/>
        </w:rPr>
      </w:pPr>
    </w:p>
    <w:p>
      <w:pPr>
        <w:pStyle w:val="4"/>
        <w:spacing w:before="8"/>
        <w:ind w:left="0"/>
        <w:rPr>
          <w:sz w:val="23"/>
        </w:rPr>
      </w:pPr>
    </w:p>
    <w:p>
      <w:pPr>
        <w:pStyle w:val="3"/>
        <w:spacing w:before="58"/>
      </w:pPr>
      <w:bookmarkStart w:id="95" w:name="第四节 加快发展循环经济"/>
      <w:bookmarkEnd w:id="95"/>
      <w:bookmarkStart w:id="96" w:name="_bookmark18"/>
      <w:bookmarkEnd w:id="96"/>
      <w:r>
        <w:t>第四节 加快发展循环经济</w:t>
      </w:r>
    </w:p>
    <w:p>
      <w:pPr>
        <w:pStyle w:val="4"/>
        <w:ind w:left="0"/>
        <w:rPr>
          <w:rFonts w:ascii="黑体"/>
          <w:b/>
        </w:rPr>
      </w:pPr>
    </w:p>
    <w:p>
      <w:pPr>
        <w:pStyle w:val="4"/>
        <w:spacing w:before="5"/>
        <w:ind w:left="0"/>
        <w:rPr>
          <w:rFonts w:ascii="黑体"/>
          <w:b/>
          <w:sz w:val="26"/>
        </w:rPr>
      </w:pPr>
    </w:p>
    <w:p>
      <w:pPr>
        <w:pStyle w:val="4"/>
        <w:spacing w:line="348" w:lineRule="auto"/>
        <w:ind w:right="417" w:firstLine="600"/>
      </w:pPr>
      <w:r>
        <w:rPr>
          <w:spacing w:val="-12"/>
        </w:rPr>
        <w:t>坚持减量化、再利用、资源化原则，着力提升再生资源回收</w:t>
      </w:r>
      <w:r>
        <w:rPr>
          <w:spacing w:val="-11"/>
        </w:rPr>
        <w:t>利用能力，加强园区循环化改造，构建具有湖北特色、集约高效</w:t>
      </w:r>
    </w:p>
    <w:p>
      <w:pPr>
        <w:pStyle w:val="4"/>
        <w:spacing w:before="32"/>
      </w:pPr>
      <w:r>
        <w:t>的循环经济体系。</w:t>
      </w:r>
    </w:p>
    <w:p>
      <w:pPr>
        <w:spacing w:before="38"/>
        <w:ind w:left="1000" w:right="0" w:firstLine="0"/>
        <w:jc w:val="left"/>
        <w:rPr>
          <w:rFonts w:hint="eastAsia" w:ascii="黑体" w:eastAsia="黑体"/>
          <w:b/>
          <w:sz w:val="30"/>
        </w:rPr>
      </w:pPr>
      <w:bookmarkStart w:id="97" w:name="一、提升产业循环化水平"/>
      <w:bookmarkEnd w:id="97"/>
      <w:r>
        <w:rPr>
          <w:rFonts w:hint="eastAsia" w:ascii="黑体" w:eastAsia="黑体"/>
          <w:b/>
          <w:sz w:val="30"/>
        </w:rPr>
        <w:t>一、提升产业循环化水平</w:t>
      </w:r>
    </w:p>
    <w:p>
      <w:pPr>
        <w:pStyle w:val="4"/>
        <w:spacing w:before="160" w:line="350" w:lineRule="auto"/>
        <w:ind w:right="266" w:firstLine="600"/>
      </w:pPr>
      <w:r>
        <w:rPr>
          <w:spacing w:val="-8"/>
        </w:rPr>
        <w:t>加快优化产业结构，推进工业、建筑、交通、公共机构、数</w:t>
      </w:r>
      <w:r>
        <w:rPr>
          <w:spacing w:val="-12"/>
        </w:rPr>
        <w:t>字基础设施等重点领域和重点用能单位能效提升。推动建材、有色金属、化工、印染等重点行业企业实施清洁生产技术改造，从源头削减废气、废水及固体废物产生。重点实施大宗工业固废、</w:t>
      </w:r>
      <w:r>
        <w:rPr>
          <w:spacing w:val="-18"/>
        </w:rPr>
        <w:t xml:space="preserve">磷石膏、冶炼渣、尾矿等综合利用项目，推动工业炉窑协同处理， </w:t>
      </w:r>
      <w:r>
        <w:rPr>
          <w:spacing w:val="-7"/>
        </w:rPr>
        <w:t>建设城市垃圾综合处置利用园区。支持再制造关键工艺技术装备</w:t>
      </w:r>
      <w:r>
        <w:rPr>
          <w:spacing w:val="-13"/>
        </w:rPr>
        <w:t>研发应用与产业化推广，推进高端智能再制造。稳妥推进车用乙醇汽油使用。支持武汉市千子山循环经济产业园、光大（黄石） 静脉产业园等循环经济产业园建设。</w:t>
      </w:r>
    </w:p>
    <w:p>
      <w:pPr>
        <w:pStyle w:val="4"/>
        <w:ind w:left="0"/>
        <w:rPr>
          <w:sz w:val="20"/>
        </w:rPr>
      </w:pPr>
    </w:p>
    <w:p>
      <w:pPr>
        <w:pStyle w:val="4"/>
        <w:ind w:left="0"/>
        <w:rPr>
          <w:sz w:val="20"/>
        </w:rPr>
      </w:pPr>
    </w:p>
    <w:p>
      <w:pPr>
        <w:pStyle w:val="4"/>
        <w:ind w:left="0"/>
        <w:rPr>
          <w:sz w:val="20"/>
        </w:rPr>
      </w:pPr>
    </w:p>
    <w:p>
      <w:pPr>
        <w:pStyle w:val="4"/>
        <w:ind w:left="0"/>
        <w:rPr>
          <w:sz w:val="20"/>
        </w:rPr>
      </w:pPr>
    </w:p>
    <w:p>
      <w:pPr>
        <w:pStyle w:val="4"/>
        <w:spacing w:before="8"/>
        <w:ind w:left="0"/>
        <w:rPr>
          <w:sz w:val="12"/>
        </w:rPr>
      </w:pPr>
    </w:p>
    <w:p>
      <w:pPr>
        <w:pStyle w:val="4"/>
        <w:ind w:left="0"/>
        <w:rPr>
          <w:sz w:val="20"/>
        </w:rPr>
      </w:pPr>
    </w:p>
    <w:p>
      <w:pPr>
        <w:pStyle w:val="4"/>
        <w:spacing w:before="11"/>
        <w:ind w:left="0"/>
        <w:rPr>
          <w:sz w:val="17"/>
        </w:rPr>
      </w:pPr>
    </w:p>
    <w:p>
      <w:pPr>
        <w:spacing w:before="58"/>
        <w:ind w:left="1000" w:right="0" w:firstLine="0"/>
        <w:jc w:val="left"/>
        <w:rPr>
          <w:rFonts w:hint="eastAsia" w:ascii="黑体" w:eastAsia="黑体"/>
          <w:b/>
          <w:sz w:val="30"/>
        </w:rPr>
      </w:pPr>
      <w:bookmarkStart w:id="98" w:name="二、完善废旧物资循环利用体系"/>
      <w:bookmarkEnd w:id="98"/>
      <w:r>
        <w:rPr>
          <w:rFonts w:hint="eastAsia" w:ascii="黑体" w:eastAsia="黑体"/>
          <w:b/>
          <w:w w:val="95"/>
          <w:sz w:val="30"/>
        </w:rPr>
        <w:t>二、完善废旧物资循环利用体系</w:t>
      </w:r>
    </w:p>
    <w:p>
      <w:pPr>
        <w:pStyle w:val="4"/>
        <w:spacing w:before="160" w:line="350" w:lineRule="auto"/>
        <w:ind w:right="417" w:firstLine="600"/>
        <w:jc w:val="both"/>
      </w:pPr>
      <w:r>
        <w:rPr>
          <w:spacing w:val="-8"/>
        </w:rPr>
        <w:t>加快构建废旧物资循环利用体系，加强废纸、废塑料、废旧</w:t>
      </w:r>
      <w:r>
        <w:rPr>
          <w:spacing w:val="-12"/>
        </w:rPr>
        <w:t>轮胎、废金属、废玻璃等再生资源回收利用，推进快递包装绿色</w:t>
      </w:r>
      <w:r>
        <w:rPr>
          <w:spacing w:val="-10"/>
        </w:rPr>
        <w:t>转型，提升资源产出率和回收利用率。积极推动废旧路面、沥青</w:t>
      </w:r>
    </w:p>
    <w:p>
      <w:pPr>
        <w:pStyle w:val="4"/>
        <w:spacing w:before="32" w:line="350" w:lineRule="auto"/>
        <w:ind w:right="325"/>
        <w:jc w:val="both"/>
      </w:pPr>
      <w:r>
        <w:rPr>
          <w:spacing w:val="-1"/>
        </w:rPr>
        <w:t>等材料再生利用，推广钢结构的循环利用，扩大煤矸石、矿渣、</w:t>
      </w:r>
      <w:r>
        <w:rPr>
          <w:spacing w:val="-6"/>
        </w:rPr>
        <w:t>废旧轮胎等工业废料和疏浚土、建筑垃圾等综合利用。加强太阳</w:t>
      </w:r>
      <w:r>
        <w:rPr>
          <w:spacing w:val="-11"/>
        </w:rPr>
        <w:t>能光伏组件、动力蓄电池等新品种废弃物回收利用，提升生活垃</w:t>
      </w:r>
      <w:r>
        <w:rPr>
          <w:spacing w:val="-12"/>
        </w:rPr>
        <w:t>圾、建筑垃圾、污泥等废物资源化利用水平。探索建立再生资源</w:t>
      </w:r>
      <w:r>
        <w:rPr>
          <w:spacing w:val="-14"/>
        </w:rPr>
        <w:t>区域交易中心。完善可回收物收运系统，合理布局建设可回收物</w:t>
      </w:r>
      <w:r>
        <w:rPr>
          <w:spacing w:val="-15"/>
        </w:rPr>
        <w:t xml:space="preserve">分拣中心和集散市场。出台针对低值可回收物的回收补贴政策， </w:t>
      </w:r>
      <w:r>
        <w:rPr>
          <w:spacing w:val="-4"/>
        </w:rPr>
        <w:t>鼓励市场主体进一步健全完善低值可回收物回收网络。将再生资</w:t>
      </w:r>
      <w:r>
        <w:rPr>
          <w:spacing w:val="-8"/>
        </w:rPr>
        <w:t>源回收网点用地需求列入各地自然资源规划和土地供应计划，保障再生资源回收网点用地需求。</w:t>
      </w:r>
    </w:p>
    <w:p>
      <w:pPr>
        <w:pStyle w:val="4"/>
        <w:spacing w:line="350" w:lineRule="auto"/>
        <w:ind w:right="266" w:firstLine="600"/>
      </w:pPr>
      <w:r>
        <w:rPr>
          <w:spacing w:val="-9"/>
        </w:rPr>
        <w:t>推进宜昌、襄阳、荆门、黄石大冶市国家“城市矿产”示范</w:t>
      </w:r>
      <w:r>
        <w:rPr>
          <w:spacing w:val="-28"/>
        </w:rPr>
        <w:t>基地建设。支持武汉、襄阳、宜昌、孝感、十堰创建“无废城市”，</w:t>
      </w:r>
      <w:r>
        <w:rPr>
          <w:spacing w:val="-5"/>
        </w:rPr>
        <w:t>支持黄石国家大宗固体废弃物综合利用基地建设。加强黄石大冶</w:t>
      </w:r>
      <w:r>
        <w:rPr>
          <w:spacing w:val="-10"/>
        </w:rPr>
        <w:t>市、黄石铁山区、宜昌夷陵区、宜昌兴山县、黄冈武穴市国家级绿色矿业发展示范区建设，鼓励资源相对富集、矿山相对集中、</w:t>
      </w:r>
      <w:r>
        <w:rPr>
          <w:spacing w:val="-13"/>
        </w:rPr>
        <w:t>矿业秩序良好、转型升级需求迫切、地方政府积极性好、有一定基础的县（市、区）开展绿色矿业示范区的创建工作。</w:t>
      </w:r>
    </w:p>
    <w:p>
      <w:pPr>
        <w:pStyle w:val="4"/>
        <w:spacing w:before="5"/>
        <w:ind w:left="0"/>
        <w:rPr>
          <w:sz w:val="31"/>
        </w:rPr>
      </w:pPr>
    </w:p>
    <w:p>
      <w:pPr>
        <w:pStyle w:val="3"/>
        <w:spacing w:before="0"/>
      </w:pPr>
      <w:bookmarkStart w:id="99" w:name="_bookmark19"/>
      <w:bookmarkEnd w:id="99"/>
      <w:bookmarkStart w:id="100" w:name="第五节 加快农业绿色化发展"/>
      <w:bookmarkEnd w:id="100"/>
      <w:r>
        <w:t>第五节 加快农业绿色化发展</w:t>
      </w:r>
    </w:p>
    <w:p>
      <w:pPr>
        <w:pStyle w:val="4"/>
        <w:ind w:left="0"/>
        <w:rPr>
          <w:rFonts w:ascii="黑体"/>
          <w:b/>
        </w:rPr>
      </w:pPr>
    </w:p>
    <w:p>
      <w:pPr>
        <w:pStyle w:val="4"/>
        <w:spacing w:before="4"/>
        <w:ind w:left="0"/>
        <w:rPr>
          <w:rFonts w:ascii="黑体"/>
          <w:b/>
          <w:sz w:val="26"/>
        </w:rPr>
      </w:pPr>
    </w:p>
    <w:p>
      <w:pPr>
        <w:pStyle w:val="4"/>
        <w:spacing w:line="350" w:lineRule="auto"/>
        <w:ind w:right="325" w:firstLine="600"/>
        <w:jc w:val="both"/>
      </w:pPr>
      <w:r>
        <w:rPr>
          <w:spacing w:val="-9"/>
        </w:rPr>
        <w:t>严守耕地红线，加快推动农业资源利用节约化、生产过程清</w:t>
      </w:r>
      <w:r>
        <w:rPr>
          <w:spacing w:val="-11"/>
        </w:rPr>
        <w:t>洁化、产业链循环化、废物处理资源化。发展生态农业，促进农</w:t>
      </w:r>
      <w:r>
        <w:rPr>
          <w:spacing w:val="-12"/>
        </w:rPr>
        <w:t>业生态产品价值增值，保障参与生态产品经营开发的村民利益。</w:t>
      </w:r>
      <w:r>
        <w:rPr>
          <w:spacing w:val="-11"/>
        </w:rPr>
        <w:t>推进咸宁市、大冶市、宜昌市夷陵区、十堰市郧阳区等农业绿色</w:t>
      </w:r>
      <w:r>
        <w:rPr>
          <w:spacing w:val="-14"/>
        </w:rPr>
        <w:t>发展先行区建设，支持襄阳、宜昌、十堰、荆州等创建国家农业</w:t>
      </w:r>
    </w:p>
    <w:p>
      <w:pPr>
        <w:pStyle w:val="4"/>
        <w:spacing w:before="32"/>
      </w:pPr>
      <w:r>
        <w:t>绿色发展先行区和国家农业现代化示范区。</w:t>
      </w:r>
    </w:p>
    <w:p>
      <w:pPr>
        <w:spacing w:before="38"/>
        <w:ind w:left="1000" w:right="0" w:firstLine="0"/>
        <w:jc w:val="left"/>
        <w:rPr>
          <w:rFonts w:hint="eastAsia" w:ascii="黑体" w:eastAsia="黑体"/>
          <w:b/>
          <w:sz w:val="30"/>
        </w:rPr>
      </w:pPr>
      <w:bookmarkStart w:id="101" w:name="一、推广农业清洁生产"/>
      <w:bookmarkEnd w:id="101"/>
      <w:r>
        <w:rPr>
          <w:rFonts w:hint="eastAsia" w:ascii="黑体" w:eastAsia="黑体"/>
          <w:b/>
          <w:sz w:val="30"/>
        </w:rPr>
        <w:t>一、推广农业清洁生产</w:t>
      </w:r>
    </w:p>
    <w:p>
      <w:pPr>
        <w:spacing w:before="61" w:line="285" w:lineRule="auto"/>
        <w:ind w:left="400" w:right="417" w:firstLine="600"/>
        <w:jc w:val="left"/>
        <w:rPr>
          <w:sz w:val="30"/>
        </w:rPr>
      </w:pPr>
      <w:r>
        <w:rPr>
          <w:rFonts w:hint="eastAsia" w:ascii="Microsoft JhengHei" w:eastAsia="Microsoft JhengHei"/>
          <w:b/>
          <w:spacing w:val="-10"/>
          <w:sz w:val="30"/>
        </w:rPr>
        <w:t>推进化肥农药减量增效。</w:t>
      </w:r>
      <w:r>
        <w:rPr>
          <w:spacing w:val="-1"/>
          <w:sz w:val="30"/>
        </w:rPr>
        <w:t>深入推进测土配方施肥和农作物病</w:t>
      </w:r>
      <w:r>
        <w:rPr>
          <w:spacing w:val="-7"/>
          <w:sz w:val="30"/>
        </w:rPr>
        <w:t>虫害系统防治与全程绿色防控，实施化肥农药减量化行动。选择</w:t>
      </w:r>
    </w:p>
    <w:p>
      <w:pPr>
        <w:pStyle w:val="4"/>
        <w:spacing w:before="106" w:line="350" w:lineRule="auto"/>
        <w:ind w:right="117"/>
      </w:pPr>
      <w:r>
        <w:rPr>
          <w:spacing w:val="-7"/>
        </w:rPr>
        <w:t>一批重点县</w:t>
      </w:r>
      <w:r>
        <w:t>（市</w:t>
      </w:r>
      <w:r>
        <w:rPr>
          <w:spacing w:val="-32"/>
        </w:rPr>
        <w:t>）</w:t>
      </w:r>
      <w:r>
        <w:rPr>
          <w:spacing w:val="-3"/>
        </w:rPr>
        <w:t xml:space="preserve">开展化肥减量增效示范，集中推广一批土壤改 </w:t>
      </w:r>
      <w:r>
        <w:rPr>
          <w:spacing w:val="-10"/>
        </w:rPr>
        <w:t xml:space="preserve">良、地力培肥、治理修复和化肥减量增效技术模式。实施果菜茶 </w:t>
      </w:r>
      <w:r>
        <w:rPr>
          <w:spacing w:val="-13"/>
        </w:rPr>
        <w:t xml:space="preserve">有机肥替代化肥，研发符合绿色生产要求的高效肥料，推广生态 </w:t>
      </w:r>
      <w:r>
        <w:rPr>
          <w:spacing w:val="-11"/>
        </w:rPr>
        <w:t xml:space="preserve">控制、物理防控、生物防治等绿色技术和新型植保机械，实现主 </w:t>
      </w:r>
      <w:r>
        <w:rPr>
          <w:spacing w:val="-15"/>
        </w:rPr>
        <w:t xml:space="preserve">要农作物测土配方施肥覆盖率达到 </w:t>
      </w:r>
      <w:r>
        <w:rPr>
          <w:rFonts w:ascii="Times New Roman" w:eastAsia="Times New Roman"/>
        </w:rPr>
        <w:t>95%</w:t>
      </w:r>
      <w:r>
        <w:rPr>
          <w:spacing w:val="-12"/>
        </w:rPr>
        <w:t>以上。实施农药、兽用抗菌</w:t>
      </w:r>
      <w:r>
        <w:rPr>
          <w:spacing w:val="-17"/>
        </w:rPr>
        <w:t>药使用减量和产地环境净化行动，提高施肥施药的精准化程度。</w:t>
      </w:r>
    </w:p>
    <w:p>
      <w:pPr>
        <w:spacing w:before="0" w:line="446" w:lineRule="exact"/>
        <w:ind w:left="1000" w:right="0" w:firstLine="0"/>
        <w:jc w:val="left"/>
        <w:rPr>
          <w:sz w:val="30"/>
        </w:rPr>
      </w:pPr>
      <w:r>
        <w:rPr>
          <w:rFonts w:hint="eastAsia" w:ascii="Microsoft JhengHei" w:eastAsia="Microsoft JhengHei"/>
          <w:b/>
          <w:sz w:val="30"/>
        </w:rPr>
        <w:t>加快绿色防控示范区建设。</w:t>
      </w:r>
      <w:r>
        <w:rPr>
          <w:sz w:val="30"/>
        </w:rPr>
        <w:t>开展绿色防控技术试点示范，通</w:t>
      </w:r>
    </w:p>
    <w:p>
      <w:pPr>
        <w:pStyle w:val="4"/>
        <w:spacing w:before="106" w:line="350" w:lineRule="auto"/>
        <w:ind w:right="117"/>
      </w:pPr>
      <w:r>
        <w:rPr>
          <w:spacing w:val="-7"/>
        </w:rPr>
        <w:t xml:space="preserve">过推广病虫绿色防控措施，遏制病虫危害，保障农作物生产质量 </w:t>
      </w:r>
      <w:r>
        <w:rPr>
          <w:spacing w:val="-20"/>
        </w:rPr>
        <w:t>安全和农业生态环境安全。推广石首“鸭蛙稻”绿色防控新技术。</w:t>
      </w:r>
      <w:r>
        <w:rPr>
          <w:spacing w:val="-23"/>
        </w:rPr>
        <w:t xml:space="preserve">建设一批病虫害统防统治与绿色防控融合示范基地、稻田综合种 </w:t>
      </w:r>
      <w:r>
        <w:rPr>
          <w:spacing w:val="-16"/>
        </w:rPr>
        <w:t xml:space="preserve">养示范基地，选择一批重点县开展果菜茶病虫全程绿色防控试点， </w:t>
      </w:r>
      <w:r>
        <w:t xml:space="preserve">重点示范推广生态控制、生物防治、理化诱控等绿色防控技术， </w:t>
      </w:r>
      <w:r>
        <w:rPr>
          <w:spacing w:val="-7"/>
        </w:rPr>
        <w:t xml:space="preserve">实现绿色防控覆盖率达到 </w:t>
      </w:r>
      <w:r>
        <w:rPr>
          <w:rFonts w:ascii="Times New Roman" w:hAnsi="Times New Roman" w:eastAsia="Times New Roman"/>
        </w:rPr>
        <w:t>42%</w:t>
      </w:r>
      <w:r>
        <w:t>以上。</w:t>
      </w:r>
    </w:p>
    <w:p>
      <w:pPr>
        <w:spacing w:before="0" w:line="446" w:lineRule="exact"/>
        <w:ind w:left="1000" w:right="0" w:firstLine="0"/>
        <w:jc w:val="left"/>
        <w:rPr>
          <w:sz w:val="30"/>
        </w:rPr>
      </w:pPr>
      <w:r>
        <w:rPr>
          <w:rFonts w:hint="eastAsia" w:ascii="Microsoft JhengHei" w:eastAsia="Microsoft JhengHei"/>
          <w:b/>
          <w:spacing w:val="-5"/>
          <w:sz w:val="30"/>
        </w:rPr>
        <w:t>推进养殖业污染源头减量。</w:t>
      </w:r>
      <w:r>
        <w:rPr>
          <w:spacing w:val="-8"/>
          <w:sz w:val="30"/>
        </w:rPr>
        <w:t>推广节水、节料等清洁养殖工艺</w:t>
      </w:r>
    </w:p>
    <w:p>
      <w:pPr>
        <w:pStyle w:val="4"/>
        <w:spacing w:before="107" w:line="350" w:lineRule="auto"/>
        <w:ind w:right="268"/>
      </w:pPr>
      <w:r>
        <w:rPr>
          <w:spacing w:val="-17"/>
        </w:rPr>
        <w:t>和干清粪、微生物发酵等实用技术，全面推广农业清洁养殖方式。</w:t>
      </w:r>
      <w:r>
        <w:rPr>
          <w:spacing w:val="-10"/>
        </w:rPr>
        <w:t>严格规范兽药、饲料添加剂的生产和使用，加强水产养殖投入品</w:t>
      </w:r>
      <w:r>
        <w:rPr>
          <w:spacing w:val="-15"/>
        </w:rPr>
        <w:t>规范化分类管理和农业生产环境监测，加大违规使用投入品查处</w:t>
      </w:r>
      <w:r>
        <w:rPr>
          <w:spacing w:val="-18"/>
        </w:rPr>
        <w:t xml:space="preserve">力度，推广生态循环养殖模式。持续开展农产品质量安全县创建， </w:t>
      </w:r>
      <w:r>
        <w:rPr>
          <w:spacing w:val="-15"/>
        </w:rPr>
        <w:t xml:space="preserve">“十四五”时期实现年度农产品质量安全监测合格率保持 </w:t>
      </w:r>
      <w:r>
        <w:rPr>
          <w:rFonts w:ascii="Times New Roman" w:hAnsi="Times New Roman" w:eastAsia="Times New Roman"/>
        </w:rPr>
        <w:t>97%</w:t>
      </w:r>
      <w:r>
        <w:t>以</w:t>
      </w:r>
    </w:p>
    <w:p>
      <w:pPr>
        <w:pStyle w:val="4"/>
        <w:spacing w:line="379" w:lineRule="exact"/>
      </w:pPr>
      <w:r>
        <w:t>上。</w:t>
      </w:r>
    </w:p>
    <w:p>
      <w:pPr>
        <w:spacing w:before="38"/>
        <w:ind w:left="1000" w:right="0" w:firstLine="0"/>
        <w:jc w:val="left"/>
        <w:rPr>
          <w:rFonts w:hint="eastAsia" w:ascii="黑体" w:eastAsia="黑体"/>
          <w:b/>
          <w:sz w:val="30"/>
        </w:rPr>
      </w:pPr>
      <w:bookmarkStart w:id="102" w:name="二、加快发展种养有机结合的循环农业"/>
      <w:bookmarkEnd w:id="102"/>
      <w:r>
        <w:rPr>
          <w:rFonts w:hint="eastAsia" w:ascii="黑体" w:eastAsia="黑体"/>
          <w:b/>
          <w:sz w:val="30"/>
        </w:rPr>
        <w:t>二、加快发展种养有机结合的循环农业</w:t>
      </w:r>
    </w:p>
    <w:p>
      <w:pPr>
        <w:pStyle w:val="4"/>
        <w:spacing w:before="32" w:line="350" w:lineRule="auto"/>
        <w:ind w:right="268" w:firstLine="600"/>
        <w:jc w:val="both"/>
      </w:pPr>
      <w:r>
        <w:rPr>
          <w:spacing w:val="-8"/>
        </w:rPr>
        <w:t>推广绿色种养殖产业，鼓励发展生态种植、生态养殖、种养</w:t>
      </w:r>
      <w:r>
        <w:rPr>
          <w:spacing w:val="-11"/>
        </w:rPr>
        <w:t>一体、农牧结合的生态循环农业。加强绿色食品、有机农产品和</w:t>
      </w:r>
      <w:r>
        <w:rPr>
          <w:spacing w:val="-18"/>
        </w:rPr>
        <w:t xml:space="preserve">地理标志农产品认证管理，在“十四五”时期新认定 </w:t>
      </w:r>
      <w:r>
        <w:rPr>
          <w:rFonts w:ascii="Times New Roman" w:hAnsi="Times New Roman" w:eastAsia="Times New Roman"/>
        </w:rPr>
        <w:t xml:space="preserve">200 </w:t>
      </w:r>
      <w:r>
        <w:t>个以上</w:t>
      </w:r>
      <w:r>
        <w:rPr>
          <w:spacing w:val="-11"/>
        </w:rPr>
        <w:t>绿色、有机、地理标志农产品。培育壮大绿色食品和有机食品产</w:t>
      </w:r>
      <w:r>
        <w:rPr>
          <w:spacing w:val="-15"/>
        </w:rPr>
        <w:t>业。推动宜昌、咸宁、十堰等创建国家绿色</w:t>
      </w:r>
      <w:r>
        <w:rPr>
          <w:spacing w:val="-3"/>
        </w:rPr>
        <w:t>（</w:t>
      </w:r>
      <w:r>
        <w:t>有机</w:t>
      </w:r>
      <w:r>
        <w:rPr>
          <w:spacing w:val="-48"/>
        </w:rPr>
        <w:t>）</w:t>
      </w:r>
      <w:r>
        <w:rPr>
          <w:spacing w:val="-3"/>
        </w:rPr>
        <w:t>农业示范区。</w:t>
      </w:r>
    </w:p>
    <w:p>
      <w:pPr>
        <w:spacing w:before="0" w:line="445" w:lineRule="exact"/>
        <w:ind w:left="1000" w:right="0" w:firstLine="0"/>
        <w:jc w:val="left"/>
        <w:rPr>
          <w:sz w:val="30"/>
        </w:rPr>
      </w:pPr>
      <w:r>
        <w:rPr>
          <w:rFonts w:hint="eastAsia" w:ascii="Microsoft JhengHei" w:hAnsi="Microsoft JhengHei" w:eastAsia="Microsoft JhengHei"/>
          <w:b/>
          <w:spacing w:val="-4"/>
          <w:sz w:val="30"/>
        </w:rPr>
        <w:t>推动种植业提质增效。</w:t>
      </w:r>
      <w:r>
        <w:rPr>
          <w:spacing w:val="-7"/>
          <w:sz w:val="30"/>
        </w:rPr>
        <w:t>加强耕地保护和利用，遏制耕地“非</w:t>
      </w:r>
    </w:p>
    <w:p>
      <w:pPr>
        <w:pStyle w:val="4"/>
        <w:spacing w:before="108" w:line="350" w:lineRule="auto"/>
        <w:ind w:right="415"/>
        <w:jc w:val="both"/>
      </w:pPr>
      <w:r>
        <w:rPr>
          <w:spacing w:val="-22"/>
        </w:rPr>
        <w:t>农化”，防止耕地“非粮化”。支持发展节水农业，培育推广耐旱</w:t>
      </w:r>
      <w:r>
        <w:rPr>
          <w:spacing w:val="-10"/>
        </w:rPr>
        <w:t>品种。推进规模化农产品基地和优势产业带建设，建成一批优质</w:t>
      </w:r>
      <w:r>
        <w:rPr>
          <w:spacing w:val="-5"/>
        </w:rPr>
        <w:t>稻米、特色淡水产品</w:t>
      </w:r>
      <w:r>
        <w:t>（小龙虾</w:t>
      </w:r>
      <w:r>
        <w:rPr>
          <w:spacing w:val="-152"/>
        </w:rPr>
        <w:t>）</w:t>
      </w:r>
      <w:r>
        <w:rPr>
          <w:spacing w:val="-10"/>
        </w:rPr>
        <w:t>、蔬菜</w:t>
      </w:r>
      <w:r>
        <w:t>（</w:t>
      </w:r>
      <w:r>
        <w:rPr>
          <w:spacing w:val="-3"/>
        </w:rPr>
        <w:t>食用菌、莲</w:t>
      </w:r>
      <w:r>
        <w:rPr>
          <w:spacing w:val="-152"/>
        </w:rPr>
        <w:t>）</w:t>
      </w:r>
      <w:r>
        <w:rPr>
          <w:spacing w:val="-9"/>
        </w:rPr>
        <w:t>、茶叶、油</w:t>
      </w:r>
      <w:r>
        <w:rPr>
          <w:spacing w:val="-11"/>
        </w:rPr>
        <w:t>菜、香菇、洪湖野鸭、现代种业、柑橘、道地药材等特色农产品</w:t>
      </w:r>
      <w:r>
        <w:rPr>
          <w:spacing w:val="-12"/>
        </w:rPr>
        <w:t>优势区，加强棉花、油料、糖料等生产基地建设。加快培育一批</w:t>
      </w:r>
      <w:r>
        <w:rPr>
          <w:spacing w:val="-11"/>
        </w:rPr>
        <w:t>资源高效利用的“多抗型”农业绿色生产优良品种，推广高产优</w:t>
      </w:r>
      <w:r>
        <w:rPr>
          <w:spacing w:val="-5"/>
        </w:rPr>
        <w:t>质适宜机械化品种和区域性标准化高产高效栽培模式。打造荆门</w:t>
      </w:r>
      <w:r>
        <w:rPr>
          <w:spacing w:val="-11"/>
        </w:rPr>
        <w:t>农谷、襄阳有机谷、恩施硒谷、潜江虾谷、宜昌橘谷、秦巴山－ 武陵山药谷。推行医药行业绿色生产标准，提升生物医药产业污</w:t>
      </w:r>
      <w:r>
        <w:rPr>
          <w:spacing w:val="5"/>
        </w:rPr>
        <w:t>染治理水平。建设高效菜园、精品果园、生态茶园、道地药园</w:t>
      </w:r>
      <w:r>
        <w:rPr>
          <w:rFonts w:ascii="Times New Roman" w:hAnsi="Times New Roman" w:eastAsia="Times New Roman"/>
          <w:spacing w:val="5"/>
        </w:rPr>
        <w:t>80</w:t>
      </w:r>
      <w:r>
        <w:rPr>
          <w:rFonts w:ascii="Times New Roman" w:hAnsi="Times New Roman" w:eastAsia="Times New Roman"/>
          <w:spacing w:val="3"/>
        </w:rPr>
        <w:t xml:space="preserve"> </w:t>
      </w:r>
      <w:r>
        <w:rPr>
          <w:spacing w:val="-3"/>
        </w:rPr>
        <w:t xml:space="preserve">万亩以上，新建高标准农田 </w:t>
      </w:r>
      <w:r>
        <w:rPr>
          <w:rFonts w:ascii="Times New Roman" w:hAnsi="Times New Roman" w:eastAsia="Times New Roman"/>
        </w:rPr>
        <w:t>410</w:t>
      </w:r>
      <w:r>
        <w:rPr>
          <w:rFonts w:ascii="Times New Roman" w:hAnsi="Times New Roman" w:eastAsia="Times New Roman"/>
          <w:spacing w:val="5"/>
        </w:rPr>
        <w:t xml:space="preserve"> </w:t>
      </w:r>
      <w:r>
        <w:rPr>
          <w:spacing w:val="3"/>
        </w:rPr>
        <w:t>万亩以上，新增高效节水灌</w:t>
      </w:r>
    </w:p>
    <w:p>
      <w:pPr>
        <w:pStyle w:val="4"/>
        <w:spacing w:line="370" w:lineRule="exact"/>
        <w:jc w:val="both"/>
      </w:pPr>
      <w:r>
        <w:t xml:space="preserve">溉面积 </w:t>
      </w:r>
      <w:r>
        <w:rPr>
          <w:rFonts w:ascii="Times New Roman" w:eastAsia="Times New Roman"/>
        </w:rPr>
        <w:t xml:space="preserve">19 </w:t>
      </w:r>
      <w:r>
        <w:t>万亩以上。</w:t>
      </w:r>
    </w:p>
    <w:p>
      <w:pPr>
        <w:pStyle w:val="4"/>
        <w:spacing w:before="30" w:line="560" w:lineRule="exact"/>
        <w:ind w:right="266" w:firstLine="600"/>
      </w:pPr>
      <w:r>
        <w:rPr>
          <w:rFonts w:hint="eastAsia" w:ascii="Microsoft JhengHei" w:eastAsia="Microsoft JhengHei"/>
          <w:b/>
          <w:spacing w:val="-11"/>
        </w:rPr>
        <w:t>推动畜禽养殖业转型升级。</w:t>
      </w:r>
      <w:r>
        <w:rPr>
          <w:spacing w:val="-12"/>
        </w:rPr>
        <w:t>发展环保高效型畜牧业，以生猪、</w:t>
      </w:r>
      <w:r>
        <w:rPr>
          <w:spacing w:val="-10"/>
        </w:rPr>
        <w:t>家禽、肉牛等主要畜禽规模养殖场为重点，提高标准化规模养殖</w:t>
      </w:r>
      <w:r>
        <w:rPr>
          <w:spacing w:val="-13"/>
        </w:rPr>
        <w:t>示范创建标准，创建畜禽养殖标准化示范场。提升动物疫病防控</w:t>
      </w:r>
    </w:p>
    <w:p>
      <w:pPr>
        <w:pStyle w:val="4"/>
        <w:spacing w:before="148" w:line="348" w:lineRule="auto"/>
        <w:ind w:right="415"/>
        <w:jc w:val="both"/>
      </w:pPr>
      <w:r>
        <w:rPr>
          <w:spacing w:val="-12"/>
        </w:rPr>
        <w:t>能力，强化生猪良种培育，提升生猪标准化养殖水平，推进生猪</w:t>
      </w:r>
      <w:r>
        <w:rPr>
          <w:spacing w:val="-9"/>
        </w:rPr>
        <w:t>产业转型升级。实施粮改饲，种养结合、农牧循环、工厂化循环</w:t>
      </w:r>
      <w:r>
        <w:rPr>
          <w:spacing w:val="-5"/>
        </w:rPr>
        <w:t>水养殖等发展模式。推广“畜</w:t>
      </w:r>
      <w:r>
        <w:rPr>
          <w:rFonts w:ascii="Times New Roman" w:hAnsi="Times New Roman" w:eastAsia="Times New Roman"/>
        </w:rPr>
        <w:t>-</w:t>
      </w:r>
      <w:r>
        <w:rPr>
          <w:spacing w:val="-7"/>
        </w:rPr>
        <w:t>粮、畜</w:t>
      </w:r>
      <w:r>
        <w:rPr>
          <w:rFonts w:ascii="Times New Roman" w:hAnsi="Times New Roman" w:eastAsia="Times New Roman"/>
        </w:rPr>
        <w:t>-</w:t>
      </w:r>
      <w:r>
        <w:rPr>
          <w:spacing w:val="-7"/>
        </w:rPr>
        <w:t>菜、畜</w:t>
      </w:r>
      <w:r>
        <w:rPr>
          <w:rFonts w:ascii="Times New Roman" w:hAnsi="Times New Roman" w:eastAsia="Times New Roman"/>
        </w:rPr>
        <w:t>-</w:t>
      </w:r>
      <w:r>
        <w:rPr>
          <w:spacing w:val="-6"/>
        </w:rPr>
        <w:t>果”等种养结合模</w:t>
      </w:r>
    </w:p>
    <w:p>
      <w:pPr>
        <w:pStyle w:val="4"/>
        <w:spacing w:before="32"/>
      </w:pPr>
      <w:r>
        <w:t>式。</w:t>
      </w:r>
    </w:p>
    <w:p>
      <w:pPr>
        <w:pStyle w:val="4"/>
        <w:spacing w:before="75" w:line="285" w:lineRule="auto"/>
        <w:ind w:right="268" w:firstLine="600"/>
      </w:pPr>
      <w:r>
        <w:rPr>
          <w:rFonts w:hint="eastAsia" w:ascii="Microsoft JhengHei" w:eastAsia="Microsoft JhengHei"/>
          <w:b/>
          <w:spacing w:val="-5"/>
        </w:rPr>
        <w:t>推动水产生态健康养殖。</w:t>
      </w:r>
      <w:r>
        <w:rPr>
          <w:spacing w:val="-6"/>
        </w:rPr>
        <w:t>打好长江禁渔持久战，健全十年禁</w:t>
      </w:r>
      <w:r>
        <w:rPr>
          <w:spacing w:val="-19"/>
        </w:rPr>
        <w:t>捕长效机制，推进跨界水域联合执法。有序发展大水面生态渔业，</w:t>
      </w:r>
    </w:p>
    <w:p>
      <w:pPr>
        <w:pStyle w:val="4"/>
        <w:spacing w:before="106" w:line="350" w:lineRule="auto"/>
        <w:ind w:right="266"/>
      </w:pPr>
      <w:r>
        <w:rPr>
          <w:spacing w:val="-7"/>
        </w:rPr>
        <w:t>稳步提高特色水产品比重。立足现有规模，积极支持稻田综合种养标准化建设，大力推广小龙虾繁养分离，开展“稻</w:t>
      </w:r>
      <w:r>
        <w:rPr>
          <w:rFonts w:ascii="Times New Roman" w:hAnsi="Times New Roman" w:eastAsia="Times New Roman"/>
          <w:spacing w:val="-7"/>
        </w:rPr>
        <w:t>-</w:t>
      </w:r>
      <w:r>
        <w:rPr>
          <w:spacing w:val="-7"/>
        </w:rPr>
        <w:t>虾</w:t>
      </w:r>
      <w:r>
        <w:rPr>
          <w:rFonts w:ascii="Times New Roman" w:hAnsi="Times New Roman" w:eastAsia="Times New Roman"/>
          <w:spacing w:val="-7"/>
        </w:rPr>
        <w:t>-</w:t>
      </w:r>
      <w:r>
        <w:rPr>
          <w:spacing w:val="-7"/>
        </w:rPr>
        <w:t>憨”模</w:t>
      </w:r>
      <w:r>
        <w:rPr>
          <w:spacing w:val="-18"/>
        </w:rPr>
        <w:t xml:space="preserve">式试点示范，实施“七钱虾”养殖工程。推进池塘养殖尾水治理， </w:t>
      </w:r>
      <w:r>
        <w:rPr>
          <w:spacing w:val="-8"/>
        </w:rPr>
        <w:t>大力发展设施渔业，推行工厂化循环水养殖、“零排放”圈养、</w:t>
      </w:r>
      <w:r>
        <w:rPr>
          <w:spacing w:val="-14"/>
        </w:rPr>
        <w:t>流道养殖等现代生产方式，打造宜昌清江鲟鱼谷。支持发展休闲</w:t>
      </w:r>
      <w:r>
        <w:rPr>
          <w:spacing w:val="-12"/>
        </w:rPr>
        <w:t>观光渔业，努力把水产养殖场建设成为美丽渔场、水上景观。禁</w:t>
      </w:r>
      <w:r>
        <w:rPr>
          <w:spacing w:val="-16"/>
        </w:rPr>
        <w:t>止在长江流域开放水域养殖、投放外来物种或者其他非本地物种</w:t>
      </w:r>
      <w:r>
        <w:rPr>
          <w:spacing w:val="-21"/>
        </w:rPr>
        <w:t>种质资源。持续实施水产绿色养殖“五大行动”，新增设施渔业、</w:t>
      </w:r>
    </w:p>
    <w:p>
      <w:pPr>
        <w:pStyle w:val="4"/>
        <w:spacing w:line="373" w:lineRule="exact"/>
      </w:pPr>
      <w:r>
        <w:t xml:space="preserve">减量用药等示范点 </w:t>
      </w:r>
      <w:r>
        <w:rPr>
          <w:rFonts w:ascii="Times New Roman" w:eastAsia="Times New Roman"/>
        </w:rPr>
        <w:t xml:space="preserve">30 </w:t>
      </w:r>
      <w:r>
        <w:t>个以上。</w:t>
      </w:r>
    </w:p>
    <w:p>
      <w:pPr>
        <w:spacing w:before="41"/>
        <w:ind w:left="1000" w:right="0" w:firstLine="0"/>
        <w:jc w:val="left"/>
        <w:rPr>
          <w:rFonts w:hint="eastAsia" w:ascii="黑体" w:eastAsia="黑体"/>
          <w:b/>
          <w:sz w:val="30"/>
        </w:rPr>
      </w:pPr>
      <w:bookmarkStart w:id="103" w:name="三、开展农业面源污染综合治理示范区建设"/>
      <w:bookmarkEnd w:id="103"/>
      <w:r>
        <w:rPr>
          <w:rFonts w:hint="eastAsia" w:ascii="黑体" w:eastAsia="黑体"/>
          <w:b/>
          <w:sz w:val="30"/>
        </w:rPr>
        <w:t>三、开展农业面源污染综合治理示范区建设</w:t>
      </w:r>
    </w:p>
    <w:p>
      <w:pPr>
        <w:pStyle w:val="4"/>
        <w:spacing w:before="160" w:line="350" w:lineRule="auto"/>
        <w:ind w:right="417" w:firstLine="600"/>
        <w:jc w:val="both"/>
      </w:pPr>
      <w:r>
        <w:rPr>
          <w:spacing w:val="-11"/>
        </w:rPr>
        <w:t>以县为单位，推动农业面源污染示范区建设与农业发展有机结合，打造一批生态循环农业模式。以投入品减量和农业废弃物</w:t>
      </w:r>
      <w:r>
        <w:rPr>
          <w:spacing w:val="-6"/>
        </w:rPr>
        <w:t>资源化利用为切入点，打造产业“领跑者”和行业“标杆”。全</w:t>
      </w:r>
      <w:r>
        <w:rPr>
          <w:spacing w:val="-14"/>
        </w:rPr>
        <w:t>面开展畜禽粪污、养殖尾水、尾菜、秸秆等农业废弃物综合治理</w:t>
      </w:r>
      <w:r>
        <w:rPr>
          <w:spacing w:val="-12"/>
        </w:rPr>
        <w:t>示范，推动监利县、江陵县、石首市、洪湖市等县市区建设农业</w:t>
      </w:r>
      <w:r>
        <w:rPr>
          <w:spacing w:val="-9"/>
        </w:rPr>
        <w:t>面源污染综合治理示范区。推进襄阳市全国畜禽粪污资源化利用</w:t>
      </w:r>
      <w:r>
        <w:rPr>
          <w:spacing w:val="-10"/>
        </w:rPr>
        <w:t>试点建设。加快建设一批农田面源污染防治、水产养殖污染防治</w:t>
      </w:r>
      <w:r>
        <w:rPr>
          <w:spacing w:val="-9"/>
        </w:rPr>
        <w:t>等工程，整县推进一批畜禽粪污收集、贮存、处理、利用基础设</w:t>
      </w:r>
      <w:r>
        <w:rPr>
          <w:spacing w:val="-11"/>
        </w:rPr>
        <w:t>施建设。加快推进恩施州、应城市、秭归县、长阳土家族自治县等农业面源污染治理项目建设。“十四五”期间，实现农作物秸</w:t>
      </w:r>
      <w:r>
        <w:rPr>
          <w:spacing w:val="-19"/>
        </w:rPr>
        <w:t xml:space="preserve">秆综合利用率保持 </w:t>
      </w:r>
      <w:r>
        <w:rPr>
          <w:rFonts w:ascii="Times New Roman" w:hAnsi="Times New Roman" w:eastAsia="Times New Roman"/>
        </w:rPr>
        <w:t>90%</w:t>
      </w:r>
      <w:r>
        <w:rPr>
          <w:spacing w:val="-13"/>
        </w:rPr>
        <w:t>以上，畜禽养殖废弃物资源化利用率保持</w:t>
      </w:r>
    </w:p>
    <w:p>
      <w:pPr>
        <w:pStyle w:val="4"/>
        <w:spacing w:before="52"/>
        <w:ind w:left="68" w:right="21"/>
        <w:jc w:val="center"/>
      </w:pPr>
      <w:r>
        <w:rPr>
          <w:rFonts w:ascii="Times New Roman" w:eastAsia="Times New Roman"/>
        </w:rPr>
        <w:t>75%</w:t>
      </w:r>
      <w:r>
        <w:t xml:space="preserve">以上，规模养殖场粪污处理设施装备配套率保持 </w:t>
      </w:r>
      <w:r>
        <w:rPr>
          <w:rFonts w:ascii="Times New Roman" w:eastAsia="Times New Roman"/>
        </w:rPr>
        <w:t>95%</w:t>
      </w:r>
      <w:r>
        <w:t>以上。</w:t>
      </w:r>
    </w:p>
    <w:p>
      <w:pPr>
        <w:pStyle w:val="4"/>
        <w:ind w:left="0"/>
        <w:rPr>
          <w:sz w:val="32"/>
        </w:rPr>
      </w:pPr>
    </w:p>
    <w:p>
      <w:pPr>
        <w:pStyle w:val="4"/>
        <w:spacing w:before="5"/>
        <w:ind w:left="0"/>
        <w:rPr>
          <w:sz w:val="34"/>
        </w:rPr>
      </w:pPr>
    </w:p>
    <w:p>
      <w:pPr>
        <w:pStyle w:val="4"/>
        <w:ind w:left="0"/>
        <w:rPr>
          <w:sz w:val="20"/>
        </w:rPr>
      </w:pPr>
    </w:p>
    <w:p>
      <w:pPr>
        <w:pStyle w:val="4"/>
        <w:spacing w:before="9"/>
        <w:ind w:left="0"/>
        <w:rPr>
          <w:sz w:val="16"/>
        </w:rPr>
      </w:pPr>
    </w:p>
    <w:p>
      <w:pPr>
        <w:pStyle w:val="3"/>
        <w:spacing w:before="58"/>
      </w:pPr>
      <w:bookmarkStart w:id="104" w:name="_bookmark20"/>
      <w:bookmarkEnd w:id="104"/>
      <w:bookmarkStart w:id="105" w:name="第六节 促进服务业绿色化发展"/>
      <w:bookmarkEnd w:id="105"/>
      <w:r>
        <w:t>第六节 促进服务业绿色化发展</w:t>
      </w:r>
    </w:p>
    <w:p>
      <w:pPr>
        <w:pStyle w:val="4"/>
        <w:ind w:left="0"/>
        <w:rPr>
          <w:rFonts w:ascii="黑体"/>
          <w:b/>
        </w:rPr>
      </w:pPr>
    </w:p>
    <w:p>
      <w:pPr>
        <w:pStyle w:val="4"/>
        <w:spacing w:before="8"/>
        <w:ind w:left="0"/>
        <w:rPr>
          <w:rFonts w:ascii="黑体"/>
          <w:b/>
          <w:sz w:val="24"/>
        </w:rPr>
      </w:pPr>
    </w:p>
    <w:p>
      <w:pPr>
        <w:pStyle w:val="4"/>
        <w:spacing w:line="345" w:lineRule="auto"/>
        <w:ind w:right="417" w:firstLine="600"/>
        <w:jc w:val="both"/>
      </w:pPr>
      <w:r>
        <w:t>加快构建循环型服务业体系</w:t>
      </w:r>
      <w:r>
        <w:rPr>
          <w:spacing w:val="-58"/>
          <w:sz w:val="32"/>
        </w:rPr>
        <w:t>，</w:t>
      </w:r>
      <w:r>
        <w:rPr>
          <w:spacing w:val="-7"/>
        </w:rPr>
        <w:t>推进服务主体绿色化、服务过</w:t>
      </w:r>
      <w:r>
        <w:rPr>
          <w:spacing w:val="-10"/>
        </w:rPr>
        <w:t>程清洁化。加快发展生态旅游、绿色金融和文化等服务业，促进</w:t>
      </w:r>
      <w:r>
        <w:t>服务业绿色发展。</w:t>
      </w:r>
    </w:p>
    <w:p>
      <w:pPr>
        <w:spacing w:before="35"/>
        <w:ind w:left="1000" w:right="0" w:firstLine="0"/>
        <w:jc w:val="left"/>
        <w:rPr>
          <w:rFonts w:hint="eastAsia" w:ascii="黑体" w:eastAsia="黑体"/>
          <w:b/>
          <w:sz w:val="30"/>
        </w:rPr>
      </w:pPr>
      <w:bookmarkStart w:id="106" w:name="一、发展生态旅游"/>
      <w:bookmarkEnd w:id="106"/>
      <w:r>
        <w:rPr>
          <w:rFonts w:hint="eastAsia" w:ascii="黑体" w:eastAsia="黑体"/>
          <w:b/>
          <w:sz w:val="30"/>
        </w:rPr>
        <w:t>一、发展生态旅游</w:t>
      </w:r>
    </w:p>
    <w:p>
      <w:pPr>
        <w:pStyle w:val="4"/>
        <w:spacing w:before="160" w:line="350" w:lineRule="auto"/>
        <w:ind w:right="117" w:firstLine="600"/>
      </w:pPr>
      <w:r>
        <w:rPr>
          <w:spacing w:val="-6"/>
        </w:rPr>
        <w:t xml:space="preserve">保护性利用沿江生态文化旅游资源，以创建全域旅游示范区 </w:t>
      </w:r>
      <w:r>
        <w:rPr>
          <w:spacing w:val="-19"/>
        </w:rPr>
        <w:t>和国家旅游度假区为引领，以长江三峡、神农架、两坝一峡资源、武当山、大别山、秦巴山、幕阜山为重点，整合沿长江、汉江、</w:t>
      </w:r>
      <w:r>
        <w:rPr>
          <w:spacing w:val="-15"/>
        </w:rPr>
        <w:t xml:space="preserve">清江旅游资源，加快建设汉十、麻竹和襄荆城镇发展轴，立足汉 </w:t>
      </w:r>
      <w:r>
        <w:rPr>
          <w:spacing w:val="-14"/>
        </w:rPr>
        <w:t xml:space="preserve">江流域名山、秀水、人文等资源，打造以山水休闲、历史文化为 </w:t>
      </w:r>
      <w:r>
        <w:rPr>
          <w:spacing w:val="-16"/>
        </w:rPr>
        <w:t xml:space="preserve">特色的生态文化旅游带。围绕清江流域独特自然景观与土苗风情 </w:t>
      </w:r>
      <w:r>
        <w:rPr>
          <w:spacing w:val="-12"/>
        </w:rPr>
        <w:t xml:space="preserve">文化，打造大清江国际旅游目的地。加强旅游一体化建设，加强 </w:t>
      </w:r>
      <w:r>
        <w:rPr>
          <w:spacing w:val="-17"/>
        </w:rPr>
        <w:t>与沿江省市乃至全国各地的旅游深度合作，推动旅游市场一体化。</w:t>
      </w:r>
      <w:r>
        <w:rPr>
          <w:spacing w:val="-7"/>
        </w:rPr>
        <w:t xml:space="preserve">支持咸宁建设自然生态公园城市，支持荆州创建荆楚文化传承创 </w:t>
      </w:r>
      <w:r>
        <w:rPr>
          <w:spacing w:val="-12"/>
        </w:rPr>
        <w:t xml:space="preserve">新示范区，十堰、恩施州打造文旅康养胜地，神农架林区打造世 </w:t>
      </w:r>
      <w:r>
        <w:rPr>
          <w:spacing w:val="-15"/>
        </w:rPr>
        <w:t>界著名生态旅游目的地。加强旅游与相关产业的资源性、生产性和</w:t>
      </w:r>
      <w:r>
        <w:rPr>
          <w:spacing w:val="2"/>
        </w:rPr>
        <w:t>服务性融合，促进“生态</w:t>
      </w:r>
      <w:r>
        <w:rPr>
          <w:rFonts w:ascii="Times New Roman" w:hAnsi="Times New Roman" w:eastAsia="Times New Roman"/>
          <w:spacing w:val="3"/>
        </w:rPr>
        <w:t>+</w:t>
      </w:r>
      <w:r>
        <w:rPr>
          <w:spacing w:val="3"/>
        </w:rPr>
        <w:t>旅游</w:t>
      </w:r>
      <w:r>
        <w:rPr>
          <w:rFonts w:ascii="Times New Roman" w:hAnsi="Times New Roman" w:eastAsia="Times New Roman"/>
          <w:spacing w:val="3"/>
        </w:rPr>
        <w:t>+</w:t>
      </w:r>
      <w:r>
        <w:rPr>
          <w:spacing w:val="-20"/>
        </w:rPr>
        <w:t>文体教”“生态</w:t>
      </w:r>
      <w:r>
        <w:rPr>
          <w:rFonts w:ascii="Times New Roman" w:hAnsi="Times New Roman" w:eastAsia="Times New Roman"/>
          <w:spacing w:val="3"/>
        </w:rPr>
        <w:t>+</w:t>
      </w:r>
      <w:r>
        <w:rPr>
          <w:spacing w:val="3"/>
        </w:rPr>
        <w:t>旅游</w:t>
      </w:r>
      <w:r>
        <w:rPr>
          <w:rFonts w:ascii="Times New Roman" w:hAnsi="Times New Roman" w:eastAsia="Times New Roman"/>
          <w:spacing w:val="3"/>
        </w:rPr>
        <w:t>+</w:t>
      </w:r>
      <w:r>
        <w:rPr>
          <w:spacing w:val="3"/>
        </w:rPr>
        <w:t>养老</w:t>
      </w:r>
      <w:r>
        <w:rPr>
          <w:rFonts w:ascii="Times New Roman" w:hAnsi="Times New Roman" w:eastAsia="Times New Roman"/>
        </w:rPr>
        <w:t>+</w:t>
      </w:r>
      <w:r>
        <w:t xml:space="preserve"> 医</w:t>
      </w:r>
      <w:r>
        <w:rPr>
          <w:spacing w:val="-11"/>
        </w:rPr>
        <w:t>疗”等个性化产业融合，促进新兴生态旅游—养老产业集聚区 的</w:t>
      </w:r>
      <w:r>
        <w:rPr>
          <w:spacing w:val="-19"/>
        </w:rPr>
        <w:t>形成与发展，打造新兴生态旅游业。支持民宿经济、景观农业、休</w:t>
      </w:r>
      <w:r>
        <w:rPr>
          <w:spacing w:val="-13"/>
        </w:rPr>
        <w:t>闲康养、农耕文化体验等乡村旅游新业态发展，实施休闲农业 和乡村旅游精品工程，创建一批美丽乡村（镇</w:t>
      </w:r>
      <w:r>
        <w:rPr>
          <w:spacing w:val="-149"/>
        </w:rPr>
        <w:t>）</w:t>
      </w:r>
      <w:r>
        <w:t>、休闲农庄、休 闲</w:t>
      </w:r>
      <w:r>
        <w:rPr>
          <w:spacing w:val="-22"/>
        </w:rPr>
        <w:t xml:space="preserve">渔业综合体，到 </w:t>
      </w:r>
      <w:r>
        <w:rPr>
          <w:rFonts w:ascii="Times New Roman" w:hAnsi="Times New Roman" w:eastAsia="Times New Roman"/>
        </w:rPr>
        <w:t>2025</w:t>
      </w:r>
      <w:r>
        <w:rPr>
          <w:rFonts w:ascii="Times New Roman" w:hAnsi="Times New Roman" w:eastAsia="Times New Roman"/>
          <w:spacing w:val="-2"/>
        </w:rPr>
        <w:t xml:space="preserve"> </w:t>
      </w:r>
      <w:r>
        <w:rPr>
          <w:spacing w:val="-7"/>
        </w:rPr>
        <w:t xml:space="preserve">年努力实现旅游综合收入 </w:t>
      </w:r>
      <w:r>
        <w:rPr>
          <w:rFonts w:ascii="Times New Roman" w:hAnsi="Times New Roman" w:eastAsia="Times New Roman"/>
        </w:rPr>
        <w:t>1</w:t>
      </w:r>
      <w:r>
        <w:rPr>
          <w:rFonts w:ascii="Times New Roman" w:hAnsi="Times New Roman" w:eastAsia="Times New Roman"/>
          <w:spacing w:val="-2"/>
        </w:rPr>
        <w:t xml:space="preserve"> </w:t>
      </w:r>
      <w:r>
        <w:t>万亿元以上。</w:t>
      </w:r>
    </w:p>
    <w:p>
      <w:pPr>
        <w:pStyle w:val="4"/>
        <w:ind w:left="0"/>
        <w:rPr>
          <w:sz w:val="20"/>
        </w:rPr>
      </w:pPr>
    </w:p>
    <w:p>
      <w:pPr>
        <w:pStyle w:val="4"/>
        <w:ind w:left="0"/>
        <w:rPr>
          <w:sz w:val="20"/>
        </w:rPr>
      </w:pPr>
    </w:p>
    <w:p>
      <w:pPr>
        <w:pStyle w:val="4"/>
        <w:ind w:left="0"/>
        <w:rPr>
          <w:sz w:val="20"/>
        </w:rPr>
      </w:pPr>
    </w:p>
    <w:p>
      <w:pPr>
        <w:pStyle w:val="4"/>
        <w:ind w:left="0"/>
        <w:rPr>
          <w:sz w:val="20"/>
        </w:rPr>
      </w:pPr>
    </w:p>
    <w:p>
      <w:pPr>
        <w:pStyle w:val="4"/>
        <w:spacing w:before="11"/>
        <w:ind w:left="0"/>
        <w:rPr>
          <w:sz w:val="11"/>
        </w:rPr>
      </w:pPr>
    </w:p>
    <w:p>
      <w:pPr>
        <w:pStyle w:val="4"/>
        <w:ind w:left="287"/>
        <w:rPr>
          <w:sz w:val="20"/>
        </w:rPr>
      </w:pPr>
    </w:p>
    <w:p>
      <w:pPr>
        <w:pStyle w:val="4"/>
        <w:ind w:left="0"/>
        <w:rPr>
          <w:sz w:val="20"/>
        </w:rPr>
      </w:pPr>
    </w:p>
    <w:p>
      <w:pPr>
        <w:pStyle w:val="4"/>
        <w:ind w:left="0"/>
        <w:rPr>
          <w:sz w:val="18"/>
        </w:rPr>
      </w:pPr>
    </w:p>
    <w:p>
      <w:pPr>
        <w:spacing w:before="58"/>
        <w:ind w:left="1000" w:right="0" w:firstLine="0"/>
        <w:jc w:val="left"/>
        <w:rPr>
          <w:rFonts w:hint="eastAsia" w:ascii="黑体" w:eastAsia="黑体"/>
          <w:b/>
          <w:sz w:val="30"/>
        </w:rPr>
      </w:pPr>
      <w:bookmarkStart w:id="107" w:name="二、发展绿色金融"/>
      <w:bookmarkEnd w:id="107"/>
      <w:r>
        <w:rPr>
          <w:rFonts w:hint="eastAsia" w:ascii="黑体" w:eastAsia="黑体"/>
          <w:b/>
          <w:sz w:val="30"/>
        </w:rPr>
        <w:t>二、发展绿色金融</w:t>
      </w:r>
    </w:p>
    <w:p>
      <w:pPr>
        <w:pStyle w:val="4"/>
        <w:spacing w:before="160" w:line="350" w:lineRule="auto"/>
        <w:ind w:right="417" w:firstLine="600"/>
        <w:jc w:val="both"/>
      </w:pPr>
      <w:r>
        <w:rPr>
          <w:spacing w:val="-12"/>
        </w:rPr>
        <w:t>以绿色信贷、绿色债券、绿色保险、绿色基金等多种金融产</w:t>
      </w:r>
      <w:r>
        <w:rPr>
          <w:spacing w:val="-10"/>
        </w:rPr>
        <w:t>品为主导，以证券市场等多层次资本市场为支撑，构建与湖北省</w:t>
      </w:r>
      <w:r>
        <w:rPr>
          <w:spacing w:val="6"/>
        </w:rPr>
        <w:t>生态文明建设和经济社会发展相匹配的绿色金融创新体系和市</w:t>
      </w:r>
      <w:r>
        <w:rPr>
          <w:spacing w:val="-9"/>
        </w:rPr>
        <w:t>场体系。明确牵头协调绿色金融的政府部门，统筹推进绿色金融</w:t>
      </w:r>
      <w:r>
        <w:t>相关要求落实落细。</w:t>
      </w:r>
    </w:p>
    <w:p>
      <w:pPr>
        <w:spacing w:before="0" w:line="448" w:lineRule="exact"/>
        <w:ind w:left="1000" w:right="0" w:firstLine="0"/>
        <w:jc w:val="left"/>
        <w:rPr>
          <w:sz w:val="30"/>
        </w:rPr>
      </w:pPr>
      <w:r>
        <w:rPr>
          <w:rFonts w:hint="eastAsia" w:ascii="Microsoft JhengHei" w:eastAsia="Microsoft JhengHei"/>
          <w:b/>
          <w:sz w:val="30"/>
        </w:rPr>
        <w:t>创新绿色金融产品和服务。</w:t>
      </w:r>
      <w:r>
        <w:rPr>
          <w:sz w:val="30"/>
        </w:rPr>
        <w:t>创新绿色信贷品种，推广新能源</w:t>
      </w:r>
    </w:p>
    <w:p>
      <w:pPr>
        <w:pStyle w:val="4"/>
        <w:spacing w:before="107" w:line="350" w:lineRule="auto"/>
        <w:ind w:right="268"/>
      </w:pPr>
      <w:r>
        <w:rPr>
          <w:spacing w:val="-17"/>
        </w:rPr>
        <w:t xml:space="preserve">贷款、能效贷款、合同能源管理收益权质押贷款等能源信贷品种， </w:t>
      </w:r>
      <w:r>
        <w:rPr>
          <w:spacing w:val="-8"/>
        </w:rPr>
        <w:t>创新绿色供应链、绿色园区、绿色生产、绿色建筑、个人绿色消</w:t>
      </w:r>
      <w:r>
        <w:rPr>
          <w:spacing w:val="-13"/>
        </w:rPr>
        <w:t>费等绿色信贷品种。推动绿色债券发行，鼓励金融机构承销绿色公司债券、绿色企业债券、绿色债务融资工具、绿色资产支持证</w:t>
      </w:r>
      <w:r>
        <w:rPr>
          <w:spacing w:val="-11"/>
        </w:rPr>
        <w:t>券、绿色担保支持证券等。创新绿色保险产品和服务，开展环境</w:t>
      </w:r>
      <w:r>
        <w:rPr>
          <w:spacing w:val="-14"/>
        </w:rPr>
        <w:t>污染责任保险，绿色建筑质量保险、绿色产业产品质量责任保险</w:t>
      </w:r>
      <w:r>
        <w:rPr>
          <w:spacing w:val="-13"/>
        </w:rPr>
        <w:t>等业务。从事涉及重金属、危险废物、有毒有害物质等环境高风</w:t>
      </w:r>
      <w:r>
        <w:rPr>
          <w:spacing w:val="-12"/>
        </w:rPr>
        <w:t>险企业，鼓励投保环境污染责任保险。推动绿色直接融资。支持</w:t>
      </w:r>
      <w:r>
        <w:rPr>
          <w:spacing w:val="-16"/>
        </w:rPr>
        <w:t>信托金融机构采用资金信托、慈善信托或者服务信托方式，通过</w:t>
      </w:r>
      <w:r>
        <w:rPr>
          <w:spacing w:val="-14"/>
        </w:rPr>
        <w:t>资产证券化、产业基金、股权投资、可转债投资等形式，为绿色企业提供金融服务。</w:t>
      </w:r>
    </w:p>
    <w:p>
      <w:pPr>
        <w:spacing w:before="0" w:line="440" w:lineRule="exact"/>
        <w:ind w:left="1000" w:right="0" w:firstLine="0"/>
        <w:jc w:val="left"/>
        <w:rPr>
          <w:sz w:val="30"/>
        </w:rPr>
      </w:pPr>
      <w:r>
        <w:rPr>
          <w:rFonts w:hint="eastAsia" w:ascii="Microsoft JhengHei" w:eastAsia="Microsoft JhengHei"/>
          <w:b/>
          <w:spacing w:val="-5"/>
          <w:sz w:val="30"/>
        </w:rPr>
        <w:t>推动绿色金融示范区建设。</w:t>
      </w:r>
      <w:r>
        <w:rPr>
          <w:spacing w:val="-7"/>
          <w:sz w:val="30"/>
        </w:rPr>
        <w:t>探索通过再贷款、宏观审慎评估</w:t>
      </w:r>
    </w:p>
    <w:p>
      <w:pPr>
        <w:pStyle w:val="4"/>
        <w:spacing w:before="107" w:line="350" w:lineRule="auto"/>
        <w:ind w:right="417"/>
      </w:pPr>
      <w:r>
        <w:rPr>
          <w:spacing w:val="-10"/>
        </w:rPr>
        <w:t>框架、资本市场融资工具等支持地方发展绿色金融。争取中国长</w:t>
      </w:r>
      <w:r>
        <w:rPr>
          <w:spacing w:val="-9"/>
        </w:rPr>
        <w:t>江绿色发展基金、长江经济带排污权交易中心落户湖北，支持湖</w:t>
      </w:r>
    </w:p>
    <w:p>
      <w:pPr>
        <w:pStyle w:val="4"/>
        <w:spacing w:before="32" w:line="348" w:lineRule="auto"/>
        <w:ind w:right="417"/>
      </w:pPr>
      <w:r>
        <w:rPr>
          <w:spacing w:val="-6"/>
        </w:rPr>
        <w:t>北省创建长江经济带绿色金融改革创新示范区，打造国内首个绿</w:t>
      </w:r>
      <w:r>
        <w:t>色金融中心，支持武汉打造全国一流的碳金融中心。</w:t>
      </w:r>
    </w:p>
    <w:p>
      <w:pPr>
        <w:spacing w:before="0" w:line="456" w:lineRule="exact"/>
        <w:ind w:left="1000" w:right="0" w:firstLine="0"/>
        <w:jc w:val="left"/>
        <w:rPr>
          <w:sz w:val="30"/>
        </w:rPr>
      </w:pPr>
      <w:r>
        <w:rPr>
          <w:rFonts w:hint="eastAsia" w:ascii="Microsoft JhengHei" w:eastAsia="Microsoft JhengHei"/>
          <w:b/>
          <w:sz w:val="30"/>
        </w:rPr>
        <w:t>探索绿色金融发展新模式。</w:t>
      </w:r>
      <w:r>
        <w:rPr>
          <w:sz w:val="30"/>
        </w:rPr>
        <w:t>发展以排污权、环保项目特许经</w:t>
      </w:r>
    </w:p>
    <w:p>
      <w:pPr>
        <w:pStyle w:val="4"/>
        <w:spacing w:before="108" w:line="350" w:lineRule="auto"/>
        <w:ind w:right="266"/>
      </w:pPr>
      <w:r>
        <w:rPr>
          <w:spacing w:val="-9"/>
        </w:rPr>
        <w:t>营权、绿色项目收益权等为抵押或质押的新融资模式，探索绿色</w:t>
      </w:r>
      <w:r>
        <w:rPr>
          <w:spacing w:val="-14"/>
        </w:rPr>
        <w:t>信贷加股权投资的投贷联动模式。通过“两山贷”的方式将生态</w:t>
      </w:r>
      <w:r>
        <w:rPr>
          <w:spacing w:val="-18"/>
        </w:rPr>
        <w:t>信用作为金融信贷产品前提和优惠条件，主要为生态环境保护做</w:t>
      </w:r>
      <w:r>
        <w:rPr>
          <w:spacing w:val="-15"/>
        </w:rPr>
        <w:t>出贡献的企业、个人的生产经营、消费提供信贷需求。探索开展</w:t>
      </w:r>
      <w:r>
        <w:rPr>
          <w:spacing w:val="-17"/>
        </w:rPr>
        <w:t>生态资产收益权融资等方式。加快绿色金融信息系统建设，推动</w:t>
      </w:r>
      <w:r>
        <w:rPr>
          <w:spacing w:val="-19"/>
        </w:rPr>
        <w:t>绿色企业</w:t>
      </w:r>
      <w:r>
        <w:t>（项目</w:t>
      </w:r>
      <w:r>
        <w:rPr>
          <w:spacing w:val="-24"/>
        </w:rPr>
        <w:t>）</w:t>
      </w:r>
      <w:r>
        <w:rPr>
          <w:spacing w:val="-7"/>
        </w:rPr>
        <w:t>库、绿色金融公共服务平台、绿色金融监管系</w:t>
      </w:r>
      <w:r>
        <w:rPr>
          <w:spacing w:val="-12"/>
        </w:rPr>
        <w:t>统的建设。发展各类碳金融产品，支持湖北碳排放权交易试点工</w:t>
      </w:r>
      <w:r>
        <w:rPr>
          <w:spacing w:val="-10"/>
        </w:rPr>
        <w:t>作，持续深入推进碳排放权交易市场建设。推动建立排污权、节</w:t>
      </w:r>
      <w:r>
        <w:rPr>
          <w:spacing w:val="-21"/>
        </w:rPr>
        <w:t>能量</w:t>
      </w:r>
      <w:r>
        <w:t>（用能权</w:t>
      </w:r>
      <w:r>
        <w:rPr>
          <w:spacing w:val="-149"/>
        </w:rPr>
        <w:t>）</w:t>
      </w:r>
      <w:r>
        <w:rPr>
          <w:spacing w:val="-9"/>
        </w:rPr>
        <w:t>、水权等环境权益交易市场，发展基于碳排放权、</w:t>
      </w:r>
      <w:r>
        <w:rPr>
          <w:spacing w:val="-18"/>
        </w:rPr>
        <w:t>排污权、节能量</w:t>
      </w:r>
      <w:r>
        <w:rPr>
          <w:spacing w:val="-3"/>
        </w:rPr>
        <w:t>（</w:t>
      </w:r>
      <w:r>
        <w:t>用能权</w:t>
      </w:r>
      <w:r>
        <w:rPr>
          <w:spacing w:val="-60"/>
        </w:rPr>
        <w:t>）</w:t>
      </w:r>
      <w:r>
        <w:rPr>
          <w:spacing w:val="-9"/>
        </w:rPr>
        <w:t>的融资工具，拓宽企业绿色融资渠道。</w:t>
      </w:r>
    </w:p>
    <w:p>
      <w:pPr>
        <w:pStyle w:val="4"/>
        <w:spacing w:line="372" w:lineRule="exact"/>
      </w:pPr>
      <w:r>
        <w:t>加快长江国际低碳产业园建设。</w:t>
      </w:r>
    </w:p>
    <w:p>
      <w:pPr>
        <w:spacing w:before="38"/>
        <w:ind w:left="1000" w:right="0" w:firstLine="0"/>
        <w:jc w:val="left"/>
        <w:rPr>
          <w:rFonts w:hint="eastAsia" w:ascii="黑体" w:eastAsia="黑体"/>
          <w:b/>
          <w:sz w:val="30"/>
        </w:rPr>
      </w:pPr>
      <w:bookmarkStart w:id="108" w:name="三、加强长江水文化弘扬传承创新"/>
      <w:bookmarkEnd w:id="108"/>
      <w:r>
        <w:rPr>
          <w:rFonts w:hint="eastAsia" w:ascii="黑体" w:eastAsia="黑体"/>
          <w:b/>
          <w:sz w:val="30"/>
        </w:rPr>
        <w:t>三、加强长江水文化弘扬传承创新</w:t>
      </w:r>
    </w:p>
    <w:p>
      <w:pPr>
        <w:pStyle w:val="4"/>
        <w:spacing w:before="161" w:line="350" w:lineRule="auto"/>
        <w:ind w:right="268" w:firstLine="600"/>
      </w:pPr>
      <w:r>
        <w:rPr>
          <w:spacing w:val="-6"/>
        </w:rPr>
        <w:t>加快推进长江水文化发展，构建长江水文化共同体。彰显长</w:t>
      </w:r>
      <w:r>
        <w:rPr>
          <w:spacing w:val="-20"/>
        </w:rPr>
        <w:t>江生态文明价值，深化建设文化长江的共识，深入挖掘长江文化、</w:t>
      </w:r>
      <w:r>
        <w:rPr>
          <w:spacing w:val="-9"/>
        </w:rPr>
        <w:t>红色文化、炎帝神农文化、汉水文化、荆楚文化、三国文化、中</w:t>
      </w:r>
      <w:r>
        <w:rPr>
          <w:spacing w:val="-13"/>
        </w:rPr>
        <w:t>华孝文化、少数民族文化等特色资源，推动文化溯源和创造性转</w:t>
      </w:r>
      <w:r>
        <w:rPr>
          <w:spacing w:val="-11"/>
        </w:rPr>
        <w:t>化、创新性发展。实施荆楚大遗址传承发展工程、传统工艺振兴</w:t>
      </w:r>
      <w:r>
        <w:rPr>
          <w:spacing w:val="-15"/>
        </w:rPr>
        <w:t>工程和曲艺传承发展工程，以长江文明馆为支柱谋划建设桥文化</w:t>
      </w:r>
      <w:r>
        <w:rPr>
          <w:spacing w:val="-12"/>
        </w:rPr>
        <w:t>博物馆、渡江博物馆、治水博物馆和长江文化公园，打造一批荆</w:t>
      </w:r>
      <w:r>
        <w:rPr>
          <w:spacing w:val="-13"/>
        </w:rPr>
        <w:t>楚文化品牌。支持修复一批历史文化街区，用“绣花”功夫进行</w:t>
      </w:r>
      <w:r>
        <w:rPr>
          <w:spacing w:val="-12"/>
        </w:rPr>
        <w:t>“微改造”，不搞大拆大建，不滥建巨型雕像。加强对文物、遗</w:t>
      </w:r>
    </w:p>
    <w:p>
      <w:pPr>
        <w:pStyle w:val="4"/>
        <w:spacing w:before="32" w:line="350" w:lineRule="auto"/>
        <w:ind w:right="268"/>
      </w:pPr>
      <w:bookmarkStart w:id="109" w:name="第五章 健全绿色低碳循环发展的流通和消费体系"/>
      <w:bookmarkEnd w:id="109"/>
      <w:r>
        <w:rPr>
          <w:spacing w:val="-5"/>
        </w:rPr>
        <w:t>址和非物质文化遗产等的保护和传承，展现长江文化形态。构建</w:t>
      </w:r>
      <w:r>
        <w:rPr>
          <w:spacing w:val="2"/>
        </w:rPr>
        <w:t>“一主（</w:t>
      </w:r>
      <w:r>
        <w:rPr>
          <w:spacing w:val="1"/>
        </w:rPr>
        <w:t>长江</w:t>
      </w:r>
      <w:r>
        <w:rPr>
          <w:spacing w:val="2"/>
        </w:rPr>
        <w:t>）二从（</w:t>
      </w:r>
      <w:r>
        <w:rPr>
          <w:spacing w:val="1"/>
        </w:rPr>
        <w:t>汉江、清江</w:t>
      </w:r>
      <w:r>
        <w:rPr>
          <w:spacing w:val="-149"/>
        </w:rPr>
        <w:t>）</w:t>
      </w:r>
      <w:r>
        <w:t xml:space="preserve">”区域文化地理版图，打造 </w:t>
      </w:r>
      <w:r>
        <w:rPr>
          <w:spacing w:val="-11"/>
        </w:rPr>
        <w:t>“一江两山”旅游品牌，建设知名的文化旅游目的地和长江国际</w:t>
      </w:r>
      <w:r>
        <w:rPr>
          <w:spacing w:val="-12"/>
        </w:rPr>
        <w:t>黄金旅游带。立足汉江流域名山、秀水、人文等资源，打造以山</w:t>
      </w:r>
      <w:r>
        <w:rPr>
          <w:spacing w:val="-20"/>
        </w:rPr>
        <w:t>水休闲、历史文化为特色的生态文化旅游带。大力弘扬抗疫精神、</w:t>
      </w:r>
      <w:r>
        <w:t>长江抗洪精神、大别山精神。</w:t>
      </w:r>
    </w:p>
    <w:p>
      <w:pPr>
        <w:pStyle w:val="2"/>
        <w:ind w:left="1100" w:right="0"/>
        <w:jc w:val="left"/>
      </w:pPr>
      <w:bookmarkStart w:id="110" w:name="_bookmark21"/>
      <w:bookmarkEnd w:id="110"/>
      <w:r>
        <w:t>第五章 健全绿色低碳循环发展的流通和消费体系</w:t>
      </w:r>
    </w:p>
    <w:p>
      <w:pPr>
        <w:pStyle w:val="4"/>
        <w:ind w:left="0"/>
        <w:rPr>
          <w:rFonts w:ascii="黑体"/>
          <w:b/>
          <w:sz w:val="32"/>
        </w:rPr>
      </w:pPr>
    </w:p>
    <w:p>
      <w:pPr>
        <w:pStyle w:val="4"/>
        <w:spacing w:before="10"/>
        <w:ind w:left="0"/>
        <w:rPr>
          <w:rFonts w:ascii="黑体"/>
          <w:b/>
          <w:sz w:val="24"/>
        </w:rPr>
      </w:pPr>
    </w:p>
    <w:p>
      <w:pPr>
        <w:pStyle w:val="4"/>
        <w:spacing w:line="350" w:lineRule="auto"/>
        <w:ind w:right="268" w:firstLine="600"/>
      </w:pPr>
      <w:r>
        <w:t>积极调整运输结构，推进物流信息化建设，打造绿色物流。</w:t>
      </w:r>
      <w:r>
        <w:rPr>
          <w:spacing w:val="-17"/>
        </w:rPr>
        <w:t>建立绿色贸易体系，大力发展高质量、高附加值的绿色产品贸易。</w:t>
      </w:r>
      <w:r>
        <w:rPr>
          <w:spacing w:val="-7"/>
        </w:rPr>
        <w:t>全面促进绿色产品消费，深入开展绿色生活创建行动，积极倡导简约适度、绿色低碳的生活方式。</w:t>
      </w:r>
    </w:p>
    <w:p>
      <w:pPr>
        <w:pStyle w:val="4"/>
        <w:spacing w:before="9"/>
        <w:ind w:left="0"/>
        <w:rPr>
          <w:sz w:val="32"/>
        </w:rPr>
      </w:pPr>
    </w:p>
    <w:p>
      <w:pPr>
        <w:pStyle w:val="3"/>
        <w:spacing w:before="1"/>
      </w:pPr>
      <w:bookmarkStart w:id="111" w:name="_bookmark22"/>
      <w:bookmarkEnd w:id="111"/>
      <w:bookmarkStart w:id="112" w:name="第一节 加快发展绿色物流"/>
      <w:bookmarkEnd w:id="112"/>
      <w:r>
        <w:t>第一节 加快发展绿色物流</w:t>
      </w:r>
    </w:p>
    <w:p>
      <w:pPr>
        <w:pStyle w:val="4"/>
        <w:spacing w:before="5"/>
        <w:ind w:left="0"/>
        <w:rPr>
          <w:rFonts w:ascii="黑体"/>
          <w:b/>
          <w:sz w:val="42"/>
        </w:rPr>
      </w:pPr>
    </w:p>
    <w:p>
      <w:pPr>
        <w:pStyle w:val="4"/>
        <w:spacing w:before="1" w:line="560" w:lineRule="atLeast"/>
        <w:ind w:right="417" w:firstLine="600"/>
      </w:pPr>
      <w:r>
        <w:rPr>
          <w:spacing w:val="-9"/>
        </w:rPr>
        <w:t>积极发展绿色物流业，实现仓储、运输、包装、配送物流供</w:t>
      </w:r>
      <w:r>
        <w:t>应链的绿色低碳发展。</w:t>
      </w:r>
    </w:p>
    <w:p>
      <w:pPr>
        <w:spacing w:before="39"/>
        <w:ind w:left="1000" w:right="0" w:firstLine="0"/>
        <w:jc w:val="left"/>
        <w:rPr>
          <w:rFonts w:hint="eastAsia" w:ascii="黑体" w:eastAsia="黑体"/>
          <w:b/>
          <w:sz w:val="30"/>
        </w:rPr>
      </w:pPr>
      <w:bookmarkStart w:id="113" w:name="一、以推动水运高质量发展为突破口 优化绿色运输结构"/>
      <w:bookmarkEnd w:id="113"/>
      <w:r>
        <w:rPr>
          <w:rFonts w:hint="eastAsia" w:ascii="黑体" w:eastAsia="黑体"/>
          <w:b/>
          <w:sz w:val="30"/>
        </w:rPr>
        <w:t>一、以推动水运高质量发展为突破口 优化绿色运输结构</w:t>
      </w:r>
    </w:p>
    <w:p>
      <w:pPr>
        <w:pStyle w:val="4"/>
        <w:spacing w:before="62" w:line="285" w:lineRule="auto"/>
        <w:ind w:right="415" w:firstLine="600"/>
        <w:jc w:val="both"/>
      </w:pPr>
      <w:r>
        <w:rPr>
          <w:rFonts w:hint="eastAsia" w:ascii="Microsoft JhengHei" w:hAnsi="Microsoft JhengHei" w:eastAsia="Microsoft JhengHei"/>
          <w:b/>
        </w:rPr>
        <w:t>实施水运提能增效工程。</w:t>
      </w:r>
      <w:r>
        <w:t>协调对接“</w:t>
      </w:r>
      <w:r>
        <w:rPr>
          <w:rFonts w:ascii="Times New Roman" w:hAnsi="Times New Roman" w:eastAsia="Times New Roman"/>
        </w:rPr>
        <w:t>645</w:t>
      </w:r>
      <w:r>
        <w:t>”深水航道整治工</w:t>
      </w:r>
      <w:r>
        <w:rPr>
          <w:spacing w:val="-12"/>
        </w:rPr>
        <w:t xml:space="preserve">程，重点实施长江安庆至武汉段 </w:t>
      </w:r>
      <w:r>
        <w:rPr>
          <w:rFonts w:ascii="Times New Roman" w:hAnsi="Times New Roman" w:eastAsia="Times New Roman"/>
        </w:rPr>
        <w:t>6</w:t>
      </w:r>
      <w:r>
        <w:rPr>
          <w:rFonts w:ascii="Times New Roman" w:hAnsi="Times New Roman" w:eastAsia="Times New Roman"/>
          <w:spacing w:val="-2"/>
        </w:rPr>
        <w:t xml:space="preserve"> </w:t>
      </w:r>
      <w:r>
        <w:rPr>
          <w:spacing w:val="-6"/>
        </w:rPr>
        <w:t>米水深航道整治工程、长江武</w:t>
      </w:r>
    </w:p>
    <w:p>
      <w:pPr>
        <w:pStyle w:val="4"/>
        <w:spacing w:before="105" w:line="348" w:lineRule="auto"/>
        <w:ind w:right="417"/>
        <w:jc w:val="both"/>
      </w:pPr>
      <w:r>
        <w:rPr>
          <w:spacing w:val="-13"/>
        </w:rPr>
        <w:t xml:space="preserve">汉至宜昌段 </w:t>
      </w:r>
      <w:r>
        <w:rPr>
          <w:rFonts w:ascii="Times New Roman" w:eastAsia="Times New Roman"/>
        </w:rPr>
        <w:t xml:space="preserve">4.5 </w:t>
      </w:r>
      <w:r>
        <w:rPr>
          <w:spacing w:val="-3"/>
        </w:rPr>
        <w:t>米水深航道整治工程，建成三峡枢纽联运转运体</w:t>
      </w:r>
      <w:r>
        <w:rPr>
          <w:spacing w:val="-10"/>
        </w:rPr>
        <w:t>系。实施汉江航运能力提升工程，建成碾盘山、雅口、新集、孤</w:t>
      </w:r>
      <w:r>
        <w:rPr>
          <w:spacing w:val="-3"/>
        </w:rPr>
        <w:t xml:space="preserve">山等汉江梯级枢纽，实施汉江蔡甸至兴隆段 </w:t>
      </w:r>
      <w:r>
        <w:rPr>
          <w:rFonts w:ascii="Times New Roman" w:eastAsia="Times New Roman"/>
        </w:rPr>
        <w:t>2000</w:t>
      </w:r>
      <w:r>
        <w:rPr>
          <w:rFonts w:ascii="Times New Roman" w:eastAsia="Times New Roman"/>
          <w:spacing w:val="22"/>
        </w:rPr>
        <w:t xml:space="preserve"> </w:t>
      </w:r>
      <w:r>
        <w:t>吨级航道整治</w:t>
      </w:r>
    </w:p>
    <w:p>
      <w:pPr>
        <w:pStyle w:val="4"/>
        <w:spacing w:before="8" w:line="350" w:lineRule="auto"/>
        <w:ind w:right="415"/>
        <w:jc w:val="both"/>
      </w:pPr>
      <w:r>
        <w:rPr>
          <w:spacing w:val="-6"/>
        </w:rPr>
        <w:t xml:space="preserve">工程，推进兴隆枢纽 </w:t>
      </w:r>
      <w:r>
        <w:rPr>
          <w:rFonts w:ascii="Times New Roman" w:hAnsi="Times New Roman" w:eastAsia="Times New Roman"/>
        </w:rPr>
        <w:t xml:space="preserve">2000 </w:t>
      </w:r>
      <w:r>
        <w:t>吨级船闸及王甫洲二线船闸工程。实</w:t>
      </w:r>
      <w:r>
        <w:rPr>
          <w:spacing w:val="-11"/>
        </w:rPr>
        <w:t xml:space="preserve">施唐白河、松西河等航道提等升级工程，构建“唐白河—汉江— </w:t>
      </w:r>
      <w:r>
        <w:rPr>
          <w:spacing w:val="-8"/>
        </w:rPr>
        <w:t>江汉运河—长江—松西河”航道，促进打通中部地区南向出海通</w:t>
      </w:r>
      <w:r>
        <w:rPr>
          <w:spacing w:val="-11"/>
        </w:rPr>
        <w:t>道。加大推广绿色船舶示范应用，推进内河船型标准化。加快推</w:t>
      </w:r>
      <w:r>
        <w:rPr>
          <w:spacing w:val="-8"/>
        </w:rPr>
        <w:t>进武汉长江中游航运中心建设，发挥支撑黄金水道建设的中流砥</w:t>
      </w:r>
      <w:r>
        <w:t>柱作用。</w:t>
      </w:r>
    </w:p>
    <w:p>
      <w:pPr>
        <w:spacing w:before="0" w:line="446" w:lineRule="exact"/>
        <w:ind w:left="1000" w:right="0" w:firstLine="0"/>
        <w:jc w:val="left"/>
        <w:rPr>
          <w:sz w:val="30"/>
        </w:rPr>
      </w:pPr>
      <w:r>
        <w:rPr>
          <w:rFonts w:hint="eastAsia" w:ascii="Microsoft JhengHei" w:eastAsia="Microsoft JhengHei"/>
          <w:b/>
          <w:sz w:val="30"/>
        </w:rPr>
        <w:t>促进多式联运发展。</w:t>
      </w:r>
      <w:r>
        <w:rPr>
          <w:sz w:val="30"/>
        </w:rPr>
        <w:t>建设一批多式联运枢纽节点，推进铁水、</w:t>
      </w:r>
    </w:p>
    <w:p>
      <w:pPr>
        <w:pStyle w:val="4"/>
        <w:spacing w:before="107"/>
      </w:pPr>
      <w:r>
        <w:t>公铁、公水等多式联运，加快铁路专用线建设，提高铁路和水路</w:t>
      </w:r>
    </w:p>
    <w:p>
      <w:pPr>
        <w:pStyle w:val="4"/>
        <w:spacing w:before="32" w:line="350" w:lineRule="auto"/>
        <w:ind w:right="266"/>
        <w:jc w:val="both"/>
      </w:pPr>
      <w:r>
        <w:rPr>
          <w:spacing w:val="-10"/>
        </w:rPr>
        <w:t>运输比重，构建低环境负荷的绿色物流系统。推动铁路、公路和</w:t>
      </w:r>
      <w:r>
        <w:rPr>
          <w:spacing w:val="-15"/>
        </w:rPr>
        <w:t xml:space="preserve">市政道路统筹集约利用线位、桥位等交通通道资源，改扩建和升级改造工程要充分利用既有走廊。加快推进城市绿色货运配送， </w:t>
      </w:r>
      <w:r>
        <w:rPr>
          <w:spacing w:val="-18"/>
        </w:rPr>
        <w:t>优化城市货运和快递配送体系，加快在宜荆荆恩、襄十随神等城</w:t>
      </w:r>
      <w:r>
        <w:rPr>
          <w:spacing w:val="-19"/>
        </w:rPr>
        <w:t>市周边布局建设快件分拨中心，完善城市主要商业区、校园、社</w:t>
      </w:r>
      <w:r>
        <w:rPr>
          <w:spacing w:val="-18"/>
        </w:rPr>
        <w:t>区等末端配送节点设施，引导企业发展统一配送、集中配送、共同配送等集约化组织方式，加快湖北国际物流核心枢纽综合仓储</w:t>
      </w:r>
      <w:r>
        <w:rPr>
          <w:spacing w:val="-22"/>
        </w:rPr>
        <w:t>物流及分拨中心建设。推动绿色运输、绿色包装、绿色流通加工、</w:t>
      </w:r>
    </w:p>
    <w:p>
      <w:pPr>
        <w:pStyle w:val="4"/>
        <w:spacing w:line="373" w:lineRule="exact"/>
      </w:pPr>
      <w:r>
        <w:t>逆向物流等模式创新发展。</w:t>
      </w:r>
    </w:p>
    <w:p>
      <w:pPr>
        <w:spacing w:before="40"/>
        <w:ind w:left="1000" w:right="0" w:firstLine="0"/>
        <w:jc w:val="left"/>
        <w:rPr>
          <w:rFonts w:hint="eastAsia" w:ascii="黑体" w:eastAsia="黑体"/>
          <w:b/>
          <w:sz w:val="30"/>
        </w:rPr>
      </w:pPr>
      <w:bookmarkStart w:id="114" w:name="二、以新能源汽车应用为重点 推广绿色低碳运输工具"/>
      <w:bookmarkEnd w:id="114"/>
      <w:r>
        <w:rPr>
          <w:rFonts w:hint="eastAsia" w:ascii="黑体" w:eastAsia="黑体"/>
          <w:b/>
          <w:sz w:val="30"/>
        </w:rPr>
        <w:t>二、以新能源汽车应用为重点 推广绿色低碳运输工具</w:t>
      </w:r>
    </w:p>
    <w:p>
      <w:pPr>
        <w:pStyle w:val="4"/>
        <w:spacing w:before="160" w:line="350" w:lineRule="auto"/>
        <w:ind w:right="325" w:firstLine="600"/>
        <w:jc w:val="both"/>
      </w:pPr>
      <w:r>
        <w:rPr>
          <w:spacing w:val="-11"/>
        </w:rPr>
        <w:t>坚持电动化、网联化、智能化发展方向，加快发展新能源汽</w:t>
      </w:r>
      <w:r>
        <w:rPr>
          <w:spacing w:val="-12"/>
        </w:rPr>
        <w:t>车。推广绿色低碳运输工具，港口和机场服务、城市物流配送、</w:t>
      </w:r>
      <w:r>
        <w:rPr>
          <w:spacing w:val="-5"/>
        </w:rPr>
        <w:t>邮政快递等领域要优先使用新能源或清洁能源汽车。加快淘汰高</w:t>
      </w:r>
      <w:r>
        <w:rPr>
          <w:spacing w:val="-11"/>
        </w:rPr>
        <w:t>能耗、高排放的老旧交通运输装备、机械设备，提高交通运输装</w:t>
      </w:r>
      <w:r>
        <w:rPr>
          <w:spacing w:val="-12"/>
        </w:rPr>
        <w:t>备生产效率和整体能效水平。持续推进柴油货车污染治理力度。</w:t>
      </w:r>
      <w:r>
        <w:rPr>
          <w:spacing w:val="6"/>
        </w:rPr>
        <w:t>将新能源汽车充电设施建设和配套电网建设与改造纳入城市规</w:t>
      </w:r>
      <w:r>
        <w:rPr>
          <w:spacing w:val="-10"/>
        </w:rPr>
        <w:t>划，完善相关工程建设标准，明确建筑物配建停车场、城市公共</w:t>
      </w:r>
      <w:r>
        <w:rPr>
          <w:spacing w:val="-15"/>
        </w:rPr>
        <w:t>停车场预留充电设施建设条件的要求和比例。建立长期稳定的发</w:t>
      </w:r>
      <w:r>
        <w:rPr>
          <w:spacing w:val="-16"/>
        </w:rPr>
        <w:t>展新能源汽车的资金来源机制，重点支持新能源汽车技术研发、</w:t>
      </w:r>
      <w:r>
        <w:t>检验测试和推广应用。研究推广清洁能源（</w:t>
      </w:r>
      <w:r>
        <w:rPr>
          <w:rFonts w:ascii="Times New Roman" w:eastAsia="Times New Roman"/>
          <w:spacing w:val="1"/>
        </w:rPr>
        <w:t>L</w:t>
      </w:r>
      <w:r>
        <w:rPr>
          <w:rFonts w:ascii="Times New Roman" w:eastAsia="Times New Roman"/>
          <w:spacing w:val="-1"/>
        </w:rPr>
        <w:t>N</w:t>
      </w:r>
      <w:r>
        <w:rPr>
          <w:rFonts w:ascii="Times New Roman" w:eastAsia="Times New Roman"/>
          <w:spacing w:val="1"/>
        </w:rPr>
        <w:t>G</w:t>
      </w:r>
      <w:r>
        <w:rPr>
          <w:spacing w:val="-149"/>
        </w:rPr>
        <w:t>）</w:t>
      </w:r>
      <w:r>
        <w:t>、无轨双源电</w:t>
      </w:r>
      <w:r>
        <w:rPr>
          <w:spacing w:val="-6"/>
        </w:rPr>
        <w:t>动货车、新能源</w:t>
      </w:r>
      <w:r>
        <w:rPr>
          <w:spacing w:val="-3"/>
        </w:rPr>
        <w:t>（</w:t>
      </w:r>
      <w:r>
        <w:t>纯电动</w:t>
      </w:r>
      <w:r>
        <w:rPr>
          <w:spacing w:val="-17"/>
        </w:rPr>
        <w:t>）</w:t>
      </w:r>
      <w:r>
        <w:rPr>
          <w:spacing w:val="-6"/>
        </w:rPr>
        <w:t>车辆和船舶，加快岸电设施建设，推</w:t>
      </w:r>
    </w:p>
    <w:p>
      <w:pPr>
        <w:pStyle w:val="4"/>
        <w:spacing w:line="370" w:lineRule="exact"/>
      </w:pPr>
      <w:r>
        <w:t>进靠港船舶使用岸电。</w:t>
      </w:r>
    </w:p>
    <w:p>
      <w:pPr>
        <w:spacing w:before="41"/>
        <w:ind w:left="1000" w:right="0" w:firstLine="0"/>
        <w:jc w:val="left"/>
        <w:rPr>
          <w:rFonts w:hint="eastAsia" w:ascii="黑体" w:eastAsia="黑体"/>
          <w:b/>
          <w:sz w:val="30"/>
        </w:rPr>
      </w:pPr>
      <w:bookmarkStart w:id="115" w:name="三、以数字化转型为抓手 推进物流信息化"/>
      <w:bookmarkEnd w:id="115"/>
      <w:r>
        <w:rPr>
          <w:rFonts w:hint="eastAsia" w:ascii="黑体" w:eastAsia="黑体"/>
          <w:b/>
          <w:sz w:val="30"/>
        </w:rPr>
        <w:t>三、以数字化转型为抓手 推进物流信息化</w:t>
      </w:r>
    </w:p>
    <w:p>
      <w:pPr>
        <w:pStyle w:val="4"/>
        <w:spacing w:before="160" w:line="348" w:lineRule="auto"/>
        <w:ind w:right="266" w:firstLine="600"/>
      </w:pPr>
      <w:r>
        <w:rPr>
          <w:spacing w:val="-6"/>
        </w:rPr>
        <w:t>加快物流行业数字化转型，充分利用“互联网</w:t>
      </w:r>
      <w:r>
        <w:rPr>
          <w:rFonts w:ascii="Times New Roman" w:hAnsi="Times New Roman" w:eastAsia="Times New Roman"/>
        </w:rPr>
        <w:t>+</w:t>
      </w:r>
      <w:r>
        <w:rPr>
          <w:spacing w:val="-10"/>
        </w:rPr>
        <w:t xml:space="preserve">物流”理念， </w:t>
      </w:r>
      <w:r>
        <w:rPr>
          <w:spacing w:val="-8"/>
        </w:rPr>
        <w:t>构建数字化运营平台，鼓励发展智慧仓储、智慧运输。加强物流</w:t>
      </w:r>
    </w:p>
    <w:p>
      <w:pPr>
        <w:pStyle w:val="4"/>
        <w:spacing w:before="32" w:line="350" w:lineRule="auto"/>
        <w:ind w:right="325"/>
        <w:jc w:val="both"/>
      </w:pPr>
      <w:r>
        <mc:AlternateContent>
          <mc:Choice Requires="wps">
            <w:drawing>
              <wp:anchor distT="0" distB="0" distL="114300" distR="114300" simplePos="0" relativeHeight="251663360" behindDoc="0" locked="0" layoutInCell="1" allowOverlap="1">
                <wp:simplePos x="0" y="0"/>
                <wp:positionH relativeFrom="page">
                  <wp:posOffset>1073785</wp:posOffset>
                </wp:positionH>
                <wp:positionV relativeFrom="paragraph">
                  <wp:posOffset>4550410</wp:posOffset>
                </wp:positionV>
                <wp:extent cx="5267960" cy="524510"/>
                <wp:effectExtent l="4445" t="4445" r="15875" b="19685"/>
                <wp:wrapNone/>
                <wp:docPr id="7" name="文本框 7"/>
                <wp:cNvGraphicFramePr/>
                <a:graphic xmlns:a="http://schemas.openxmlformats.org/drawingml/2006/main">
                  <a:graphicData uri="http://schemas.microsoft.com/office/word/2010/wordprocessingShape">
                    <wps:wsp>
                      <wps:cNvSpPr txBox="1"/>
                      <wps:spPr>
                        <a:xfrm>
                          <a:off x="0" y="0"/>
                          <a:ext cx="5267960" cy="524510"/>
                        </a:xfrm>
                        <a:prstGeom prst="rect">
                          <a:avLst/>
                        </a:prstGeom>
                        <a:noFill/>
                        <a:ln w="6096" cap="flat" cmpd="sng">
                          <a:solidFill>
                            <a:srgbClr val="000000"/>
                          </a:solidFill>
                          <a:prstDash val="solid"/>
                          <a:miter/>
                          <a:headEnd type="none" w="med" len="med"/>
                          <a:tailEnd type="none" w="med" len="med"/>
                        </a:ln>
                      </wps:spPr>
                      <wps:txbx>
                        <w:txbxContent>
                          <w:p>
                            <w:pPr>
                              <w:pStyle w:val="4"/>
                              <w:spacing w:before="11"/>
                              <w:ind w:left="0"/>
                              <w:rPr>
                                <w:sz w:val="19"/>
                              </w:rPr>
                            </w:pPr>
                          </w:p>
                          <w:p>
                            <w:pPr>
                              <w:tabs>
                                <w:tab w:val="left" w:pos="1030"/>
                              </w:tabs>
                              <w:spacing w:before="0"/>
                              <w:ind w:left="10" w:right="0" w:firstLine="0"/>
                              <w:jc w:val="center"/>
                              <w:rPr>
                                <w:rFonts w:hint="eastAsia" w:ascii="黑体" w:eastAsia="黑体"/>
                                <w:b/>
                                <w:sz w:val="24"/>
                              </w:rPr>
                            </w:pPr>
                            <w:r>
                              <w:rPr>
                                <w:rFonts w:hint="eastAsia" w:ascii="黑体" w:eastAsia="黑体"/>
                                <w:b/>
                                <w:sz w:val="24"/>
                              </w:rPr>
                              <w:t>专栏</w:t>
                            </w:r>
                            <w:r>
                              <w:rPr>
                                <w:rFonts w:hint="eastAsia" w:ascii="黑体" w:eastAsia="黑体"/>
                                <w:b/>
                                <w:spacing w:val="-62"/>
                                <w:sz w:val="24"/>
                              </w:rPr>
                              <w:t xml:space="preserve"> </w:t>
                            </w:r>
                            <w:r>
                              <w:rPr>
                                <w:rFonts w:ascii="Times New Roman" w:eastAsia="Times New Roman"/>
                                <w:b/>
                                <w:sz w:val="24"/>
                              </w:rPr>
                              <w:t>13</w:t>
                            </w:r>
                            <w:r>
                              <w:rPr>
                                <w:rFonts w:ascii="Times New Roman" w:eastAsia="Times New Roman"/>
                                <w:b/>
                                <w:sz w:val="24"/>
                              </w:rPr>
                              <w:tab/>
                            </w:r>
                            <w:r>
                              <w:rPr>
                                <w:rFonts w:hint="eastAsia" w:ascii="黑体" w:eastAsia="黑体"/>
                                <w:b/>
                                <w:sz w:val="24"/>
                              </w:rPr>
                              <w:t>绿色物流发展重大举措</w:t>
                            </w:r>
                          </w:p>
                        </w:txbxContent>
                      </wps:txbx>
                      <wps:bodyPr lIns="0" tIns="0" rIns="0" bIns="0" upright="1"/>
                    </wps:wsp>
                  </a:graphicData>
                </a:graphic>
              </wp:anchor>
            </w:drawing>
          </mc:Choice>
          <mc:Fallback>
            <w:pict>
              <v:shape id="_x0000_s1026" o:spid="_x0000_s1026" o:spt="202" type="#_x0000_t202" style="position:absolute;left:0pt;margin-left:84.55pt;margin-top:358.3pt;height:41.3pt;width:414.8pt;mso-position-horizontal-relative:page;z-index:251663360;mso-width-relative:page;mso-height-relative:page;" filled="f" stroked="t" coordsize="21600,21600" o:gfxdata="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Zcee9cAAAALAQAADwAAAAAA&#10;AAABACAAAAAiAAAAZHJzL2Rvd25yZXYueG1sUEsBAhQAFAAAAAgAh07iQJANGkEUAgAAMQQAAA4A&#10;AAAAAAAAAQAgAAAAJgEAAGRycy9lMm9Eb2MueG1sUEsFBgAAAAAGAAYAWQEAAKwFAAAAAA==&#10;">
                <v:path/>
                <v:fill on="f" focussize="0,0"/>
                <v:stroke weight="0.48pt"/>
                <v:imagedata o:title=""/>
                <o:lock v:ext="edit"/>
                <v:textbox inset="0mm,0mm,0mm,0mm">
                  <w:txbxContent>
                    <w:p>
                      <w:pPr>
                        <w:pStyle w:val="4"/>
                        <w:spacing w:before="11"/>
                        <w:ind w:left="0"/>
                        <w:rPr>
                          <w:sz w:val="19"/>
                        </w:rPr>
                      </w:pPr>
                    </w:p>
                    <w:p>
                      <w:pPr>
                        <w:tabs>
                          <w:tab w:val="left" w:pos="1030"/>
                        </w:tabs>
                        <w:spacing w:before="0"/>
                        <w:ind w:left="10" w:right="0" w:firstLine="0"/>
                        <w:jc w:val="center"/>
                        <w:rPr>
                          <w:rFonts w:hint="eastAsia" w:ascii="黑体" w:eastAsia="黑体"/>
                          <w:b/>
                          <w:sz w:val="24"/>
                        </w:rPr>
                      </w:pPr>
                      <w:r>
                        <w:rPr>
                          <w:rFonts w:hint="eastAsia" w:ascii="黑体" w:eastAsia="黑体"/>
                          <w:b/>
                          <w:sz w:val="24"/>
                        </w:rPr>
                        <w:t>专栏</w:t>
                      </w:r>
                      <w:r>
                        <w:rPr>
                          <w:rFonts w:hint="eastAsia" w:ascii="黑体" w:eastAsia="黑体"/>
                          <w:b/>
                          <w:spacing w:val="-62"/>
                          <w:sz w:val="24"/>
                        </w:rPr>
                        <w:t xml:space="preserve"> </w:t>
                      </w:r>
                      <w:r>
                        <w:rPr>
                          <w:rFonts w:ascii="Times New Roman" w:eastAsia="Times New Roman"/>
                          <w:b/>
                          <w:sz w:val="24"/>
                        </w:rPr>
                        <w:t>13</w:t>
                      </w:r>
                      <w:r>
                        <w:rPr>
                          <w:rFonts w:ascii="Times New Roman" w:eastAsia="Times New Roman"/>
                          <w:b/>
                          <w:sz w:val="24"/>
                        </w:rPr>
                        <w:tab/>
                      </w:r>
                      <w:r>
                        <w:rPr>
                          <w:rFonts w:hint="eastAsia" w:ascii="黑体" w:eastAsia="黑体"/>
                          <w:b/>
                          <w:sz w:val="24"/>
                        </w:rPr>
                        <w:t>绿色物流发展重大举措</w:t>
                      </w:r>
                    </w:p>
                  </w:txbxContent>
                </v:textbox>
              </v:shape>
            </w:pict>
          </mc:Fallback>
        </mc:AlternateContent>
      </w:r>
      <w:r>
        <w:rPr>
          <w:spacing w:val="-7"/>
        </w:rPr>
        <w:t>运输组织管理，加快以物流信息采集、传输、存储、处理、共享</w:t>
      </w:r>
      <w:r>
        <w:rPr>
          <w:spacing w:val="-11"/>
        </w:rPr>
        <w:t>和应用为核心的综合性物流信息平台建设和信息共享，实现物流</w:t>
      </w:r>
      <w:r>
        <w:rPr>
          <w:spacing w:val="-12"/>
        </w:rPr>
        <w:t xml:space="preserve">信息共享与业务联动。加快相关公共信息平台建设和信息共享， </w:t>
      </w:r>
      <w:r>
        <w:rPr>
          <w:spacing w:val="-1"/>
        </w:rPr>
        <w:t>发展甩挂运输、共同配送。以武汉、襄阳、宜昌、鄂州、荆州、</w:t>
      </w:r>
      <w:r>
        <w:rPr>
          <w:spacing w:val="-9"/>
        </w:rPr>
        <w:t>黄石、仙桃等主要港口为依托，建设一批临港物流产业园区，推</w:t>
      </w:r>
      <w:r>
        <w:rPr>
          <w:spacing w:val="-15"/>
        </w:rPr>
        <w:t>动信息化与港口物流深度融合，打造南北物流通道和长江物流通</w:t>
      </w:r>
      <w:r>
        <w:rPr>
          <w:spacing w:val="-14"/>
        </w:rPr>
        <w:t>道中心枢纽。加强电子口岸建设，加强与沿海、沿边口岸通关协</w:t>
      </w:r>
      <w:r>
        <w:rPr>
          <w:spacing w:val="-11"/>
        </w:rPr>
        <w:t>作，构建服务于全球贸易和营销网络、跨境电子商务的物流支撑体系。推动物流业科技化、智能化、专业化发展。在省级层面统</w:t>
      </w:r>
      <w:r>
        <w:rPr>
          <w:spacing w:val="-16"/>
        </w:rPr>
        <w:t>筹推进多式联运综合物流信息服务平台，各地市按省级规划及标</w:t>
      </w:r>
      <w:r>
        <w:rPr>
          <w:spacing w:val="-19"/>
        </w:rPr>
        <w:t>准要求开展省级平台的服务购买工作，试点推行区域电子商务物流快递公共信息服务平台建设，实现服务协同联动。</w:t>
      </w:r>
    </w:p>
    <w:p>
      <w:pPr>
        <w:pStyle w:val="4"/>
        <w:ind w:left="0"/>
        <w:rPr>
          <w:sz w:val="20"/>
        </w:rPr>
      </w:pPr>
    </w:p>
    <w:p>
      <w:pPr>
        <w:pStyle w:val="4"/>
        <w:ind w:left="0"/>
        <w:rPr>
          <w:sz w:val="20"/>
        </w:rPr>
      </w:pPr>
    </w:p>
    <w:p>
      <w:pPr>
        <w:pStyle w:val="4"/>
        <w:ind w:left="0"/>
        <w:rPr>
          <w:sz w:val="20"/>
        </w:rPr>
      </w:pPr>
    </w:p>
    <w:p>
      <w:pPr>
        <w:pStyle w:val="4"/>
        <w:ind w:left="0"/>
        <w:rPr>
          <w:sz w:val="20"/>
        </w:rPr>
      </w:pPr>
    </w:p>
    <w:p>
      <w:pPr>
        <w:pStyle w:val="4"/>
        <w:spacing w:before="3"/>
        <w:ind w:left="0"/>
        <w:rPr>
          <w:sz w:val="12"/>
        </w:rPr>
      </w:pPr>
      <w:r>
        <mc:AlternateContent>
          <mc:Choice Requires="wps">
            <w:drawing>
              <wp:anchor distT="0" distB="0" distL="114300" distR="114300" simplePos="0" relativeHeight="251662336" behindDoc="1" locked="0" layoutInCell="1" allowOverlap="1">
                <wp:simplePos x="0" y="0"/>
                <wp:positionH relativeFrom="page">
                  <wp:posOffset>1073785</wp:posOffset>
                </wp:positionH>
                <wp:positionV relativeFrom="paragraph">
                  <wp:posOffset>127635</wp:posOffset>
                </wp:positionV>
                <wp:extent cx="5267960" cy="3115310"/>
                <wp:effectExtent l="4445" t="4445" r="15875" b="19685"/>
                <wp:wrapTopAndBottom/>
                <wp:docPr id="8" name="文本框 8"/>
                <wp:cNvGraphicFramePr/>
                <a:graphic xmlns:a="http://schemas.openxmlformats.org/drawingml/2006/main">
                  <a:graphicData uri="http://schemas.microsoft.com/office/word/2010/wordprocessingShape">
                    <wps:wsp>
                      <wps:cNvSpPr txBox="1"/>
                      <wps:spPr>
                        <a:xfrm>
                          <a:off x="0" y="0"/>
                          <a:ext cx="5267960" cy="3115310"/>
                        </a:xfrm>
                        <a:prstGeom prst="rect">
                          <a:avLst/>
                        </a:prstGeom>
                        <a:noFill/>
                        <a:ln w="6096" cap="flat" cmpd="sng">
                          <a:solidFill>
                            <a:srgbClr val="000000"/>
                          </a:solidFill>
                          <a:prstDash val="solid"/>
                          <a:miter/>
                          <a:headEnd type="none" w="med" len="med"/>
                          <a:tailEnd type="none" w="med" len="med"/>
                        </a:ln>
                      </wps:spPr>
                      <wps:txbx>
                        <w:txbxContent>
                          <w:p>
                            <w:pPr>
                              <w:numPr>
                                <w:ilvl w:val="0"/>
                                <w:numId w:val="2"/>
                              </w:numPr>
                              <w:tabs>
                                <w:tab w:val="left" w:pos="766"/>
                              </w:tabs>
                              <w:spacing w:before="0" w:line="412" w:lineRule="exact"/>
                              <w:ind w:left="765" w:right="0" w:hanging="183"/>
                              <w:jc w:val="left"/>
                              <w:rPr>
                                <w:sz w:val="24"/>
                              </w:rPr>
                            </w:pPr>
                            <w:r>
                              <w:rPr>
                                <w:rFonts w:hint="eastAsia" w:ascii="Microsoft JhengHei" w:eastAsia="Microsoft JhengHei"/>
                                <w:b/>
                                <w:spacing w:val="1"/>
                                <w:sz w:val="24"/>
                              </w:rPr>
                              <w:t>推进江海联运船舶标准化。</w:t>
                            </w:r>
                            <w:r>
                              <w:rPr>
                                <w:spacing w:val="-11"/>
                                <w:sz w:val="24"/>
                              </w:rPr>
                              <w:t xml:space="preserve">支持研制 </w:t>
                            </w:r>
                            <w:r>
                              <w:rPr>
                                <w:rFonts w:ascii="Times New Roman" w:eastAsia="Times New Roman"/>
                                <w:sz w:val="24"/>
                              </w:rPr>
                              <w:t>1140</w:t>
                            </w:r>
                            <w:r>
                              <w:rPr>
                                <w:rFonts w:ascii="Times New Roman" w:eastAsia="Times New Roman"/>
                                <w:spacing w:val="7"/>
                                <w:sz w:val="24"/>
                              </w:rPr>
                              <w:t xml:space="preserve"> </w:t>
                            </w:r>
                            <w:r>
                              <w:rPr>
                                <w:sz w:val="24"/>
                              </w:rPr>
                              <w:t>标箱江海联运船舶，争取国</w:t>
                            </w:r>
                          </w:p>
                          <w:p>
                            <w:pPr>
                              <w:spacing w:before="46"/>
                              <w:ind w:left="103" w:right="-29" w:firstLine="0"/>
                              <w:jc w:val="left"/>
                              <w:rPr>
                                <w:sz w:val="24"/>
                              </w:rPr>
                            </w:pPr>
                            <w:r>
                              <w:rPr>
                                <w:spacing w:val="-13"/>
                                <w:sz w:val="24"/>
                              </w:rPr>
                              <w:t xml:space="preserve">家发展改革委、交通运输部将 </w:t>
                            </w:r>
                            <w:r>
                              <w:rPr>
                                <w:rFonts w:ascii="Times New Roman" w:eastAsia="Times New Roman"/>
                                <w:sz w:val="24"/>
                              </w:rPr>
                              <w:t xml:space="preserve">1140 </w:t>
                            </w:r>
                            <w:r>
                              <w:rPr>
                                <w:sz w:val="24"/>
                              </w:rPr>
                              <w:t>标箱江海联运标准船型船舶纳入支持范围。</w:t>
                            </w:r>
                          </w:p>
                          <w:p>
                            <w:pPr>
                              <w:numPr>
                                <w:ilvl w:val="0"/>
                                <w:numId w:val="2"/>
                              </w:numPr>
                              <w:tabs>
                                <w:tab w:val="left" w:pos="765"/>
                              </w:tabs>
                              <w:spacing w:before="21" w:line="264" w:lineRule="auto"/>
                              <w:ind w:left="103" w:right="86" w:firstLine="480"/>
                              <w:jc w:val="left"/>
                              <w:rPr>
                                <w:sz w:val="24"/>
                              </w:rPr>
                            </w:pPr>
                            <w:r>
                              <w:rPr>
                                <w:rFonts w:hint="eastAsia" w:ascii="Microsoft JhengHei" w:hAnsi="Microsoft JhengHei" w:eastAsia="Microsoft JhengHei"/>
                                <w:b/>
                                <w:spacing w:val="-1"/>
                                <w:sz w:val="24"/>
                              </w:rPr>
                              <w:t>武汉长江中游航运中心建设工程。</w:t>
                            </w:r>
                            <w:r>
                              <w:rPr>
                                <w:spacing w:val="-6"/>
                                <w:sz w:val="24"/>
                              </w:rPr>
                              <w:t>建设“三中心一门户”，即综合交通</w:t>
                            </w:r>
                            <w:r>
                              <w:rPr>
                                <w:sz w:val="24"/>
                              </w:rPr>
                              <w:t>运输中心、多式联运中心、现代航运服务中心、对外开放水上门户。</w:t>
                            </w:r>
                          </w:p>
                          <w:p>
                            <w:pPr>
                              <w:numPr>
                                <w:ilvl w:val="0"/>
                                <w:numId w:val="2"/>
                              </w:numPr>
                              <w:tabs>
                                <w:tab w:val="left" w:pos="765"/>
                              </w:tabs>
                              <w:spacing w:before="0" w:line="434" w:lineRule="exact"/>
                              <w:ind w:left="103" w:right="0" w:firstLine="480"/>
                              <w:jc w:val="left"/>
                              <w:rPr>
                                <w:sz w:val="24"/>
                              </w:rPr>
                            </w:pPr>
                            <w:r>
                              <w:rPr>
                                <w:rFonts w:hint="eastAsia" w:ascii="Microsoft JhengHei" w:eastAsia="Microsoft JhengHei"/>
                                <w:b/>
                                <w:spacing w:val="-1"/>
                                <w:sz w:val="24"/>
                              </w:rPr>
                              <w:t>加快推进多式联运示范工程建设。</w:t>
                            </w:r>
                            <w:r>
                              <w:rPr>
                                <w:spacing w:val="-3"/>
                                <w:sz w:val="24"/>
                              </w:rPr>
                              <w:t>重点推进武汉、黄石铁水联运、秭归</w:t>
                            </w:r>
                          </w:p>
                          <w:p>
                            <w:pPr>
                              <w:spacing w:before="46" w:line="319" w:lineRule="auto"/>
                              <w:ind w:left="103" w:right="98" w:firstLine="0"/>
                              <w:jc w:val="both"/>
                              <w:rPr>
                                <w:sz w:val="24"/>
                              </w:rPr>
                            </w:pPr>
                            <w:r>
                              <w:rPr>
                                <w:spacing w:val="-4"/>
                                <w:sz w:val="24"/>
                              </w:rPr>
                              <w:t>茅坪港及十堰公铁联运示范工程和鄂州铁水公空联运示范工程建设，进一步强</w:t>
                            </w:r>
                            <w:r>
                              <w:rPr>
                                <w:spacing w:val="-11"/>
                                <w:sz w:val="24"/>
                              </w:rPr>
                              <w:t>化铁、水、公、空基础设施的衔接，打造武汉、鄂州、黄石、十堰至我国中西部、欧洲、澳洲、美洲、东盟等地的多式联运精品线路，继续拓展集装箱江海</w:t>
                            </w:r>
                            <w:r>
                              <w:rPr>
                                <w:sz w:val="24"/>
                              </w:rPr>
                              <w:t>航线。打造中部国际航空门户枢纽，加强空地衔接，发展特色中转服务。</w:t>
                            </w:r>
                          </w:p>
                          <w:p>
                            <w:pPr>
                              <w:numPr>
                                <w:ilvl w:val="0"/>
                                <w:numId w:val="2"/>
                              </w:numPr>
                              <w:tabs>
                                <w:tab w:val="left" w:pos="765"/>
                              </w:tabs>
                              <w:spacing w:before="0" w:line="358" w:lineRule="exact"/>
                              <w:ind w:left="764" w:right="0" w:hanging="182"/>
                              <w:jc w:val="left"/>
                              <w:rPr>
                                <w:sz w:val="24"/>
                              </w:rPr>
                            </w:pPr>
                            <w:r>
                              <w:rPr>
                                <w:rFonts w:hint="eastAsia" w:ascii="Microsoft JhengHei" w:eastAsia="Microsoft JhengHei"/>
                                <w:b/>
                                <w:spacing w:val="-2"/>
                                <w:sz w:val="24"/>
                              </w:rPr>
                              <w:t>探索推进旅客联程运输发展。</w:t>
                            </w:r>
                            <w:r>
                              <w:rPr>
                                <w:spacing w:val="-2"/>
                                <w:sz w:val="24"/>
                              </w:rPr>
                              <w:t>鼓励共建共享联运设施设备，完善枢纽站</w:t>
                            </w:r>
                          </w:p>
                          <w:p>
                            <w:pPr>
                              <w:spacing w:before="46"/>
                              <w:ind w:left="103" w:right="0" w:firstLine="0"/>
                              <w:jc w:val="left"/>
                              <w:rPr>
                                <w:sz w:val="24"/>
                              </w:rPr>
                            </w:pPr>
                            <w:r>
                              <w:rPr>
                                <w:sz w:val="24"/>
                              </w:rPr>
                              <w:t>场联运服务功能，优化旅客联程运输市场环境，提升旅客联程运输服务品质，</w:t>
                            </w:r>
                          </w:p>
                          <w:p>
                            <w:pPr>
                              <w:spacing w:before="100"/>
                              <w:ind w:left="103" w:right="0" w:firstLine="0"/>
                              <w:jc w:val="left"/>
                              <w:rPr>
                                <w:sz w:val="24"/>
                              </w:rPr>
                            </w:pPr>
                            <w:r>
                              <w:rPr>
                                <w:sz w:val="24"/>
                              </w:rPr>
                              <w:t>提高旅客联程运输信息化水平。</w:t>
                            </w:r>
                          </w:p>
                        </w:txbxContent>
                      </wps:txbx>
                      <wps:bodyPr lIns="0" tIns="0" rIns="0" bIns="0" upright="1"/>
                    </wps:wsp>
                  </a:graphicData>
                </a:graphic>
              </wp:anchor>
            </w:drawing>
          </mc:Choice>
          <mc:Fallback>
            <w:pict>
              <v:shape id="_x0000_s1026" o:spid="_x0000_s1026" o:spt="202" type="#_x0000_t202" style="position:absolute;left:0pt;margin-left:84.55pt;margin-top:10.05pt;height:245.3pt;width:414.8pt;mso-position-horizontal-relative:page;mso-wrap-distance-bottom:0pt;mso-wrap-distance-top:0pt;z-index:-251654144;mso-width-relative:page;mso-height-relative:page;" filled="f" stroked="t" coordsize="21600,21600" o:gfxdata="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rZ0VzXAAAACgEAAA8AAAAA&#10;AAAAAQAgAAAAIgAAAGRycy9kb3ducmV2LnhtbFBLAQIUABQAAAAIAIdO4kDL3K52FQIAADIEAAAO&#10;AAAAAAAAAAEAIAAAACYBAABkcnMvZTJvRG9jLnhtbFBLBQYAAAAABgAGAFkBAACtBQAAAAA=&#10;">
                <v:path/>
                <v:fill on="f" focussize="0,0"/>
                <v:stroke weight="0.48pt"/>
                <v:imagedata o:title=""/>
                <o:lock v:ext="edit"/>
                <v:textbox inset="0mm,0mm,0mm,0mm">
                  <w:txbxContent>
                    <w:p>
                      <w:pPr>
                        <w:numPr>
                          <w:ilvl w:val="0"/>
                          <w:numId w:val="2"/>
                        </w:numPr>
                        <w:tabs>
                          <w:tab w:val="left" w:pos="766"/>
                        </w:tabs>
                        <w:spacing w:before="0" w:line="412" w:lineRule="exact"/>
                        <w:ind w:left="765" w:right="0" w:hanging="183"/>
                        <w:jc w:val="left"/>
                        <w:rPr>
                          <w:sz w:val="24"/>
                        </w:rPr>
                      </w:pPr>
                      <w:r>
                        <w:rPr>
                          <w:rFonts w:hint="eastAsia" w:ascii="Microsoft JhengHei" w:eastAsia="Microsoft JhengHei"/>
                          <w:b/>
                          <w:spacing w:val="1"/>
                          <w:sz w:val="24"/>
                        </w:rPr>
                        <w:t>推进江海联运船舶标准化。</w:t>
                      </w:r>
                      <w:r>
                        <w:rPr>
                          <w:spacing w:val="-11"/>
                          <w:sz w:val="24"/>
                        </w:rPr>
                        <w:t xml:space="preserve">支持研制 </w:t>
                      </w:r>
                      <w:r>
                        <w:rPr>
                          <w:rFonts w:ascii="Times New Roman" w:eastAsia="Times New Roman"/>
                          <w:sz w:val="24"/>
                        </w:rPr>
                        <w:t>1140</w:t>
                      </w:r>
                      <w:r>
                        <w:rPr>
                          <w:rFonts w:ascii="Times New Roman" w:eastAsia="Times New Roman"/>
                          <w:spacing w:val="7"/>
                          <w:sz w:val="24"/>
                        </w:rPr>
                        <w:t xml:space="preserve"> </w:t>
                      </w:r>
                      <w:r>
                        <w:rPr>
                          <w:sz w:val="24"/>
                        </w:rPr>
                        <w:t>标箱江海联运船舶，争取国</w:t>
                      </w:r>
                    </w:p>
                    <w:p>
                      <w:pPr>
                        <w:spacing w:before="46"/>
                        <w:ind w:left="103" w:right="-29" w:firstLine="0"/>
                        <w:jc w:val="left"/>
                        <w:rPr>
                          <w:sz w:val="24"/>
                        </w:rPr>
                      </w:pPr>
                      <w:r>
                        <w:rPr>
                          <w:spacing w:val="-13"/>
                          <w:sz w:val="24"/>
                        </w:rPr>
                        <w:t xml:space="preserve">家发展改革委、交通运输部将 </w:t>
                      </w:r>
                      <w:r>
                        <w:rPr>
                          <w:rFonts w:ascii="Times New Roman" w:eastAsia="Times New Roman"/>
                          <w:sz w:val="24"/>
                        </w:rPr>
                        <w:t xml:space="preserve">1140 </w:t>
                      </w:r>
                      <w:r>
                        <w:rPr>
                          <w:sz w:val="24"/>
                        </w:rPr>
                        <w:t>标箱江海联运标准船型船舶纳入支持范围。</w:t>
                      </w:r>
                    </w:p>
                    <w:p>
                      <w:pPr>
                        <w:numPr>
                          <w:ilvl w:val="0"/>
                          <w:numId w:val="2"/>
                        </w:numPr>
                        <w:tabs>
                          <w:tab w:val="left" w:pos="765"/>
                        </w:tabs>
                        <w:spacing w:before="21" w:line="264" w:lineRule="auto"/>
                        <w:ind w:left="103" w:right="86" w:firstLine="480"/>
                        <w:jc w:val="left"/>
                        <w:rPr>
                          <w:sz w:val="24"/>
                        </w:rPr>
                      </w:pPr>
                      <w:r>
                        <w:rPr>
                          <w:rFonts w:hint="eastAsia" w:ascii="Microsoft JhengHei" w:hAnsi="Microsoft JhengHei" w:eastAsia="Microsoft JhengHei"/>
                          <w:b/>
                          <w:spacing w:val="-1"/>
                          <w:sz w:val="24"/>
                        </w:rPr>
                        <w:t>武汉长江中游航运中心建设工程。</w:t>
                      </w:r>
                      <w:r>
                        <w:rPr>
                          <w:spacing w:val="-6"/>
                          <w:sz w:val="24"/>
                        </w:rPr>
                        <w:t>建设“三中心一门户”，即综合交通</w:t>
                      </w:r>
                      <w:r>
                        <w:rPr>
                          <w:sz w:val="24"/>
                        </w:rPr>
                        <w:t>运输中心、多式联运中心、现代航运服务中心、对外开放水上门户。</w:t>
                      </w:r>
                    </w:p>
                    <w:p>
                      <w:pPr>
                        <w:numPr>
                          <w:ilvl w:val="0"/>
                          <w:numId w:val="2"/>
                        </w:numPr>
                        <w:tabs>
                          <w:tab w:val="left" w:pos="765"/>
                        </w:tabs>
                        <w:spacing w:before="0" w:line="434" w:lineRule="exact"/>
                        <w:ind w:left="103" w:right="0" w:firstLine="480"/>
                        <w:jc w:val="left"/>
                        <w:rPr>
                          <w:sz w:val="24"/>
                        </w:rPr>
                      </w:pPr>
                      <w:r>
                        <w:rPr>
                          <w:rFonts w:hint="eastAsia" w:ascii="Microsoft JhengHei" w:eastAsia="Microsoft JhengHei"/>
                          <w:b/>
                          <w:spacing w:val="-1"/>
                          <w:sz w:val="24"/>
                        </w:rPr>
                        <w:t>加快推进多式联运示范工程建设。</w:t>
                      </w:r>
                      <w:r>
                        <w:rPr>
                          <w:spacing w:val="-3"/>
                          <w:sz w:val="24"/>
                        </w:rPr>
                        <w:t>重点推进武汉、黄石铁水联运、秭归</w:t>
                      </w:r>
                    </w:p>
                    <w:p>
                      <w:pPr>
                        <w:spacing w:before="46" w:line="319" w:lineRule="auto"/>
                        <w:ind w:left="103" w:right="98" w:firstLine="0"/>
                        <w:jc w:val="both"/>
                        <w:rPr>
                          <w:sz w:val="24"/>
                        </w:rPr>
                      </w:pPr>
                      <w:r>
                        <w:rPr>
                          <w:spacing w:val="-4"/>
                          <w:sz w:val="24"/>
                        </w:rPr>
                        <w:t>茅坪港及十堰公铁联运示范工程和鄂州铁水公空联运示范工程建设，进一步强</w:t>
                      </w:r>
                      <w:r>
                        <w:rPr>
                          <w:spacing w:val="-11"/>
                          <w:sz w:val="24"/>
                        </w:rPr>
                        <w:t>化铁、水、公、空基础设施的衔接，打造武汉、鄂州、黄石、十堰至我国中西部、欧洲、澳洲、美洲、东盟等地的多式联运精品线路，继续拓展集装箱江海</w:t>
                      </w:r>
                      <w:r>
                        <w:rPr>
                          <w:sz w:val="24"/>
                        </w:rPr>
                        <w:t>航线。打造中部国际航空门户枢纽，加强空地衔接，发展特色中转服务。</w:t>
                      </w:r>
                    </w:p>
                    <w:p>
                      <w:pPr>
                        <w:numPr>
                          <w:ilvl w:val="0"/>
                          <w:numId w:val="2"/>
                        </w:numPr>
                        <w:tabs>
                          <w:tab w:val="left" w:pos="765"/>
                        </w:tabs>
                        <w:spacing w:before="0" w:line="358" w:lineRule="exact"/>
                        <w:ind w:left="764" w:right="0" w:hanging="182"/>
                        <w:jc w:val="left"/>
                        <w:rPr>
                          <w:sz w:val="24"/>
                        </w:rPr>
                      </w:pPr>
                      <w:r>
                        <w:rPr>
                          <w:rFonts w:hint="eastAsia" w:ascii="Microsoft JhengHei" w:eastAsia="Microsoft JhengHei"/>
                          <w:b/>
                          <w:spacing w:val="-2"/>
                          <w:sz w:val="24"/>
                        </w:rPr>
                        <w:t>探索推进旅客联程运输发展。</w:t>
                      </w:r>
                      <w:r>
                        <w:rPr>
                          <w:spacing w:val="-2"/>
                          <w:sz w:val="24"/>
                        </w:rPr>
                        <w:t>鼓励共建共享联运设施设备，完善枢纽站</w:t>
                      </w:r>
                    </w:p>
                    <w:p>
                      <w:pPr>
                        <w:spacing w:before="46"/>
                        <w:ind w:left="103" w:right="0" w:firstLine="0"/>
                        <w:jc w:val="left"/>
                        <w:rPr>
                          <w:sz w:val="24"/>
                        </w:rPr>
                      </w:pPr>
                      <w:r>
                        <w:rPr>
                          <w:sz w:val="24"/>
                        </w:rPr>
                        <w:t>场联运服务功能，优化旅客联程运输市场环境，提升旅客联程运输服务品质，</w:t>
                      </w:r>
                    </w:p>
                    <w:p>
                      <w:pPr>
                        <w:spacing w:before="100"/>
                        <w:ind w:left="103" w:right="0" w:firstLine="0"/>
                        <w:jc w:val="left"/>
                        <w:rPr>
                          <w:sz w:val="24"/>
                        </w:rPr>
                      </w:pPr>
                      <w:r>
                        <w:rPr>
                          <w:sz w:val="24"/>
                        </w:rPr>
                        <w:t>提高旅客联程运输信息化水平。</w:t>
                      </w:r>
                    </w:p>
                  </w:txbxContent>
                </v:textbox>
                <w10:wrap type="topAndBottom"/>
              </v:shape>
            </w:pict>
          </mc:Fallback>
        </mc:AlternateContent>
      </w:r>
    </w:p>
    <w:p>
      <w:pPr>
        <w:pStyle w:val="3"/>
        <w:spacing w:before="35"/>
      </w:pPr>
      <w:bookmarkStart w:id="116" w:name="第二节 建立绿色贸易体系"/>
      <w:bookmarkEnd w:id="116"/>
      <w:bookmarkStart w:id="117" w:name="_bookmark23"/>
      <w:bookmarkEnd w:id="117"/>
      <w:r>
        <w:t>第二节 建立绿色贸易体系</w:t>
      </w:r>
    </w:p>
    <w:p>
      <w:pPr>
        <w:pStyle w:val="4"/>
        <w:spacing w:before="5"/>
        <w:ind w:left="0"/>
        <w:rPr>
          <w:rFonts w:ascii="黑体"/>
          <w:b/>
          <w:sz w:val="42"/>
        </w:rPr>
      </w:pPr>
    </w:p>
    <w:p>
      <w:pPr>
        <w:pStyle w:val="4"/>
        <w:spacing w:before="1" w:line="560" w:lineRule="atLeast"/>
        <w:ind w:right="417" w:firstLine="600"/>
      </w:pPr>
      <w:r>
        <w:rPr>
          <w:spacing w:val="-10"/>
        </w:rPr>
        <w:t>积极优化贸易结构，大力发展高质量、高附加值的绿色产品</w:t>
      </w:r>
      <w:r>
        <w:t>贸易，不断优化营商环境，打造绿色国际合作高地。</w:t>
      </w:r>
    </w:p>
    <w:p>
      <w:pPr>
        <w:spacing w:before="39"/>
        <w:ind w:left="1000" w:right="0" w:firstLine="0"/>
        <w:jc w:val="left"/>
        <w:rPr>
          <w:rFonts w:hint="eastAsia" w:ascii="黑体" w:eastAsia="黑体"/>
          <w:b/>
          <w:sz w:val="30"/>
        </w:rPr>
      </w:pPr>
      <w:bookmarkStart w:id="118" w:name="一、建设国际国内双循环枢纽"/>
      <w:bookmarkEnd w:id="118"/>
      <w:r>
        <w:rPr>
          <w:rFonts w:hint="eastAsia" w:ascii="黑体" w:eastAsia="黑体"/>
          <w:b/>
          <w:sz w:val="30"/>
        </w:rPr>
        <w:t>一、建设国际国内双循环枢纽</w:t>
      </w:r>
    </w:p>
    <w:p>
      <w:pPr>
        <w:pStyle w:val="4"/>
        <w:spacing w:before="161" w:line="350" w:lineRule="auto"/>
        <w:ind w:right="268" w:firstLine="600"/>
      </w:pPr>
      <w:r>
        <w:rPr>
          <w:spacing w:val="-9"/>
        </w:rPr>
        <w:t>加快打造内外联通、安全高效的贸易通道，提高通道承载能</w:t>
      </w:r>
      <w:r>
        <w:rPr>
          <w:spacing w:val="-13"/>
        </w:rPr>
        <w:t>力和转运效率，扩大商贸流通的交换空间，推动生产和消费在更</w:t>
      </w:r>
      <w:r>
        <w:rPr>
          <w:spacing w:val="-21"/>
        </w:rPr>
        <w:t>大范围内产生联系。充分利用长江黄金水道，大力发展江海联运、</w:t>
      </w:r>
      <w:r>
        <w:rPr>
          <w:spacing w:val="-9"/>
        </w:rPr>
        <w:t>水铁联运、水水直达、沿江捎带等现代物流。依托沿长江、汉十</w:t>
      </w:r>
      <w:r>
        <w:rPr>
          <w:spacing w:val="-14"/>
        </w:rPr>
        <w:t>等横向通道和京广、二广等纵向通道，加强与周边省份中心城市</w:t>
      </w:r>
      <w:r>
        <w:rPr>
          <w:spacing w:val="-16"/>
        </w:rPr>
        <w:t>和国内主要经济区的经济联系。支持中欧班列</w:t>
      </w:r>
      <w:r>
        <w:rPr>
          <w:spacing w:val="-3"/>
        </w:rPr>
        <w:t>（</w:t>
      </w:r>
      <w:r>
        <w:t>武汉</w:t>
      </w:r>
      <w:r>
        <w:rPr>
          <w:spacing w:val="-34"/>
        </w:rPr>
        <w:t>）</w:t>
      </w:r>
      <w:r>
        <w:t>等国际班</w:t>
      </w:r>
      <w:r>
        <w:rPr>
          <w:spacing w:val="-11"/>
        </w:rPr>
        <w:t>列、航班、航线的发展和顺丰国际物流核心枢纽建设，构建国际</w:t>
      </w:r>
      <w:r>
        <w:rPr>
          <w:spacing w:val="-21"/>
        </w:rPr>
        <w:t>物流服务网络。加快中部陆海联运大通道建设，拓展武汉至日韩、</w:t>
      </w:r>
      <w:r>
        <w:t>东南亚等近洋航线，提升</w:t>
      </w:r>
      <w:r>
        <w:rPr>
          <w:rFonts w:ascii="Times New Roman" w:hAnsi="Times New Roman" w:eastAsia="Times New Roman"/>
        </w:rPr>
        <w:t>“</w:t>
      </w:r>
      <w:r>
        <w:t>日韩</w:t>
      </w:r>
      <w:r>
        <w:rPr>
          <w:rFonts w:ascii="Times New Roman" w:hAnsi="Times New Roman" w:eastAsia="Times New Roman"/>
        </w:rPr>
        <w:t>-</w:t>
      </w:r>
      <w:r>
        <w:t>武汉</w:t>
      </w:r>
      <w:r>
        <w:rPr>
          <w:rFonts w:ascii="Times New Roman" w:hAnsi="Times New Roman" w:eastAsia="Times New Roman"/>
          <w:spacing w:val="3"/>
        </w:rPr>
        <w:t>-</w:t>
      </w:r>
      <w:r>
        <w:rPr>
          <w:spacing w:val="-2"/>
        </w:rPr>
        <w:t>欧洲</w:t>
      </w:r>
      <w:r>
        <w:rPr>
          <w:rFonts w:ascii="Times New Roman" w:hAnsi="Times New Roman" w:eastAsia="Times New Roman"/>
          <w:spacing w:val="3"/>
        </w:rPr>
        <w:t>”</w:t>
      </w:r>
      <w:r>
        <w:t>水铁联运国际中转通</w:t>
      </w:r>
    </w:p>
    <w:p>
      <w:pPr>
        <w:pStyle w:val="4"/>
        <w:spacing w:line="374" w:lineRule="exact"/>
      </w:pPr>
      <w:r>
        <w:t>道能级，探索开辟武汉至沿海地区港口直达航线。</w:t>
      </w:r>
    </w:p>
    <w:p>
      <w:pPr>
        <w:spacing w:before="38"/>
        <w:ind w:left="1000" w:right="0" w:firstLine="0"/>
        <w:jc w:val="left"/>
        <w:rPr>
          <w:rFonts w:hint="eastAsia" w:ascii="黑体" w:eastAsia="黑体"/>
          <w:b/>
          <w:sz w:val="30"/>
        </w:rPr>
      </w:pPr>
      <w:bookmarkStart w:id="119" w:name="二、发展高质量绿色产品贸易"/>
      <w:bookmarkEnd w:id="119"/>
      <w:r>
        <w:rPr>
          <w:rFonts w:hint="eastAsia" w:ascii="黑体" w:eastAsia="黑体"/>
          <w:b/>
          <w:sz w:val="30"/>
        </w:rPr>
        <w:t>二、发展高质量绿色产品贸易</w:t>
      </w:r>
    </w:p>
    <w:p>
      <w:pPr>
        <w:pStyle w:val="4"/>
        <w:spacing w:before="160" w:line="350" w:lineRule="auto"/>
        <w:ind w:right="266" w:firstLine="600"/>
      </w:pPr>
      <w:r>
        <w:rPr>
          <w:spacing w:val="-9"/>
        </w:rPr>
        <w:t>大力发展高质量、高技术、高附加值的绿色产品贸易。促进</w:t>
      </w:r>
      <w:r>
        <w:rPr>
          <w:spacing w:val="-12"/>
        </w:rPr>
        <w:t>研发设计、节能环保、环境服务等生产性服务进口。围绕服务长</w:t>
      </w:r>
      <w:r>
        <w:rPr>
          <w:spacing w:val="-19"/>
        </w:rPr>
        <w:t>江经济带发展和共建“一带一路”战略，积极参与绿色产品标准、</w:t>
      </w:r>
      <w:r>
        <w:rPr>
          <w:spacing w:val="-10"/>
        </w:rPr>
        <w:t>认证认可、检验检测的国际交流与合作，开展国内外绿色产品标</w:t>
      </w:r>
      <w:r>
        <w:rPr>
          <w:spacing w:val="-13"/>
        </w:rPr>
        <w:t>准比对分析，积极参与制定国际标准和合格评定规则，提高标准一致性。从严控制高污染、高耗能产品出口。鼓励企业进行绿色设计和制造，构建绿色技术支撑体系和供应链，并采用国际先进环保标准，获得节能、低碳等绿色产品认证。鼓励学会、协会、</w:t>
      </w:r>
      <w:r>
        <w:rPr>
          <w:spacing w:val="-16"/>
        </w:rPr>
        <w:t>商会等社会团体制定技术领先、市场成熟度高的绿色产品评价团</w:t>
      </w:r>
    </w:p>
    <w:p>
      <w:pPr>
        <w:pStyle w:val="4"/>
        <w:spacing w:before="32" w:line="348" w:lineRule="auto"/>
        <w:ind w:right="415"/>
        <w:jc w:val="both"/>
      </w:pPr>
      <w:r>
        <w:rPr>
          <w:spacing w:val="-10"/>
        </w:rPr>
        <w:t>体标准，增加绿色产品评价标准的市场供给。加强技术创新，降</w:t>
      </w:r>
      <w:r>
        <w:rPr>
          <w:spacing w:val="-12"/>
        </w:rPr>
        <w:t>低成本，开发新绿色产品，加强全球合作，提高企业自身在绿色</w:t>
      </w:r>
      <w:r>
        <w:rPr>
          <w:spacing w:val="-8"/>
        </w:rPr>
        <w:t>产品生产和技术研发方面的优势，扩大绿色产品在国际上的影响</w:t>
      </w:r>
    </w:p>
    <w:p>
      <w:pPr>
        <w:pStyle w:val="4"/>
        <w:spacing w:before="7"/>
      </w:pPr>
      <w:r>
        <w:t>力。</w:t>
      </w:r>
    </w:p>
    <w:p>
      <w:pPr>
        <w:spacing w:before="38"/>
        <w:ind w:left="1000" w:right="0" w:firstLine="0"/>
        <w:jc w:val="left"/>
        <w:rPr>
          <w:rFonts w:hint="eastAsia" w:ascii="黑体" w:eastAsia="黑体"/>
          <w:b/>
          <w:sz w:val="30"/>
        </w:rPr>
      </w:pPr>
      <w:bookmarkStart w:id="120" w:name="三、深化国际国内绿色发展合作"/>
      <w:bookmarkEnd w:id="120"/>
      <w:r>
        <w:rPr>
          <w:rFonts w:hint="eastAsia" w:ascii="黑体" w:eastAsia="黑体"/>
          <w:b/>
          <w:sz w:val="30"/>
        </w:rPr>
        <w:t>三、深化国际国内绿色发展合作</w:t>
      </w:r>
    </w:p>
    <w:p>
      <w:pPr>
        <w:spacing w:before="62" w:line="285" w:lineRule="auto"/>
        <w:ind w:left="400" w:right="415" w:firstLine="600"/>
        <w:jc w:val="left"/>
        <w:rPr>
          <w:sz w:val="30"/>
        </w:rPr>
      </w:pPr>
      <w:r>
        <w:rPr>
          <w:rFonts w:hint="eastAsia" w:ascii="Microsoft JhengHei" w:hAnsi="Microsoft JhengHei" w:eastAsia="Microsoft JhengHei"/>
          <w:b/>
          <w:spacing w:val="-8"/>
          <w:sz w:val="30"/>
        </w:rPr>
        <w:t>建设长江经济带上“一带一路”战略支点。</w:t>
      </w:r>
      <w:r>
        <w:rPr>
          <w:spacing w:val="-7"/>
          <w:sz w:val="30"/>
        </w:rPr>
        <w:t>深化绿色“一带</w:t>
      </w:r>
      <w:r>
        <w:rPr>
          <w:spacing w:val="-12"/>
          <w:sz w:val="30"/>
        </w:rPr>
        <w:t>一路”合作，拓宽节能环保、清洁能源等领域技术装备和服务合</w:t>
      </w:r>
    </w:p>
    <w:p>
      <w:pPr>
        <w:pStyle w:val="4"/>
        <w:spacing w:before="106" w:line="350" w:lineRule="auto"/>
        <w:ind w:right="325"/>
      </w:pPr>
      <w:r>
        <w:rPr>
          <w:spacing w:val="-11"/>
        </w:rPr>
        <w:t>作。积极参与共建“一带一路”，重点支持中欧班列</w:t>
      </w:r>
      <w:r>
        <w:rPr>
          <w:spacing w:val="2"/>
        </w:rPr>
        <w:t>（武汉</w:t>
      </w:r>
      <w:r>
        <w:t>）市</w:t>
      </w:r>
      <w:r>
        <w:rPr>
          <w:spacing w:val="-10"/>
        </w:rPr>
        <w:t>场化运作能力提升，依托武汉长江中游航运中心融入海上丝绸之</w:t>
      </w:r>
      <w:r>
        <w:rPr>
          <w:spacing w:val="-11"/>
        </w:rPr>
        <w:t xml:space="preserve">路建设，积极探索与新疆共建丝绸之路经济带核心区重要支点， </w:t>
      </w:r>
      <w:r>
        <w:rPr>
          <w:spacing w:val="-9"/>
        </w:rPr>
        <w:t>推进互利互补发展。深度融入“一带一路”国家对外合作交流平</w:t>
      </w:r>
      <w:r>
        <w:rPr>
          <w:spacing w:val="-10"/>
        </w:rPr>
        <w:t>台，争取举办中拉企业家高峰会、中拉文明对话，承办“中日韩</w:t>
      </w:r>
      <w:r>
        <w:rPr>
          <w:spacing w:val="-16"/>
        </w:rPr>
        <w:t>三国工商界论坛”。推动湖北自贸试验区深化改革创新发展，推</w:t>
      </w:r>
      <w:r>
        <w:rPr>
          <w:spacing w:val="-17"/>
        </w:rPr>
        <w:t>进规则标准等制度性开放。拓宽双向投资领域，推动绿色基础设</w:t>
      </w:r>
      <w:r>
        <w:rPr>
          <w:spacing w:val="-13"/>
        </w:rPr>
        <w:t>施建设、绿色投资，推动企业按照国际规则标准进行项目建设和</w:t>
      </w:r>
      <w:r>
        <w:rPr>
          <w:spacing w:val="-12"/>
        </w:rPr>
        <w:t>运营。加强绿色标准国际合作，积极引领和参与相关国际标准制</w:t>
      </w:r>
      <w:r>
        <w:rPr>
          <w:spacing w:val="-11"/>
        </w:rPr>
        <w:t>定，推动合格评定合作和互认机制，做好绿色贸易规则与进出口政策的衔接。</w:t>
      </w:r>
    </w:p>
    <w:p>
      <w:pPr>
        <w:spacing w:before="0" w:line="438" w:lineRule="exact"/>
        <w:ind w:left="1000" w:right="0" w:firstLine="0"/>
        <w:jc w:val="left"/>
        <w:rPr>
          <w:sz w:val="30"/>
        </w:rPr>
      </w:pPr>
      <w:r>
        <w:rPr>
          <w:rFonts w:hint="eastAsia" w:ascii="Microsoft JhengHei" w:eastAsia="Microsoft JhengHei"/>
          <w:b/>
          <w:spacing w:val="-4"/>
          <w:sz w:val="30"/>
        </w:rPr>
        <w:t>推进长江经济带上中下游协同联动发展。</w:t>
      </w:r>
      <w:r>
        <w:rPr>
          <w:spacing w:val="-8"/>
          <w:sz w:val="30"/>
        </w:rPr>
        <w:t>强化生态环境、绿</w:t>
      </w:r>
    </w:p>
    <w:p>
      <w:pPr>
        <w:pStyle w:val="4"/>
        <w:spacing w:before="109" w:line="350" w:lineRule="auto"/>
        <w:ind w:right="415"/>
        <w:jc w:val="both"/>
      </w:pPr>
      <w:r>
        <w:rPr>
          <w:spacing w:val="-11"/>
        </w:rPr>
        <w:t>色基础设施共建共享，引导下游地区高技术低污染产业向中上游</w:t>
      </w:r>
      <w:r>
        <w:rPr>
          <w:spacing w:val="-10"/>
        </w:rPr>
        <w:t>地区有序转移，留住产业链关键环节。统筹优化产业布局，严禁</w:t>
      </w:r>
      <w:r>
        <w:rPr>
          <w:spacing w:val="-11"/>
        </w:rPr>
        <w:t>污染型产业、企业向上中游地区转移。组织开展绿色技术创新创业大赛、投资大会、创业路演、创新论坛和创新成果推介会、拍卖会、交易会等服务活动，增进绿色技术创新合作交流。加强综</w:t>
      </w:r>
    </w:p>
    <w:p>
      <w:pPr>
        <w:pStyle w:val="4"/>
        <w:spacing w:before="32" w:line="348" w:lineRule="auto"/>
        <w:ind w:right="417"/>
      </w:pPr>
      <w:r>
        <w:rPr>
          <w:spacing w:val="-8"/>
        </w:rPr>
        <w:t>合交通运输体系建设，加快实施长江航道整治工程，系统提升干</w:t>
      </w:r>
      <w:r>
        <w:t>线航道通航能力，强化铁路、公路、航空运输网络。</w:t>
      </w:r>
    </w:p>
    <w:p>
      <w:pPr>
        <w:spacing w:before="0" w:line="456" w:lineRule="exact"/>
        <w:ind w:left="1000" w:right="0" w:firstLine="0"/>
        <w:jc w:val="left"/>
        <w:rPr>
          <w:sz w:val="30"/>
        </w:rPr>
      </w:pPr>
      <w:r>
        <w:rPr>
          <w:rFonts w:hint="eastAsia" w:ascii="Microsoft JhengHei" w:hAnsi="Microsoft JhengHei" w:eastAsia="Microsoft JhengHei"/>
          <w:b/>
          <w:sz w:val="30"/>
        </w:rPr>
        <w:t>打造长江中游城市群“生态共同体”。</w:t>
      </w:r>
      <w:r>
        <w:rPr>
          <w:sz w:val="30"/>
        </w:rPr>
        <w:t>完善鄂湘赣三省合作</w:t>
      </w:r>
    </w:p>
    <w:p>
      <w:pPr>
        <w:pStyle w:val="4"/>
        <w:spacing w:before="108" w:line="350" w:lineRule="auto"/>
        <w:ind w:right="117"/>
      </w:pPr>
      <w:r>
        <w:rPr>
          <w:spacing w:val="-9"/>
        </w:rPr>
        <w:t xml:space="preserve">工作机制，建立跨区域生态环境保护综合管理机构，明确其主要 </w:t>
      </w:r>
      <w:r>
        <w:rPr>
          <w:spacing w:val="-12"/>
        </w:rPr>
        <w:t xml:space="preserve">任务和职责。整合幕阜山、九岭山等地区各类自然保护地，加强 </w:t>
      </w:r>
      <w:r>
        <w:rPr>
          <w:spacing w:val="-19"/>
        </w:rPr>
        <w:t xml:space="preserve">对修水、汨罗江、浏阳河等生态网络保护，共建幕阜山生态绿心。加快推进鄱阳湖、洞庭湖生态保护补偿机制建设，支持“两湖” </w:t>
      </w:r>
      <w:r>
        <w:rPr>
          <w:spacing w:val="-17"/>
        </w:rPr>
        <w:t>流域国际重要湿地、国家级湿地自然保护地生态系统保护和修复。</w:t>
      </w:r>
      <w:r>
        <w:rPr>
          <w:spacing w:val="-10"/>
        </w:rPr>
        <w:t xml:space="preserve">加强长江、汉江、清江、湘江、赣江、信江、抚河等流域水生态 </w:t>
      </w:r>
      <w:r>
        <w:rPr>
          <w:spacing w:val="-14"/>
        </w:rPr>
        <w:t xml:space="preserve">保护和水环境治理。大力发展绿色产业、循环经济，共建绿色产 </w:t>
      </w:r>
      <w:r>
        <w:rPr>
          <w:spacing w:val="-12"/>
        </w:rPr>
        <w:t xml:space="preserve">业联盟。打造长江中游城市群碳中和示范区，探索建立湘鄂赣三 </w:t>
      </w:r>
      <w:r>
        <w:rPr>
          <w:spacing w:val="-17"/>
        </w:rPr>
        <w:t xml:space="preserve">省生态服务和碳汇计量标准化方法。共同编制和实施环境保护和 </w:t>
      </w:r>
      <w:r>
        <w:rPr>
          <w:spacing w:val="-23"/>
        </w:rPr>
        <w:t>污染防治规划，促进环保参与城市发展建设的“多规融合”。</w:t>
      </w:r>
    </w:p>
    <w:p>
      <w:pPr>
        <w:pStyle w:val="4"/>
        <w:ind w:left="0"/>
        <w:rPr>
          <w:sz w:val="32"/>
        </w:rPr>
      </w:pPr>
    </w:p>
    <w:p>
      <w:pPr>
        <w:pStyle w:val="3"/>
        <w:spacing w:before="0"/>
      </w:pPr>
      <w:bookmarkStart w:id="121" w:name="_bookmark24"/>
      <w:bookmarkEnd w:id="121"/>
      <w:bookmarkStart w:id="122" w:name="第三节 推广绿色生活方式"/>
      <w:bookmarkEnd w:id="122"/>
      <w:r>
        <w:t>第三节 推广绿色生活方式</w:t>
      </w:r>
    </w:p>
    <w:p>
      <w:pPr>
        <w:pStyle w:val="4"/>
        <w:spacing w:before="8"/>
        <w:ind w:left="0"/>
        <w:rPr>
          <w:rFonts w:ascii="黑体"/>
          <w:b/>
          <w:sz w:val="42"/>
        </w:rPr>
      </w:pPr>
    </w:p>
    <w:p>
      <w:pPr>
        <w:pStyle w:val="4"/>
        <w:spacing w:line="560" w:lineRule="atLeast"/>
        <w:ind w:right="417" w:firstLine="600"/>
      </w:pPr>
      <w:r>
        <w:rPr>
          <w:spacing w:val="-7"/>
        </w:rPr>
        <w:t>健全绿色低碳循环的消费体系，开展绿色生活创建行动，着</w:t>
      </w:r>
      <w:r>
        <w:t>力培育绿色环保生活方式。</w:t>
      </w:r>
    </w:p>
    <w:p>
      <w:pPr>
        <w:spacing w:before="38"/>
        <w:ind w:left="1000" w:right="0" w:firstLine="0"/>
        <w:jc w:val="left"/>
        <w:rPr>
          <w:rFonts w:hint="eastAsia" w:ascii="黑体" w:eastAsia="黑体"/>
          <w:b/>
          <w:sz w:val="30"/>
        </w:rPr>
      </w:pPr>
      <w:bookmarkStart w:id="123" w:name="一、促进绿色产品消费"/>
      <w:bookmarkEnd w:id="123"/>
      <w:r>
        <w:rPr>
          <w:rFonts w:hint="eastAsia" w:ascii="黑体" w:eastAsia="黑体"/>
          <w:b/>
          <w:w w:val="95"/>
          <w:sz w:val="30"/>
        </w:rPr>
        <w:t>一、促进绿色产品消费</w:t>
      </w:r>
    </w:p>
    <w:p>
      <w:pPr>
        <w:pStyle w:val="4"/>
        <w:spacing w:before="160" w:line="350" w:lineRule="auto"/>
        <w:ind w:right="417" w:firstLine="600"/>
        <w:jc w:val="both"/>
      </w:pPr>
      <w:r>
        <w:rPr>
          <w:spacing w:val="-10"/>
        </w:rPr>
        <w:t>严格绿色产品标准、认证、标识制度，加强绿色产品和服务认证管理。全面推广节能家电、高效照明产品、节水器具、绿色</w:t>
      </w:r>
      <w:r>
        <w:rPr>
          <w:spacing w:val="-9"/>
        </w:rPr>
        <w:t>建材等绿色产品。深化“以旧换再”试点，推行绿色着装、绿色</w:t>
      </w:r>
      <w:r>
        <w:rPr>
          <w:spacing w:val="-11"/>
        </w:rPr>
        <w:t>居住，鼓励绿色出行、循环共享。严格执行禁限塑规定，积极推</w:t>
      </w:r>
      <w:r>
        <w:t>广可降解替代产品，逐步禁止不可降解塑料使用。</w:t>
      </w:r>
    </w:p>
    <w:p>
      <w:pPr>
        <w:pStyle w:val="4"/>
        <w:spacing w:line="379" w:lineRule="exact"/>
        <w:ind w:left="1000"/>
      </w:pPr>
      <w:r>
        <w:t>加大政府绿色采购力度，扩大绿色产品采购范围，逐步将绿</w:t>
      </w:r>
    </w:p>
    <w:p>
      <w:pPr>
        <w:pStyle w:val="4"/>
        <w:spacing w:before="32" w:line="350" w:lineRule="auto"/>
        <w:ind w:right="268"/>
      </w:pPr>
      <w:r>
        <w:rPr>
          <w:spacing w:val="-8"/>
        </w:rPr>
        <w:t>色采购制度扩展至国有企业，优先或强制采购纳入财政部等部委</w:t>
      </w:r>
      <w:r>
        <w:rPr>
          <w:spacing w:val="-13"/>
        </w:rPr>
        <w:t>发布的品目清单和取得认证证书的节能、节水、环保、再生等绿</w:t>
      </w:r>
      <w:r>
        <w:rPr>
          <w:spacing w:val="-18"/>
        </w:rPr>
        <w:t xml:space="preserve">色产品、环境标志产品。加强对企业和居民采购绿色产品的引导， </w:t>
      </w:r>
      <w:r>
        <w:t>鼓励地方采取补贴、积分奖励等方式促进绿色消费。</w:t>
      </w:r>
    </w:p>
    <w:p>
      <w:pPr>
        <w:pStyle w:val="4"/>
        <w:spacing w:line="350" w:lineRule="auto"/>
        <w:ind w:right="325" w:firstLine="600"/>
        <w:jc w:val="both"/>
      </w:pPr>
      <w:r>
        <w:t>扩大绿色消费市场，畅通绿色产品流通渠道，鼓励绿色批发市场、绿色商场、节能超市、节水超市建设，支持市场、商场、超市等流通企业在显著位置开设绿色产品销售专区。完善农村绿色产品消费基础设施和销售网络，拓展绿色产品农村消费市场。推动电商平台设立绿色产品销售专区，引导电商和实体销售平台明确展示产品绿色标识，鼓励地方完善绿色产品消费券、消费补</w:t>
      </w:r>
    </w:p>
    <w:p>
      <w:pPr>
        <w:pStyle w:val="4"/>
        <w:spacing w:line="377" w:lineRule="exact"/>
      </w:pPr>
      <w:r>
        <w:t>贴、绿色积分、降价降息、免费包邮等绿色产品消费激励举措。</w:t>
      </w:r>
    </w:p>
    <w:p>
      <w:pPr>
        <w:spacing w:before="32"/>
        <w:ind w:left="1000" w:right="0" w:firstLine="0"/>
        <w:jc w:val="left"/>
        <w:rPr>
          <w:rFonts w:hint="eastAsia" w:ascii="黑体" w:eastAsia="黑体"/>
          <w:b/>
          <w:sz w:val="30"/>
        </w:rPr>
      </w:pPr>
      <w:bookmarkStart w:id="124" w:name="二、深入开展绿色生活创建行动"/>
      <w:bookmarkEnd w:id="124"/>
      <w:r>
        <w:rPr>
          <w:rFonts w:hint="eastAsia" w:ascii="黑体" w:eastAsia="黑体"/>
          <w:b/>
          <w:sz w:val="30"/>
        </w:rPr>
        <w:t>二、深入开展绿色生活创建行动</w:t>
      </w:r>
    </w:p>
    <w:p>
      <w:pPr>
        <w:pStyle w:val="4"/>
        <w:spacing w:before="160" w:line="350" w:lineRule="auto"/>
        <w:ind w:right="268" w:firstLine="600"/>
      </w:pPr>
      <w:r>
        <w:rPr>
          <w:spacing w:val="-7"/>
        </w:rPr>
        <w:t>深入开展节约型机关、绿色家庭、绿色学校、绿色社区、绿</w:t>
      </w:r>
      <w:r>
        <w:rPr>
          <w:spacing w:val="-11"/>
        </w:rPr>
        <w:t>色出行、绿色商场、绿色建筑等绿色生活创建行动。开展节约型</w:t>
      </w:r>
      <w:r>
        <w:rPr>
          <w:spacing w:val="-14"/>
        </w:rPr>
        <w:t>机关创建行动，健全节约能源资源管理制度，强化机关能耗、水</w:t>
      </w:r>
      <w:r>
        <w:rPr>
          <w:spacing w:val="-13"/>
        </w:rPr>
        <w:t>耗等目标管理。开展绿色家庭创建行动，促进“绿色生活</w:t>
      </w:r>
      <w:r>
        <w:rPr>
          <w:spacing w:val="-25"/>
        </w:rPr>
        <w:t>·</w:t>
      </w:r>
      <w:r>
        <w:t>最美</w:t>
      </w:r>
      <w:r>
        <w:rPr>
          <w:spacing w:val="-22"/>
        </w:rPr>
        <w:t>家庭”“美丽家园”“五好家庭”等主题建设活动与绿色家庭创建</w:t>
      </w:r>
      <w:r>
        <w:rPr>
          <w:spacing w:val="-14"/>
        </w:rPr>
        <w:t>相结合。在大中小学全范围开展绿色学校创建行动，培育绿色校</w:t>
      </w:r>
      <w:r>
        <w:rPr>
          <w:spacing w:val="-13"/>
        </w:rPr>
        <w:t>园文化，提升师生生态文明意识，支持有条件的大学加强绿色科</w:t>
      </w:r>
      <w:r>
        <w:rPr>
          <w:spacing w:val="-20"/>
        </w:rPr>
        <w:t xml:space="preserve">技创新和成果转化，服务地方绿色发展。开展绿色社区创建行动， </w:t>
      </w:r>
      <w:r>
        <w:rPr>
          <w:spacing w:val="-8"/>
        </w:rPr>
        <w:t>推进社区基础设施绿色化，深入开展爱国卫生运动加强社区环境</w:t>
      </w:r>
      <w:r>
        <w:rPr>
          <w:spacing w:val="-11"/>
        </w:rPr>
        <w:t>卫生监测。全范围开展绿色出行创建行动，推动城市和周边中小</w:t>
      </w:r>
      <w:r>
        <w:rPr>
          <w:spacing w:val="-15"/>
        </w:rPr>
        <w:t>城镇交通基础设施绿色化，加快形成节能和新能源车辆规模化应</w:t>
      </w:r>
      <w:r>
        <w:rPr>
          <w:spacing w:val="-18"/>
        </w:rPr>
        <w:t>用，提升乡镇街道电动公交覆盖率。深入开展绿色商场创建行动，</w:t>
      </w:r>
    </w:p>
    <w:p>
      <w:pPr>
        <w:pStyle w:val="4"/>
        <w:spacing w:before="32"/>
      </w:pPr>
      <w:r>
        <w:t>提升大中型商场设施设备绿色化水平和绿色服务水平。深入开展</w:t>
      </w:r>
    </w:p>
    <w:p>
      <w:pPr>
        <w:pStyle w:val="4"/>
        <w:spacing w:line="560" w:lineRule="atLeast"/>
        <w:ind w:right="417"/>
      </w:pPr>
      <w:r>
        <w:rPr>
          <w:spacing w:val="-9"/>
        </w:rPr>
        <w:t>绿色建筑创建行动，因地制宜推进既有建筑绿色节能改造，积极</w:t>
      </w:r>
      <w:r>
        <w:t>推广新型绿色建造方式。</w:t>
      </w:r>
    </w:p>
    <w:p>
      <w:pPr>
        <w:spacing w:before="38"/>
        <w:ind w:left="1000" w:right="0" w:firstLine="0"/>
        <w:jc w:val="left"/>
        <w:rPr>
          <w:rFonts w:hint="eastAsia" w:ascii="黑体" w:eastAsia="黑体"/>
          <w:b/>
          <w:sz w:val="30"/>
        </w:rPr>
      </w:pPr>
      <w:bookmarkStart w:id="125" w:name="三、倡导健康生活习惯"/>
      <w:bookmarkEnd w:id="125"/>
      <w:r>
        <w:rPr>
          <w:rFonts w:hint="eastAsia" w:ascii="黑体" w:eastAsia="黑体"/>
          <w:b/>
          <w:sz w:val="30"/>
        </w:rPr>
        <w:t>三、倡导健康生活习惯</w:t>
      </w:r>
    </w:p>
    <w:p>
      <w:pPr>
        <w:pStyle w:val="4"/>
        <w:spacing w:before="161" w:line="350" w:lineRule="auto"/>
        <w:ind w:right="117" w:firstLine="600"/>
      </w:pPr>
      <w:r>
        <w:rPr>
          <w:spacing w:val="-8"/>
        </w:rPr>
        <w:t xml:space="preserve">倡导文明健康绿色环保生活方式。继续减少一次性商品使用， </w:t>
      </w:r>
      <w:r>
        <w:rPr>
          <w:spacing w:val="-7"/>
        </w:rPr>
        <w:t xml:space="preserve">开展反过度包装行动，严厉整治过度包装行为，推动生产经营者 </w:t>
      </w:r>
      <w:r>
        <w:rPr>
          <w:spacing w:val="-12"/>
        </w:rPr>
        <w:t>遵守限制商品过度包装的强制性标准。厉行节约，开展粮食节约行</w:t>
      </w:r>
      <w:r>
        <w:rPr>
          <w:spacing w:val="-17"/>
        </w:rPr>
        <w:t>动，倡导餐饮企业提示顾客适当点餐，持续推进“光盘行动”，鼓</w:t>
      </w:r>
      <w:r>
        <w:rPr>
          <w:spacing w:val="-21"/>
        </w:rPr>
        <w:t>励餐后打包，坚决制止餐饮浪费等行为。加强粮食生产、收购、储</w:t>
      </w:r>
      <w:r>
        <w:rPr>
          <w:spacing w:val="-12"/>
        </w:rPr>
        <w:t>存、运输、加工、消费等环节管理，减少粮食损失浪费。严格 执</w:t>
      </w:r>
      <w:r>
        <w:rPr>
          <w:spacing w:val="-17"/>
        </w:rPr>
        <w:t>行党政机关厉行节约反对浪费条例，开展反过度消费行动，严 禁</w:t>
      </w:r>
      <w:r>
        <w:rPr>
          <w:spacing w:val="-14"/>
        </w:rPr>
        <w:t>超标准配车、超标准接待和高消费娱乐等行为。实施湖北省节 水</w:t>
      </w:r>
      <w:r>
        <w:rPr>
          <w:spacing w:val="-11"/>
        </w:rPr>
        <w:t>行动，加强节水型城市和节水型园区建设，促进节水型行业产 业</w:t>
      </w:r>
      <w:r>
        <w:rPr>
          <w:spacing w:val="-19"/>
        </w:rPr>
        <w:t>和企业发展。巩固武汉、黄石、宜昌、荆州节水型城市和黄陂、枣</w:t>
      </w:r>
      <w:r>
        <w:rPr>
          <w:spacing w:val="-16"/>
        </w:rPr>
        <w:t>阳、谷城、恩施、天门等节水型社会达标县</w:t>
      </w:r>
      <w:r>
        <w:rPr>
          <w:spacing w:val="-3"/>
        </w:rPr>
        <w:t>（</w:t>
      </w:r>
      <w:r>
        <w:t>市区</w:t>
      </w:r>
      <w:r>
        <w:rPr>
          <w:spacing w:val="-51"/>
        </w:rPr>
        <w:t>）</w:t>
      </w:r>
      <w:r>
        <w:t>创建成果。支</w:t>
      </w:r>
      <w:r>
        <w:rPr>
          <w:spacing w:val="-8"/>
        </w:rPr>
        <w:t>持荆门、天门等创建国家节水型城市。支持老河口、襄州、樊</w:t>
      </w:r>
    </w:p>
    <w:p>
      <w:pPr>
        <w:pStyle w:val="4"/>
        <w:spacing w:line="370" w:lineRule="exact"/>
      </w:pPr>
      <w:r>
        <w:rPr>
          <w:spacing w:val="-23"/>
        </w:rPr>
        <w:t>城、西塞山、阳新等一批城市创建节水型社会达标建设县</w:t>
      </w:r>
      <w:r>
        <w:t>（市区</w:t>
      </w:r>
      <w:r>
        <w:rPr>
          <w:spacing w:val="-152"/>
        </w:rPr>
        <w:t>）</w:t>
      </w:r>
      <w:r>
        <w:t>。</w:t>
      </w:r>
    </w:p>
    <w:p>
      <w:pPr>
        <w:spacing w:before="38"/>
        <w:ind w:left="1000" w:right="0" w:firstLine="0"/>
        <w:jc w:val="left"/>
        <w:rPr>
          <w:rFonts w:hint="eastAsia" w:ascii="黑体" w:eastAsia="黑体"/>
          <w:b/>
          <w:sz w:val="30"/>
        </w:rPr>
      </w:pPr>
      <w:bookmarkStart w:id="126" w:name="四、推进垃圾分类工作"/>
      <w:bookmarkEnd w:id="126"/>
      <w:r>
        <w:rPr>
          <w:rFonts w:hint="eastAsia" w:ascii="黑体" w:eastAsia="黑体"/>
          <w:b/>
          <w:sz w:val="30"/>
        </w:rPr>
        <w:t>四、推进垃圾分类工作</w:t>
      </w:r>
    </w:p>
    <w:p>
      <w:pPr>
        <w:pStyle w:val="4"/>
        <w:spacing w:before="160" w:line="350" w:lineRule="auto"/>
        <w:ind w:right="266" w:firstLine="600"/>
      </w:pPr>
      <w:r>
        <w:rPr>
          <w:spacing w:val="-9"/>
        </w:rPr>
        <w:t>坚持整区域推进，以社区、行政村为单元，开展生活垃圾分</w:t>
      </w:r>
      <w:r>
        <w:rPr>
          <w:spacing w:val="-13"/>
        </w:rPr>
        <w:t>类示范片区建设，实现生活垃圾分类管理主体全覆盖。因地制宜</w:t>
      </w:r>
      <w:r>
        <w:rPr>
          <w:spacing w:val="-17"/>
        </w:rPr>
        <w:t>推进生活垃圾分类和减量化、资源化，开展宣传、培训和成效评</w:t>
      </w:r>
      <w:r>
        <w:rPr>
          <w:spacing w:val="-11"/>
        </w:rPr>
        <w:t>估。鼓励果蔬批发市场、农贸市场、标准化菜场、农产品批发市</w:t>
      </w:r>
      <w:r>
        <w:rPr>
          <w:spacing w:val="-18"/>
        </w:rPr>
        <w:t>场等，配置就地处理设施，对废弃蔬菜、果品等实行资源化利用。</w:t>
      </w:r>
      <w:r>
        <w:rPr>
          <w:spacing w:val="-9"/>
        </w:rPr>
        <w:t>完善可回收物收运系统，合理布局建设可回收物分拣中心和集散</w:t>
      </w:r>
      <w:r>
        <w:rPr>
          <w:spacing w:val="-11"/>
        </w:rPr>
        <w:t>市场。鼓励农村易腐垃圾就近进行生态堆肥处理。推进大件垃圾</w:t>
      </w:r>
    </w:p>
    <w:p>
      <w:pPr>
        <w:pStyle w:val="4"/>
        <w:spacing w:before="52" w:line="348" w:lineRule="auto"/>
        <w:ind w:right="420"/>
        <w:jc w:val="both"/>
      </w:pPr>
      <w:bookmarkStart w:id="127" w:name="第六章 加快基础设施绿色升级"/>
      <w:bookmarkEnd w:id="127"/>
      <w:r>
        <w:t>处理设施规划建设。探索“互联网</w:t>
      </w:r>
      <w:r>
        <w:rPr>
          <w:rFonts w:ascii="Times New Roman" w:hAnsi="Times New Roman" w:eastAsia="Times New Roman"/>
          <w:spacing w:val="3"/>
        </w:rPr>
        <w:t>+</w:t>
      </w:r>
      <w:r>
        <w:rPr>
          <w:spacing w:val="-1"/>
        </w:rPr>
        <w:t>资源回收”模式，实现再生</w:t>
      </w:r>
      <w:r>
        <w:rPr>
          <w:spacing w:val="-8"/>
        </w:rPr>
        <w:t>资源回收网络和生活垃圾分类网络“两网融合”，推动可回收物规范化、专业化处理。</w:t>
      </w:r>
    </w:p>
    <w:p>
      <w:pPr>
        <w:pStyle w:val="4"/>
        <w:ind w:left="0"/>
        <w:rPr>
          <w:sz w:val="20"/>
        </w:rPr>
      </w:pPr>
    </w:p>
    <w:p>
      <w:pPr>
        <w:pStyle w:val="4"/>
        <w:spacing w:before="7"/>
        <w:ind w:left="0"/>
        <w:rPr>
          <w:sz w:val="19"/>
        </w:rPr>
      </w:pPr>
    </w:p>
    <w:p>
      <w:pPr>
        <w:pStyle w:val="4"/>
        <w:spacing w:before="11"/>
        <w:ind w:left="0"/>
        <w:rPr>
          <w:sz w:val="9"/>
        </w:rPr>
      </w:pPr>
    </w:p>
    <w:p>
      <w:pPr>
        <w:pStyle w:val="2"/>
        <w:ind w:right="872"/>
      </w:pPr>
      <w:bookmarkStart w:id="128" w:name="_bookmark25"/>
      <w:bookmarkEnd w:id="128"/>
      <w:bookmarkStart w:id="129" w:name="图1 湖北省节水型城市建设示范试点空间布局图"/>
      <w:bookmarkEnd w:id="129"/>
      <w:r>
        <w:t>第六章 加快基础设施绿色升级</w:t>
      </w:r>
    </w:p>
    <w:p>
      <w:pPr>
        <w:pStyle w:val="4"/>
        <w:ind w:left="0"/>
        <w:rPr>
          <w:rFonts w:ascii="黑体"/>
          <w:b/>
          <w:sz w:val="32"/>
        </w:rPr>
      </w:pPr>
    </w:p>
    <w:p>
      <w:pPr>
        <w:pStyle w:val="4"/>
        <w:spacing w:before="10"/>
        <w:ind w:left="0"/>
        <w:rPr>
          <w:rFonts w:ascii="黑体"/>
          <w:b/>
          <w:sz w:val="24"/>
        </w:rPr>
      </w:pPr>
    </w:p>
    <w:p>
      <w:pPr>
        <w:pStyle w:val="4"/>
        <w:spacing w:line="350" w:lineRule="auto"/>
        <w:ind w:right="417" w:firstLine="600"/>
        <w:jc w:val="both"/>
      </w:pPr>
      <w:r>
        <w:rPr>
          <w:spacing w:val="-9"/>
        </w:rPr>
        <w:t>以环境基础设施、能源、交通、绿色建筑等为重点，大力推</w:t>
      </w:r>
      <w:r>
        <w:rPr>
          <w:spacing w:val="-12"/>
        </w:rPr>
        <w:t>动绿色规划、绿色建设、绿色改造，提高基础设施绿色发展质量</w:t>
      </w:r>
      <w:r>
        <w:t>和水平，建设绿色城市，完善城市生态系统。</w:t>
      </w:r>
    </w:p>
    <w:p>
      <w:pPr>
        <w:pStyle w:val="4"/>
        <w:spacing w:before="11"/>
        <w:ind w:left="0"/>
        <w:rPr>
          <w:sz w:val="32"/>
        </w:rPr>
      </w:pPr>
    </w:p>
    <w:p>
      <w:pPr>
        <w:pStyle w:val="3"/>
        <w:spacing w:before="1"/>
      </w:pPr>
      <w:bookmarkStart w:id="130" w:name="_bookmark26"/>
      <w:bookmarkEnd w:id="130"/>
      <w:bookmarkStart w:id="131" w:name="第一节 加快城镇环境基础设施升级"/>
      <w:bookmarkEnd w:id="131"/>
      <w:r>
        <w:t>第一节 加快城镇环境基础设施升级</w:t>
      </w:r>
    </w:p>
    <w:p>
      <w:pPr>
        <w:pStyle w:val="4"/>
        <w:ind w:left="0"/>
        <w:rPr>
          <w:rFonts w:ascii="黑体"/>
          <w:b/>
        </w:rPr>
      </w:pPr>
    </w:p>
    <w:p>
      <w:pPr>
        <w:pStyle w:val="4"/>
        <w:spacing w:before="2"/>
        <w:ind w:left="0"/>
        <w:rPr>
          <w:rFonts w:ascii="黑体"/>
          <w:b/>
          <w:sz w:val="26"/>
        </w:rPr>
      </w:pPr>
    </w:p>
    <w:p>
      <w:pPr>
        <w:pStyle w:val="4"/>
        <w:spacing w:line="348" w:lineRule="auto"/>
        <w:ind w:right="417" w:firstLine="600"/>
      </w:pPr>
      <w:r>
        <w:rPr>
          <w:spacing w:val="-6"/>
        </w:rPr>
        <w:t>不断提升城镇环境基础设施建设和运营水平，以环境设施补</w:t>
      </w:r>
      <w:r>
        <w:rPr>
          <w:spacing w:val="-9"/>
        </w:rPr>
        <w:t>短板强弱项为抓手，全面提高环境公共服务水平，满足人民群众</w:t>
      </w:r>
    </w:p>
    <w:p>
      <w:pPr>
        <w:pStyle w:val="4"/>
        <w:spacing w:before="6"/>
      </w:pPr>
      <w:r>
        <w:t>日益增长的优美生态环境需要。</w:t>
      </w:r>
    </w:p>
    <w:p>
      <w:pPr>
        <w:spacing w:before="38"/>
        <w:ind w:left="1000" w:right="0" w:firstLine="0"/>
        <w:jc w:val="left"/>
        <w:rPr>
          <w:rFonts w:hint="eastAsia" w:ascii="黑体" w:eastAsia="黑体"/>
          <w:b/>
          <w:sz w:val="30"/>
        </w:rPr>
      </w:pPr>
      <w:bookmarkStart w:id="132" w:name="一、完善污水处理设施和配套管网"/>
      <w:bookmarkEnd w:id="132"/>
      <w:r>
        <w:rPr>
          <w:rFonts w:hint="eastAsia" w:ascii="黑体" w:eastAsia="黑体"/>
          <w:b/>
          <w:sz w:val="30"/>
        </w:rPr>
        <w:t>一、完善污水处理设施和配套管网</w:t>
      </w:r>
    </w:p>
    <w:p>
      <w:pPr>
        <w:pStyle w:val="4"/>
        <w:spacing w:before="160" w:line="350" w:lineRule="auto"/>
        <w:ind w:right="268" w:firstLine="600"/>
      </w:pPr>
      <w:r>
        <w:rPr>
          <w:spacing w:val="-7"/>
        </w:rPr>
        <w:t>以改善水生态环境质量为目标，以提升城镇污水收集处理效</w:t>
      </w:r>
      <w:r>
        <w:rPr>
          <w:spacing w:val="-11"/>
        </w:rPr>
        <w:t>能为导向，加快形成布局合理、系统协调、安全高效、节能低碳</w:t>
      </w:r>
      <w:r>
        <w:rPr>
          <w:spacing w:val="-16"/>
        </w:rPr>
        <w:t>的城镇污水收集处理及资源化利用新格局，实现污水处理高质量</w:t>
      </w:r>
      <w:r>
        <w:rPr>
          <w:spacing w:val="-12"/>
        </w:rPr>
        <w:t>发展、可持续发展。强化城镇污水处理设施弱项，推动城镇生活</w:t>
      </w:r>
      <w:r>
        <w:rPr>
          <w:spacing w:val="-10"/>
        </w:rPr>
        <w:t>污水收集处理设施“厂网一体化”，优先解决三峡库区、丹江口</w:t>
      </w:r>
      <w:r>
        <w:rPr>
          <w:spacing w:val="-15"/>
        </w:rPr>
        <w:t>库区等重点区域的设施建设。补齐城镇污水管网短板，鼓励打破</w:t>
      </w:r>
      <w:r>
        <w:rPr>
          <w:spacing w:val="-14"/>
        </w:rPr>
        <w:t>行政区划界限，采用联合建厂等方式逐步实现区域设施共享，推</w:t>
      </w:r>
      <w:r>
        <w:rPr>
          <w:spacing w:val="-20"/>
        </w:rPr>
        <w:t>进城镇污水管网全覆盖，提升收集效能。加快建设雨水自然积存、</w:t>
      </w:r>
      <w:r>
        <w:t>自然渗透、自然净化的海绵城市，鼓励地方开展海绵城市建设。</w:t>
      </w:r>
      <w:r>
        <w:rPr>
          <w:spacing w:val="-7"/>
        </w:rPr>
        <w:t>加强再生利用设施建设，因地制宜布局污水资源化利用设施，推</w:t>
      </w:r>
      <w:r>
        <w:rPr>
          <w:spacing w:val="-20"/>
        </w:rPr>
        <w:t xml:space="preserve">进污水资源化利用，基本消除城市黑臭水体。破解污泥处置难点， </w:t>
      </w:r>
      <w:r>
        <w:rPr>
          <w:spacing w:val="-6"/>
        </w:rPr>
        <w:t>加快建设污泥无害化资源化处置设施，实现污泥的“减量化、无</w:t>
      </w:r>
      <w:r>
        <w:rPr>
          <w:spacing w:val="-11"/>
        </w:rPr>
        <w:t>害化、稳定化、资源化”处理处置，重点解决城市污水处理厂的</w:t>
      </w:r>
    </w:p>
    <w:p>
      <w:pPr>
        <w:pStyle w:val="4"/>
        <w:spacing w:before="32"/>
      </w:pPr>
      <w:r>
        <w:rPr>
          <w:spacing w:val="-23"/>
        </w:rPr>
        <w:t>污泥处理处置问题。加强设施运营监管，推进“厂—网—河</w:t>
      </w:r>
      <w:r>
        <w:rPr>
          <w:spacing w:val="-3"/>
        </w:rPr>
        <w:t>（</w:t>
      </w:r>
      <w:r>
        <w:t>湖</w:t>
      </w:r>
      <w:r>
        <w:rPr>
          <w:spacing w:val="-149"/>
        </w:rPr>
        <w:t>）</w:t>
      </w:r>
      <w:r>
        <w:t>”</w:t>
      </w:r>
    </w:p>
    <w:p>
      <w:pPr>
        <w:pStyle w:val="4"/>
        <w:spacing w:line="560" w:lineRule="atLeast"/>
        <w:ind w:right="325"/>
      </w:pPr>
      <w:r>
        <w:t>一体化专业化运行维护，推进城镇污水处理管理信息系统建设， 常态化开展城镇环境基础设施检测评估，保障设施稳定运行。</w:t>
      </w:r>
    </w:p>
    <w:p>
      <w:pPr>
        <w:spacing w:before="38"/>
        <w:ind w:left="1000" w:right="0" w:firstLine="0"/>
        <w:jc w:val="left"/>
        <w:rPr>
          <w:rFonts w:hint="eastAsia" w:ascii="黑体" w:eastAsia="黑体"/>
          <w:b/>
          <w:sz w:val="30"/>
        </w:rPr>
      </w:pPr>
      <w:bookmarkStart w:id="133" w:name="二、推进生活垃圾处理设施建设"/>
      <w:bookmarkEnd w:id="133"/>
      <w:r>
        <w:rPr>
          <w:rFonts w:hint="eastAsia" w:ascii="黑体" w:eastAsia="黑体"/>
          <w:b/>
          <w:sz w:val="30"/>
        </w:rPr>
        <w:t>二、推进生活垃圾处理设施建设</w:t>
      </w:r>
    </w:p>
    <w:p>
      <w:pPr>
        <w:pStyle w:val="4"/>
        <w:spacing w:before="161" w:line="350" w:lineRule="auto"/>
        <w:ind w:right="117" w:firstLine="600"/>
      </w:pPr>
      <w:r>
        <w:rPr>
          <w:spacing w:val="-6"/>
        </w:rPr>
        <w:t xml:space="preserve">加快城镇生活垃圾处理设施建设，鼓励毗邻市县、乡镇共建 </w:t>
      </w:r>
      <w:r>
        <w:rPr>
          <w:spacing w:val="-14"/>
        </w:rPr>
        <w:t xml:space="preserve">共享生活垃圾无害化处理设施。建立完善生活垃圾分类收运体系， </w:t>
      </w:r>
      <w:r>
        <w:rPr>
          <w:spacing w:val="-5"/>
        </w:rPr>
        <w:t xml:space="preserve">完善城镇生活垃圾收转运体系及垃圾渗滤液处理、填埋气收集及 </w:t>
      </w:r>
      <w:r>
        <w:rPr>
          <w:spacing w:val="-11"/>
        </w:rPr>
        <w:t xml:space="preserve">烟气、飞灰处置等配套设施，推进城镇餐厨垃圾资源化利用和无 </w:t>
      </w:r>
      <w:r>
        <w:rPr>
          <w:spacing w:val="-14"/>
        </w:rPr>
        <w:t xml:space="preserve">害化处理进程。加快存量垃圾治理，推进生活垃圾焚烧发电，全 </w:t>
      </w:r>
      <w:r>
        <w:rPr>
          <w:spacing w:val="-16"/>
        </w:rPr>
        <w:t xml:space="preserve">面提升垃圾焚烧处理能力，减少生活垃圾填埋处理。着力提升城 </w:t>
      </w:r>
      <w:r>
        <w:rPr>
          <w:spacing w:val="-18"/>
        </w:rPr>
        <w:t xml:space="preserve">镇生活垃圾处理设施运营水平，完善生活垃圾处理运营管理台账， </w:t>
      </w:r>
      <w:r>
        <w:rPr>
          <w:spacing w:val="-8"/>
        </w:rPr>
        <w:t>推进常态化检测。统筹建设焚烧飞灰处置设施，推广应用自动监 测系统和超标报警装置，妥善集中处置焚烧产生的炉渣和飞灰。</w:t>
      </w:r>
    </w:p>
    <w:p>
      <w:pPr>
        <w:pStyle w:val="4"/>
        <w:spacing w:line="374" w:lineRule="exact"/>
      </w:pPr>
      <w:r>
        <w:t>推动宜昌等打造长江经济带生活垃圾“零填埋”示范城市。</w:t>
      </w:r>
    </w:p>
    <w:p>
      <w:pPr>
        <w:spacing w:before="38"/>
        <w:ind w:left="1000" w:right="0" w:firstLine="0"/>
        <w:jc w:val="left"/>
        <w:rPr>
          <w:rFonts w:hint="eastAsia" w:ascii="黑体" w:eastAsia="黑体"/>
          <w:b/>
          <w:sz w:val="30"/>
        </w:rPr>
      </w:pPr>
      <w:bookmarkStart w:id="134" w:name="三、确保危险废物安全处置"/>
      <w:bookmarkEnd w:id="134"/>
      <w:r>
        <w:rPr>
          <w:rFonts w:hint="eastAsia" w:ascii="黑体" w:eastAsia="黑体"/>
          <w:b/>
          <w:sz w:val="30"/>
        </w:rPr>
        <w:t>三、确保危险废物安全处置</w:t>
      </w:r>
    </w:p>
    <w:p>
      <w:pPr>
        <w:pStyle w:val="4"/>
        <w:spacing w:before="160" w:line="350" w:lineRule="auto"/>
        <w:ind w:right="325" w:firstLine="600"/>
        <w:jc w:val="both"/>
      </w:pPr>
      <w:r>
        <w:rPr>
          <w:spacing w:val="-6"/>
        </w:rPr>
        <w:t>加强危险废物集中处置能力建设，统筹危险废物焚烧、填埋</w:t>
      </w:r>
      <w:r>
        <w:rPr>
          <w:spacing w:val="-12"/>
        </w:rPr>
        <w:t>等集中处置设施建设，推进省市县三级环保部门固废管理机构监</w:t>
      </w:r>
      <w:r>
        <w:rPr>
          <w:spacing w:val="-14"/>
        </w:rPr>
        <w:t>管能力标准化建设，强化固体废物产生、贮存、运输、处置全过</w:t>
      </w:r>
      <w:r>
        <w:rPr>
          <w:spacing w:val="-13"/>
        </w:rPr>
        <w:t>程监管，提升信息化、智能化监管水平，严格执行经营许可管理</w:t>
      </w:r>
      <w:r>
        <w:rPr>
          <w:spacing w:val="-12"/>
        </w:rPr>
        <w:t>制度。加强危险废物、医疗废物收集处理设施和转运处置体系建</w:t>
      </w:r>
      <w:r>
        <w:rPr>
          <w:spacing w:val="-10"/>
        </w:rPr>
        <w:t>设，重点加强基层医疗卫生机构医疗废物管理能力建设，支持部</w:t>
      </w:r>
      <w:r>
        <w:rPr>
          <w:spacing w:val="-14"/>
        </w:rPr>
        <w:t>分边远地区危险废物和医疗废物与临近区域合并处置，提升医疗</w:t>
      </w:r>
      <w:r>
        <w:rPr>
          <w:spacing w:val="-15"/>
        </w:rPr>
        <w:t>废物应急处理能力。提升工业园区环境基础设施水平，推广集中</w:t>
      </w:r>
      <w:r>
        <w:rPr>
          <w:spacing w:val="-18"/>
        </w:rPr>
        <w:t>供气供热或建设清洁低碳能源中心，推进再生水循环利用基础设</w:t>
      </w:r>
      <w:r>
        <w:rPr>
          <w:spacing w:val="-19"/>
        </w:rPr>
        <w:t>施建设，加强污染治理设施运行维护。引导技术设备招标市场，</w:t>
      </w:r>
    </w:p>
    <w:p>
      <w:pPr>
        <w:pStyle w:val="4"/>
        <w:spacing w:before="32" w:line="348" w:lineRule="auto"/>
        <w:ind w:right="417"/>
        <w:jc w:val="both"/>
      </w:pPr>
      <w:r>
        <w:rPr>
          <w:spacing w:val="-8"/>
        </w:rPr>
        <w:t>淘汰不合格危险废物处置设施，以危险废物焚烧和填埋设施为重</w:t>
      </w:r>
      <w:r>
        <w:rPr>
          <w:spacing w:val="-10"/>
        </w:rPr>
        <w:t>点定期开展监督性监测和自检工作。“十四五”时期，实现危险</w:t>
      </w:r>
      <w:r>
        <w:rPr>
          <w:spacing w:val="-17"/>
        </w:rPr>
        <w:t xml:space="preserve">废物无害化处置率达到 </w:t>
      </w:r>
      <w:r>
        <w:rPr>
          <w:rFonts w:ascii="Times New Roman" w:hAnsi="Times New Roman" w:eastAsia="Times New Roman"/>
        </w:rPr>
        <w:t>100%</w:t>
      </w:r>
      <w:r>
        <w:t>。</w:t>
      </w:r>
    </w:p>
    <w:p>
      <w:pPr>
        <w:pStyle w:val="4"/>
        <w:ind w:left="0"/>
        <w:rPr>
          <w:sz w:val="32"/>
        </w:rPr>
      </w:pPr>
    </w:p>
    <w:p>
      <w:pPr>
        <w:pStyle w:val="4"/>
        <w:spacing w:before="11"/>
        <w:ind w:left="0"/>
        <w:rPr>
          <w:sz w:val="24"/>
        </w:rPr>
      </w:pPr>
    </w:p>
    <w:p>
      <w:pPr>
        <w:pStyle w:val="3"/>
        <w:spacing w:before="58"/>
      </w:pPr>
      <w:bookmarkStart w:id="135" w:name="第二节 提升交通基础设施绿色发展水平"/>
      <w:bookmarkEnd w:id="135"/>
      <w:bookmarkStart w:id="136" w:name="_bookmark27"/>
      <w:bookmarkEnd w:id="136"/>
      <w:r>
        <w:t>第二节 提升交通基础设施绿色发展水平</w:t>
      </w:r>
    </w:p>
    <w:p>
      <w:pPr>
        <w:pStyle w:val="4"/>
        <w:ind w:left="0"/>
        <w:rPr>
          <w:rFonts w:ascii="黑体"/>
          <w:b/>
        </w:rPr>
      </w:pPr>
    </w:p>
    <w:p>
      <w:pPr>
        <w:pStyle w:val="4"/>
        <w:spacing w:before="2"/>
        <w:ind w:left="0"/>
        <w:rPr>
          <w:rFonts w:ascii="黑体"/>
          <w:b/>
          <w:sz w:val="26"/>
        </w:rPr>
      </w:pPr>
    </w:p>
    <w:p>
      <w:pPr>
        <w:pStyle w:val="4"/>
        <w:spacing w:line="350" w:lineRule="auto"/>
        <w:ind w:right="417" w:firstLine="600"/>
        <w:jc w:val="both"/>
      </w:pPr>
      <w:r>
        <w:rPr>
          <w:spacing w:val="-9"/>
        </w:rPr>
        <w:t>坚持保护优先、自然恢复为主，立足“三枢纽、两走廊、三</w:t>
      </w:r>
      <w:r>
        <w:rPr>
          <w:spacing w:val="-12"/>
        </w:rPr>
        <w:t>区域、九通道”综合交通运输格局，把生态保护理念贯穿到交通</w:t>
      </w:r>
      <w:r>
        <w:rPr>
          <w:spacing w:val="-10"/>
        </w:rPr>
        <w:t>基础设施规划、设计、建设、运营和养护全过程，因地制宜推进</w:t>
      </w:r>
      <w:r>
        <w:rPr>
          <w:spacing w:val="-8"/>
        </w:rPr>
        <w:t>强化交通基础设施生态环保举措，推动建设长江经济带绿色航运</w:t>
      </w:r>
    </w:p>
    <w:p>
      <w:pPr>
        <w:pStyle w:val="4"/>
        <w:spacing w:before="32"/>
      </w:pPr>
      <w:r>
        <w:t>发展先行示范区，加快构建智能绿色的现代化交通基础设施体系，</w:t>
      </w:r>
    </w:p>
    <w:p>
      <w:pPr>
        <w:pStyle w:val="4"/>
        <w:spacing w:before="174"/>
      </w:pPr>
      <w:r>
        <w:t>助力交通强国示范区和新时代九省通衢建设。</w:t>
      </w:r>
    </w:p>
    <w:p>
      <w:pPr>
        <w:spacing w:before="38"/>
        <w:ind w:left="1000" w:right="0" w:firstLine="0"/>
        <w:jc w:val="left"/>
        <w:rPr>
          <w:rFonts w:hint="eastAsia" w:ascii="黑体" w:eastAsia="黑体"/>
          <w:b/>
          <w:sz w:val="30"/>
        </w:rPr>
      </w:pPr>
      <w:bookmarkStart w:id="137" w:name="一、统筹绿色交通基础设施空间布局"/>
      <w:bookmarkEnd w:id="137"/>
      <w:r>
        <w:rPr>
          <w:rFonts w:hint="eastAsia" w:ascii="黑体" w:eastAsia="黑体"/>
          <w:b/>
          <w:sz w:val="30"/>
        </w:rPr>
        <w:t>一、统筹绿色交通基础设施空间布局</w:t>
      </w:r>
    </w:p>
    <w:p>
      <w:pPr>
        <w:pStyle w:val="4"/>
        <w:spacing w:before="161" w:line="350" w:lineRule="auto"/>
        <w:ind w:right="266" w:firstLine="600"/>
      </w:pPr>
      <w:r>
        <mc:AlternateContent>
          <mc:Choice Requires="wps">
            <w:drawing>
              <wp:anchor distT="0" distB="0" distL="114300" distR="114300" simplePos="0" relativeHeight="251664384" behindDoc="0" locked="0" layoutInCell="1" allowOverlap="1">
                <wp:simplePos x="0" y="0"/>
                <wp:positionH relativeFrom="page">
                  <wp:posOffset>1084580</wp:posOffset>
                </wp:positionH>
                <wp:positionV relativeFrom="paragraph">
                  <wp:posOffset>5346700</wp:posOffset>
                </wp:positionV>
                <wp:extent cx="5391150" cy="527685"/>
                <wp:effectExtent l="4445" t="4445" r="14605" b="16510"/>
                <wp:wrapNone/>
                <wp:docPr id="11" name="文本框 11"/>
                <wp:cNvGraphicFramePr/>
                <a:graphic xmlns:a="http://schemas.openxmlformats.org/drawingml/2006/main">
                  <a:graphicData uri="http://schemas.microsoft.com/office/word/2010/wordprocessingShape">
                    <wps:wsp>
                      <wps:cNvSpPr txBox="1"/>
                      <wps:spPr>
                        <a:xfrm>
                          <a:off x="0" y="0"/>
                          <a:ext cx="5391150" cy="527685"/>
                        </a:xfrm>
                        <a:prstGeom prst="rect">
                          <a:avLst/>
                        </a:prstGeom>
                        <a:noFill/>
                        <a:ln w="9144" cap="flat" cmpd="sng">
                          <a:solidFill>
                            <a:srgbClr val="000009"/>
                          </a:solidFill>
                          <a:prstDash val="solid"/>
                          <a:miter/>
                          <a:headEnd type="none" w="med" len="med"/>
                          <a:tailEnd type="none" w="med" len="med"/>
                        </a:ln>
                      </wps:spPr>
                      <wps:txbx>
                        <w:txbxContent>
                          <w:p>
                            <w:pPr>
                              <w:pStyle w:val="4"/>
                              <w:spacing w:before="12"/>
                              <w:ind w:left="0"/>
                              <w:rPr>
                                <w:sz w:val="19"/>
                              </w:rPr>
                            </w:pPr>
                          </w:p>
                          <w:p>
                            <w:pPr>
                              <w:tabs>
                                <w:tab w:val="left" w:pos="1032"/>
                              </w:tabs>
                              <w:spacing w:before="0"/>
                              <w:ind w:left="12" w:right="0" w:firstLine="0"/>
                              <w:jc w:val="center"/>
                              <w:rPr>
                                <w:rFonts w:hint="eastAsia" w:ascii="黑体" w:hAnsi="黑体" w:eastAsia="黑体"/>
                                <w:b/>
                                <w:sz w:val="24"/>
                              </w:rPr>
                            </w:pPr>
                            <w:r>
                              <w:rPr>
                                <w:rFonts w:hint="eastAsia" w:ascii="黑体" w:hAnsi="黑体" w:eastAsia="黑体"/>
                                <w:b/>
                                <w:sz w:val="24"/>
                              </w:rPr>
                              <w:t>专栏</w:t>
                            </w:r>
                            <w:r>
                              <w:rPr>
                                <w:rFonts w:hint="eastAsia" w:ascii="黑体" w:hAnsi="黑体" w:eastAsia="黑体"/>
                                <w:b/>
                                <w:spacing w:val="-62"/>
                                <w:sz w:val="24"/>
                              </w:rPr>
                              <w:t xml:space="preserve"> </w:t>
                            </w:r>
                            <w:r>
                              <w:rPr>
                                <w:rFonts w:ascii="Times New Roman" w:hAnsi="Times New Roman" w:eastAsia="Times New Roman"/>
                                <w:b/>
                                <w:sz w:val="24"/>
                              </w:rPr>
                              <w:t>15</w:t>
                            </w:r>
                            <w:r>
                              <w:rPr>
                                <w:rFonts w:ascii="Times New Roman" w:hAnsi="Times New Roman" w:eastAsia="Times New Roman"/>
                                <w:b/>
                                <w:sz w:val="24"/>
                              </w:rPr>
                              <w:tab/>
                            </w:r>
                            <w:r>
                              <w:rPr>
                                <w:rFonts w:hint="eastAsia" w:ascii="黑体" w:hAnsi="黑体" w:eastAsia="黑体"/>
                                <w:b/>
                                <w:sz w:val="24"/>
                              </w:rPr>
                              <w:t>湖北绿色水运发展“</w:t>
                            </w:r>
                            <w:r>
                              <w:rPr>
                                <w:rFonts w:ascii="Times New Roman" w:hAnsi="Times New Roman" w:eastAsia="Times New Roman"/>
                                <w:b/>
                                <w:sz w:val="24"/>
                              </w:rPr>
                              <w:t>1346</w:t>
                            </w:r>
                            <w:r>
                              <w:rPr>
                                <w:rFonts w:hint="eastAsia" w:ascii="黑体" w:hAnsi="黑体" w:eastAsia="黑体"/>
                                <w:b/>
                                <w:sz w:val="24"/>
                              </w:rPr>
                              <w:t>”新布局</w:t>
                            </w:r>
                          </w:p>
                        </w:txbxContent>
                      </wps:txbx>
                      <wps:bodyPr lIns="0" tIns="0" rIns="0" bIns="0" upright="1"/>
                    </wps:wsp>
                  </a:graphicData>
                </a:graphic>
              </wp:anchor>
            </w:drawing>
          </mc:Choice>
          <mc:Fallback>
            <w:pict>
              <v:shape id="_x0000_s1026" o:spid="_x0000_s1026" o:spt="202" type="#_x0000_t202" style="position:absolute;left:0pt;margin-left:85.4pt;margin-top:421pt;height:41.55pt;width:424.5pt;mso-position-horizontal-relative:page;z-index:251664384;mso-width-relative:page;mso-height-relative:page;" filled="f" stroked="t" coordsize="21600,21600" o:gfxdata="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K422wAAAAwBAAAP&#10;AAAAAAAAAAEAIAAAACIAAABkcnMvZG93bnJldi54bWxQSwECFAAUAAAACACHTuJAbi2gXRUCAAAz&#10;BAAADgAAAAAAAAABACAAAAAqAQAAZHJzL2Uyb0RvYy54bWxQSwUGAAAAAAYABgBZAQAAsQUAAAAA&#10;">
                <v:path/>
                <v:fill on="f" focussize="0,0"/>
                <v:stroke weight="0.72pt" color="#000009"/>
                <v:imagedata o:title=""/>
                <o:lock v:ext="edit"/>
                <v:textbox inset="0mm,0mm,0mm,0mm">
                  <w:txbxContent>
                    <w:p>
                      <w:pPr>
                        <w:pStyle w:val="4"/>
                        <w:spacing w:before="12"/>
                        <w:ind w:left="0"/>
                        <w:rPr>
                          <w:sz w:val="19"/>
                        </w:rPr>
                      </w:pPr>
                    </w:p>
                    <w:p>
                      <w:pPr>
                        <w:tabs>
                          <w:tab w:val="left" w:pos="1032"/>
                        </w:tabs>
                        <w:spacing w:before="0"/>
                        <w:ind w:left="12" w:right="0" w:firstLine="0"/>
                        <w:jc w:val="center"/>
                        <w:rPr>
                          <w:rFonts w:hint="eastAsia" w:ascii="黑体" w:hAnsi="黑体" w:eastAsia="黑体"/>
                          <w:b/>
                          <w:sz w:val="24"/>
                        </w:rPr>
                      </w:pPr>
                      <w:r>
                        <w:rPr>
                          <w:rFonts w:hint="eastAsia" w:ascii="黑体" w:hAnsi="黑体" w:eastAsia="黑体"/>
                          <w:b/>
                          <w:sz w:val="24"/>
                        </w:rPr>
                        <w:t>专栏</w:t>
                      </w:r>
                      <w:r>
                        <w:rPr>
                          <w:rFonts w:hint="eastAsia" w:ascii="黑体" w:hAnsi="黑体" w:eastAsia="黑体"/>
                          <w:b/>
                          <w:spacing w:val="-62"/>
                          <w:sz w:val="24"/>
                        </w:rPr>
                        <w:t xml:space="preserve"> </w:t>
                      </w:r>
                      <w:r>
                        <w:rPr>
                          <w:rFonts w:ascii="Times New Roman" w:hAnsi="Times New Roman" w:eastAsia="Times New Roman"/>
                          <w:b/>
                          <w:sz w:val="24"/>
                        </w:rPr>
                        <w:t>15</w:t>
                      </w:r>
                      <w:r>
                        <w:rPr>
                          <w:rFonts w:ascii="Times New Roman" w:hAnsi="Times New Roman" w:eastAsia="Times New Roman"/>
                          <w:b/>
                          <w:sz w:val="24"/>
                        </w:rPr>
                        <w:tab/>
                      </w:r>
                      <w:r>
                        <w:rPr>
                          <w:rFonts w:hint="eastAsia" w:ascii="黑体" w:hAnsi="黑体" w:eastAsia="黑体"/>
                          <w:b/>
                          <w:sz w:val="24"/>
                        </w:rPr>
                        <w:t>湖北绿色水运发展“</w:t>
                      </w:r>
                      <w:r>
                        <w:rPr>
                          <w:rFonts w:ascii="Times New Roman" w:hAnsi="Times New Roman" w:eastAsia="Times New Roman"/>
                          <w:b/>
                          <w:sz w:val="24"/>
                        </w:rPr>
                        <w:t>1346</w:t>
                      </w:r>
                      <w:r>
                        <w:rPr>
                          <w:rFonts w:hint="eastAsia" w:ascii="黑体" w:hAnsi="黑体" w:eastAsia="黑体"/>
                          <w:b/>
                          <w:sz w:val="24"/>
                        </w:rPr>
                        <w:t>”新布局</w:t>
                      </w:r>
                    </w:p>
                  </w:txbxContent>
                </v:textbox>
              </v:shape>
            </w:pict>
          </mc:Fallback>
        </mc:AlternateContent>
      </w:r>
      <w:r>
        <w:rPr>
          <w:spacing w:val="-6"/>
        </w:rPr>
        <w:t>将生态环保理念贯穿交通基础设施规划、建设、运营和维护</w:t>
      </w:r>
      <w:r>
        <w:rPr>
          <w:spacing w:val="-12"/>
        </w:rPr>
        <w:t>全过程，集约利用土地等资源，合理避让具有重要生态功能的国土空间，落实长江流域生态保护红线、自然保护地等相关要求。</w:t>
      </w:r>
      <w:r>
        <w:rPr>
          <w:spacing w:val="-13"/>
        </w:rPr>
        <w:t>统筹铁路、公路、水运、民航、邮政等各领域融合发展。推进交</w:t>
      </w:r>
      <w:r>
        <w:rPr>
          <w:spacing w:val="-15"/>
        </w:rPr>
        <w:t>通基础设施科学选线选址，避让基本农田，禁止耕地超占，减少</w:t>
      </w:r>
      <w:r>
        <w:rPr>
          <w:spacing w:val="-13"/>
        </w:rPr>
        <w:t>土地分割。发挥黄金水道优势，提升水运主通道航运能力，大力</w:t>
      </w:r>
      <w:r>
        <w:rPr>
          <w:spacing w:val="-21"/>
        </w:rPr>
        <w:t>推进内河高等级航道建设，着力深长江、畅汉江、缓解三峡瓶颈、</w:t>
      </w:r>
      <w:r>
        <w:rPr>
          <w:spacing w:val="-9"/>
        </w:rPr>
        <w:t>打通南北通道，严格落实长江港口岸线使用审批管理与监督，推</w:t>
      </w:r>
      <w:r>
        <w:rPr>
          <w:spacing w:val="-14"/>
        </w:rPr>
        <w:t>进区域港口一体化发展，促进港口集约化经营，防止港口重复建</w:t>
      </w:r>
      <w:r>
        <w:rPr>
          <w:spacing w:val="-15"/>
        </w:rPr>
        <w:t>设和岸线资源浪费，提高岸线使用效率，打造长江、汉江综合立</w:t>
      </w:r>
      <w:r>
        <w:rPr>
          <w:spacing w:val="-14"/>
        </w:rPr>
        <w:t xml:space="preserve">体交通走廊，充分发挥水运环保节能、低碳绿色的比较优势。加快推动长江沿线港口优化整合、联动发展，建设现代港口集群， </w:t>
      </w:r>
      <w:r>
        <w:rPr>
          <w:spacing w:val="-17"/>
        </w:rPr>
        <w:t>将武汉新港打造成中部地区枢纽港，推进咸宁长江综合门户港建设，促进区域航道、锚地和引航等资源共享共用。</w:t>
      </w:r>
    </w:p>
    <w:p>
      <w:pPr>
        <w:pStyle w:val="4"/>
        <w:ind w:left="0"/>
        <w:rPr>
          <w:sz w:val="20"/>
        </w:rPr>
      </w:pPr>
    </w:p>
    <w:p>
      <w:pPr>
        <w:pStyle w:val="4"/>
        <w:ind w:left="0"/>
        <w:rPr>
          <w:sz w:val="20"/>
        </w:rPr>
      </w:pPr>
    </w:p>
    <w:p>
      <w:pPr>
        <w:pStyle w:val="4"/>
        <w:ind w:left="0"/>
        <w:rPr>
          <w:sz w:val="20"/>
        </w:rPr>
      </w:pPr>
    </w:p>
    <w:p>
      <w:pPr>
        <w:pStyle w:val="4"/>
        <w:ind w:left="0"/>
        <w:rPr>
          <w:sz w:val="20"/>
        </w:rPr>
      </w:pPr>
    </w:p>
    <w:p>
      <w:pPr>
        <w:pStyle w:val="4"/>
        <w:spacing w:before="7"/>
        <w:ind w:left="0"/>
        <w:rPr>
          <w:sz w:val="12"/>
        </w:rPr>
      </w:pPr>
    </w:p>
    <w:p>
      <w:pPr>
        <w:spacing w:before="35"/>
        <w:ind w:left="1000" w:right="0" w:firstLine="0"/>
        <w:jc w:val="left"/>
        <w:rPr>
          <w:rFonts w:hint="eastAsia" w:ascii="黑体" w:eastAsia="黑体"/>
          <w:b/>
          <w:sz w:val="30"/>
        </w:rPr>
      </w:pPr>
      <w:bookmarkStart w:id="138" w:name="二、全面推进绿色交通配套基础设施建设"/>
      <w:bookmarkEnd w:id="138"/>
      <w:r>
        <w:rPr>
          <w:rFonts w:hint="eastAsia" w:ascii="黑体" w:eastAsia="黑体"/>
          <w:b/>
          <w:sz w:val="30"/>
        </w:rPr>
        <w:t>二、全面推进绿色交通配套基础设施建设</w:t>
      </w:r>
    </w:p>
    <w:p>
      <w:pPr>
        <w:pStyle w:val="4"/>
        <w:spacing w:before="160" w:line="350" w:lineRule="auto"/>
        <w:ind w:right="268" w:firstLine="600"/>
      </w:pPr>
      <w:r>
        <w:t>建设项目严格执行国家环境保护“三同时”制度</w:t>
      </w:r>
      <w:r>
        <w:fldChar w:fldCharType="begin"/>
      </w:r>
      <w:r>
        <w:instrText xml:space="preserve"> HYPERLINK \l "_bookmark28" </w:instrText>
      </w:r>
      <w:r>
        <w:fldChar w:fldCharType="separate"/>
      </w:r>
      <w:r>
        <w:rPr>
          <w:position w:val="15"/>
          <w:sz w:val="15"/>
        </w:rPr>
        <w:t>①</w:t>
      </w:r>
      <w:r>
        <w:rPr>
          <w:position w:val="15"/>
          <w:sz w:val="15"/>
        </w:rPr>
        <w:fldChar w:fldCharType="end"/>
      </w:r>
      <w:r>
        <w:t>。加强新</w:t>
      </w:r>
      <w:r>
        <w:rPr>
          <w:spacing w:val="-18"/>
        </w:rPr>
        <w:t>能源汽车充换电、加氢等配套基础设施建设。完善船舶含油污水、</w:t>
      </w:r>
      <w:r>
        <w:rPr>
          <w:spacing w:val="-9"/>
        </w:rPr>
        <w:t>生活污水、化学品洗舱水和垃圾等污染物接收设施建设，强化与</w:t>
      </w:r>
      <w:r>
        <w:rPr>
          <w:spacing w:val="-13"/>
        </w:rPr>
        <w:t>城市公共转运、处置设施之间的有序衔接。推进港口油气回收系统建设，鼓励节能环保型船舶建造和既有船舶实施污水储存处置</w:t>
      </w:r>
      <w:r>
        <w:rPr>
          <w:spacing w:val="-17"/>
        </w:rPr>
        <w:t>设施升级改造和尾气污染治理装备升级改造。推进港口、运输枢</w:t>
      </w:r>
      <w:r>
        <w:rPr>
          <w:spacing w:val="-11"/>
        </w:rPr>
        <w:t>纽、高速公路服务区的污水处理和循环利用。大力推广靠港船舶</w:t>
      </w:r>
      <w:r>
        <w:rPr>
          <w:spacing w:val="-13"/>
        </w:rPr>
        <w:t>使用岸电，推动码头、船舶、水上服务区待闸锚地等新改建岸电</w:t>
      </w:r>
      <w:r>
        <w:rPr>
          <w:spacing w:val="-11"/>
        </w:rPr>
        <w:t>设施。全面推进大型煤炭、矿石码头堆场防风抑尘设施建设。实</w:t>
      </w:r>
      <w:r>
        <w:rPr>
          <w:spacing w:val="-14"/>
        </w:rPr>
        <w:t>施交通廊道绿化行动，大力推广公路边坡植被防护，在铁路、公</w:t>
      </w:r>
      <w:r>
        <w:rPr>
          <w:spacing w:val="-10"/>
        </w:rPr>
        <w:t>路、航道沿江沿线持续开展绿化美化行动，提升生态功能和景观</w:t>
      </w:r>
      <w:r>
        <w:rPr>
          <w:spacing w:val="-11"/>
        </w:rPr>
        <w:t>品质，支撑生态廊道构建，提升交通服务设施旅游服务功能，打</w:t>
      </w:r>
      <w:r>
        <w:rPr>
          <w:spacing w:val="-14"/>
        </w:rPr>
        <w:t>造国家旅游风景道。结合国省道改扩建项目推进取弃土场生态恢</w:t>
      </w:r>
      <w:r>
        <w:rPr>
          <w:spacing w:val="-11"/>
        </w:rPr>
        <w:t>复、动物通道建设、湿地连通修复、路域沿线生态改善和景观升</w:t>
      </w:r>
      <w:r>
        <w:rPr>
          <w:spacing w:val="-10"/>
        </w:rPr>
        <w:t>级，开展交通基础设施生态修复工程建设。在湖北省长江经济带内河高等级航道落实生态护岸、人工鱼巢等航道生态恢复要求。</w:t>
      </w:r>
      <w:r>
        <w:rPr>
          <w:spacing w:val="6"/>
        </w:rPr>
        <w:t>加强长江航道危险化学品泄漏事故应急设备配备和应急能力建</w:t>
      </w:r>
    </w:p>
    <w:p>
      <w:pPr>
        <w:pStyle w:val="4"/>
        <w:spacing w:line="363" w:lineRule="exact"/>
      </w:pPr>
      <w:r>
        <w:t>设。</w:t>
      </w:r>
    </w:p>
    <w:p>
      <w:pPr>
        <w:spacing w:before="41"/>
        <w:ind w:left="1000" w:right="0" w:firstLine="0"/>
        <w:jc w:val="left"/>
        <w:rPr>
          <w:rFonts w:hint="eastAsia" w:ascii="黑体" w:eastAsia="黑体"/>
          <w:b/>
          <w:sz w:val="30"/>
        </w:rPr>
      </w:pPr>
      <w:bookmarkStart w:id="139" w:name="三、推广应用节能环保先进技术"/>
      <w:bookmarkEnd w:id="139"/>
      <w:r>
        <w:rPr>
          <w:rFonts w:hint="eastAsia" w:ascii="黑体" w:eastAsia="黑体"/>
          <w:b/>
          <w:sz w:val="30"/>
        </w:rPr>
        <w:t>三、推广应用节能环保先进技术</w:t>
      </w:r>
    </w:p>
    <w:p>
      <w:pPr>
        <w:pStyle w:val="4"/>
        <w:spacing w:before="160" w:line="348" w:lineRule="auto"/>
        <w:ind w:right="417" w:firstLine="600"/>
        <w:jc w:val="both"/>
      </w:pPr>
      <w:r>
        <mc:AlternateContent>
          <mc:Choice Requires="wps">
            <w:drawing>
              <wp:anchor distT="0" distB="0" distL="114300" distR="114300" simplePos="0" relativeHeight="251665408" behindDoc="1" locked="0" layoutInCell="1" allowOverlap="1">
                <wp:simplePos x="0" y="0"/>
                <wp:positionH relativeFrom="page">
                  <wp:posOffset>1143000</wp:posOffset>
                </wp:positionH>
                <wp:positionV relativeFrom="paragraph">
                  <wp:posOffset>1209040</wp:posOffset>
                </wp:positionV>
                <wp:extent cx="1828800" cy="0"/>
                <wp:effectExtent l="0" t="0" r="0" b="0"/>
                <wp:wrapTopAndBottom/>
                <wp:docPr id="10" name="直接连接符 10"/>
                <wp:cNvGraphicFramePr/>
                <a:graphic xmlns:a="http://schemas.openxmlformats.org/drawingml/2006/main">
                  <a:graphicData uri="http://schemas.microsoft.com/office/word/2010/wordprocessingShape">
                    <wps:wsp>
                      <wps:cNvSpPr/>
                      <wps:spPr>
                        <a:xfrm>
                          <a:off x="0" y="0"/>
                          <a:ext cx="1828800" cy="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0pt;margin-top:95.2pt;height:0pt;width:144pt;mso-position-horizontal-relative:page;mso-wrap-distance-bottom:0pt;mso-wrap-distance-top:0pt;z-index:-251651072;mso-width-relative:page;mso-height-relative:page;" stroked="t" coordsize="21600,21600" o:gfxdata="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7F2KtUAAAALAQAADwAAAAAAAAABACAAAAAiAAAAZHJzL2Rvd25yZXYueG1sUEsBAhQAFAAAAAgA&#10;h07iQDSwg6XvAQAA4wMAAA4AAAAAAAAAAQAgAAAAJAEAAGRycy9lMm9Eb2MueG1sUEsFBgAAAAAG&#10;AAYAWQEAAIUFAAAAAA==&#10;">
                <v:path arrowok="t"/>
                <v:fill focussize="0,0"/>
                <v:stroke weight="0pt"/>
                <v:imagedata o:title=""/>
                <o:lock v:ext="edit"/>
                <w10:wrap type="topAndBottom"/>
              </v:line>
            </w:pict>
          </mc:Fallback>
        </mc:AlternateContent>
      </w:r>
      <w:r>
        <w:rPr>
          <w:spacing w:val="-5"/>
        </w:rPr>
        <w:t>落实交通运输行业重点节能环保技术和产品推广目录，积极</w:t>
      </w:r>
      <w:r>
        <w:rPr>
          <w:spacing w:val="-9"/>
        </w:rPr>
        <w:t>推广应用温拌沥青、智能通风、辅助动力替代和节能灯具、隔声</w:t>
      </w:r>
      <w:r>
        <w:rPr>
          <w:spacing w:val="-8"/>
        </w:rPr>
        <w:t>屏障等节能环保先进技术和产品。继续对港口、机场、货运枢纽</w:t>
      </w:r>
    </w:p>
    <w:p>
      <w:pPr>
        <w:spacing w:before="94" w:line="242" w:lineRule="auto"/>
        <w:ind w:left="400" w:right="417" w:firstLine="480"/>
        <w:jc w:val="both"/>
        <w:rPr>
          <w:sz w:val="24"/>
        </w:rPr>
      </w:pPr>
      <w:r>
        <w:rPr>
          <w:spacing w:val="-1"/>
          <w:sz w:val="24"/>
        </w:rPr>
        <w:t>① 环境保护“三同时”制度：建设项目中环境保护设施必须与主体工程同</w:t>
      </w:r>
      <w:r>
        <w:rPr>
          <w:spacing w:val="-9"/>
          <w:sz w:val="24"/>
        </w:rPr>
        <w:t>步设计、同时施工、同时投产使用。“三同时”制度的适用范围包括：新、改、</w:t>
      </w:r>
      <w:r>
        <w:rPr>
          <w:sz w:val="24"/>
        </w:rPr>
        <w:t>扩建项目；技术改造项目；可能对环境造成污染和破坏的工程项目。</w:t>
      </w:r>
    </w:p>
    <w:p>
      <w:pPr>
        <w:pStyle w:val="4"/>
        <w:spacing w:before="32" w:line="350" w:lineRule="auto"/>
        <w:ind w:right="268"/>
      </w:pPr>
      <w:r>
        <w:t>（物流园区</w:t>
      </w:r>
      <w:r>
        <w:rPr>
          <w:spacing w:val="-60"/>
        </w:rPr>
        <w:t>）</w:t>
      </w:r>
      <w:r>
        <w:rPr>
          <w:spacing w:val="-14"/>
        </w:rPr>
        <w:t xml:space="preserve">装卸机械和运输装备实施“油改电、油改气”工程， </w:t>
      </w:r>
      <w:r>
        <w:rPr>
          <w:spacing w:val="-7"/>
        </w:rPr>
        <w:t>开展机场新能源综合利用示范。在桥梁、隧道等交通基础设施中</w:t>
      </w:r>
      <w:r>
        <w:rPr>
          <w:spacing w:val="-12"/>
        </w:rPr>
        <w:t>全面推广节能灯具、智能通风控制等新技术与新设备。完善生态</w:t>
      </w:r>
      <w:r>
        <w:rPr>
          <w:spacing w:val="-14"/>
        </w:rPr>
        <w:t>保护工程措施，合理选用降低生态影响的工程结构、建筑材料和施工工艺，尽量少填少挖，追求取弃平衡。落实生态补偿机制，</w:t>
      </w:r>
    </w:p>
    <w:p>
      <w:pPr>
        <w:pStyle w:val="4"/>
        <w:spacing w:line="377" w:lineRule="exact"/>
      </w:pPr>
      <w:r>
        <w:t>降低交通基础设施建设和运营对生态环境的影响。</w:t>
      </w:r>
    </w:p>
    <w:p>
      <w:pPr>
        <w:spacing w:before="40"/>
        <w:ind w:left="1000" w:right="0" w:firstLine="0"/>
        <w:jc w:val="left"/>
        <w:rPr>
          <w:rFonts w:hint="eastAsia" w:ascii="黑体" w:eastAsia="黑体"/>
          <w:b/>
          <w:sz w:val="30"/>
        </w:rPr>
      </w:pPr>
      <w:bookmarkStart w:id="140" w:name="四、促进交通基础设施建设资源综合循环利用"/>
      <w:bookmarkEnd w:id="140"/>
      <w:r>
        <w:rPr>
          <w:rFonts w:hint="eastAsia" w:ascii="黑体" w:eastAsia="黑体"/>
          <w:b/>
          <w:w w:val="95"/>
          <w:sz w:val="30"/>
        </w:rPr>
        <w:t>四、促进交通基础设施建设资源综合循环利用</w:t>
      </w:r>
    </w:p>
    <w:p>
      <w:pPr>
        <w:pStyle w:val="4"/>
        <w:spacing w:before="160" w:line="350" w:lineRule="auto"/>
        <w:ind w:right="325" w:firstLine="600"/>
        <w:jc w:val="both"/>
      </w:pPr>
      <w:r>
        <w:rPr>
          <w:spacing w:val="-10"/>
        </w:rPr>
        <w:t>积极推进取土、弃土与造地、复垦综合施措，因地制宜采用</w:t>
      </w:r>
      <w:r>
        <w:rPr>
          <w:spacing w:val="-11"/>
        </w:rPr>
        <w:t xml:space="preserve">低路基、以桥代路、以隧代路等措施，严格控制互通立交规模， </w:t>
      </w:r>
      <w:r>
        <w:rPr>
          <w:spacing w:val="-6"/>
        </w:rPr>
        <w:t>提高土地节约集约利用水平，提升交通基础设施用地效率。加大</w:t>
      </w:r>
      <w:r>
        <w:rPr>
          <w:spacing w:val="-11"/>
        </w:rPr>
        <w:t>工程建设中废弃资源综合利用力度，推广钢结构的循环利用，扩</w:t>
      </w:r>
      <w:r>
        <w:rPr>
          <w:spacing w:val="-12"/>
        </w:rPr>
        <w:t>大粉煤灰、煤矸石、矿渣、废旧轮胎等工业废料的综合利用，开</w:t>
      </w:r>
      <w:r>
        <w:rPr>
          <w:spacing w:val="-13"/>
        </w:rPr>
        <w:t>展疏浚土、建筑垃圾等在交通基础设施建设运营中的无害化处理</w:t>
      </w:r>
      <w:r>
        <w:rPr>
          <w:spacing w:val="-14"/>
        </w:rPr>
        <w:t>和资源化利用。推进钢结构桥梁建设，提升基础设施品质和耐久</w:t>
      </w:r>
      <w:r>
        <w:rPr>
          <w:spacing w:val="-11"/>
        </w:rPr>
        <w:t>性，降低全生命周期成本。继续推动高速公路服务区、客运枢纽</w:t>
      </w:r>
    </w:p>
    <w:p>
      <w:pPr>
        <w:pStyle w:val="4"/>
        <w:spacing w:line="373" w:lineRule="exact"/>
      </w:pPr>
      <w:r>
        <w:t>等开展水资源循环利用。</w:t>
      </w:r>
    </w:p>
    <w:p>
      <w:pPr>
        <w:spacing w:before="41"/>
        <w:ind w:left="1000" w:right="0" w:firstLine="0"/>
        <w:jc w:val="left"/>
        <w:rPr>
          <w:rFonts w:hint="eastAsia" w:ascii="黑体" w:eastAsia="黑体"/>
          <w:b/>
          <w:sz w:val="30"/>
        </w:rPr>
      </w:pPr>
      <w:bookmarkStart w:id="141" w:name="五、组织开展绿色交通基础设施示范"/>
      <w:bookmarkEnd w:id="141"/>
      <w:r>
        <w:rPr>
          <w:rFonts w:hint="eastAsia" w:ascii="黑体" w:eastAsia="黑体"/>
          <w:b/>
          <w:sz w:val="30"/>
        </w:rPr>
        <w:t>五、组织开展绿色交通基础设施示范</w:t>
      </w:r>
    </w:p>
    <w:p>
      <w:pPr>
        <w:pStyle w:val="4"/>
        <w:spacing w:before="160" w:line="350" w:lineRule="auto"/>
        <w:ind w:right="417" w:firstLine="600"/>
        <w:jc w:val="both"/>
      </w:pPr>
      <w:r>
        <w:rPr>
          <w:spacing w:val="-9"/>
        </w:rPr>
        <w:t>强化绿色示范作用，实施绿色低碳交通试点示范工程，积极</w:t>
      </w:r>
      <w:r>
        <w:rPr>
          <w:spacing w:val="-10"/>
        </w:rPr>
        <w:t>开展绿色航道、绿色港口、绿色空港、绿色公路、绿色铁路等创</w:t>
      </w:r>
      <w:r>
        <w:rPr>
          <w:spacing w:val="-12"/>
        </w:rPr>
        <w:t>建活动。以能源结构调整、能效提升为重点，推广应用运输场站</w:t>
      </w:r>
      <w:r>
        <w:rPr>
          <w:spacing w:val="-11"/>
        </w:rPr>
        <w:t>节能照明、公众出行信息服务、绿色汽车维修、公共自行车和慢</w:t>
      </w:r>
      <w:r>
        <w:rPr>
          <w:spacing w:val="-10"/>
        </w:rPr>
        <w:t>行交通系统等，鼓励创建一批绿色交通市县。实施绿色航道创建</w:t>
      </w:r>
      <w:r>
        <w:rPr>
          <w:spacing w:val="-11"/>
        </w:rPr>
        <w:t>工程，以黄金水道内河高等级航道为重点，推广应用航道精准测绘、节能供配电和节能照明、一体化太阳能航标灯、航标遥控遥测系统，鼓励航道疏浚土综合利用，积极创建一批绿色内河航道</w:t>
      </w:r>
    </w:p>
    <w:p>
      <w:pPr>
        <w:pStyle w:val="4"/>
        <w:spacing w:before="32" w:line="350" w:lineRule="auto"/>
        <w:ind w:right="325"/>
        <w:jc w:val="both"/>
      </w:pPr>
      <w:r>
        <mc:AlternateContent>
          <mc:Choice Requires="wps">
            <w:drawing>
              <wp:anchor distT="0" distB="0" distL="114300" distR="114300" simplePos="0" relativeHeight="251666432" behindDoc="0" locked="0" layoutInCell="1" allowOverlap="1">
                <wp:simplePos x="0" y="0"/>
                <wp:positionH relativeFrom="page">
                  <wp:posOffset>1084580</wp:posOffset>
                </wp:positionH>
                <wp:positionV relativeFrom="paragraph">
                  <wp:posOffset>6330315</wp:posOffset>
                </wp:positionV>
                <wp:extent cx="5391150" cy="527685"/>
                <wp:effectExtent l="4445" t="4445" r="14605" b="16510"/>
                <wp:wrapNone/>
                <wp:docPr id="4" name="文本框 4"/>
                <wp:cNvGraphicFramePr/>
                <a:graphic xmlns:a="http://schemas.openxmlformats.org/drawingml/2006/main">
                  <a:graphicData uri="http://schemas.microsoft.com/office/word/2010/wordprocessingShape">
                    <wps:wsp>
                      <wps:cNvSpPr txBox="1"/>
                      <wps:spPr>
                        <a:xfrm>
                          <a:off x="0" y="0"/>
                          <a:ext cx="5391150" cy="527685"/>
                        </a:xfrm>
                        <a:prstGeom prst="rect">
                          <a:avLst/>
                        </a:prstGeom>
                        <a:noFill/>
                        <a:ln w="9144" cap="flat" cmpd="sng">
                          <a:solidFill>
                            <a:srgbClr val="000009"/>
                          </a:solidFill>
                          <a:prstDash val="solid"/>
                          <a:miter/>
                          <a:headEnd type="none" w="med" len="med"/>
                          <a:tailEnd type="none" w="med" len="med"/>
                        </a:ln>
                      </wps:spPr>
                      <wps:txbx>
                        <w:txbxContent>
                          <w:p>
                            <w:pPr>
                              <w:pStyle w:val="4"/>
                              <w:spacing w:before="11"/>
                              <w:ind w:left="0"/>
                              <w:rPr>
                                <w:sz w:val="19"/>
                              </w:rPr>
                            </w:pPr>
                          </w:p>
                          <w:p>
                            <w:pPr>
                              <w:tabs>
                                <w:tab w:val="left" w:pos="1032"/>
                              </w:tabs>
                              <w:spacing w:before="1"/>
                              <w:ind w:left="12" w:right="0" w:firstLine="0"/>
                              <w:jc w:val="center"/>
                              <w:rPr>
                                <w:rFonts w:hint="eastAsia" w:ascii="黑体" w:eastAsia="黑体"/>
                                <w:b/>
                                <w:sz w:val="24"/>
                              </w:rPr>
                            </w:pPr>
                            <w:r>
                              <w:rPr>
                                <w:rFonts w:hint="eastAsia" w:ascii="黑体" w:eastAsia="黑体"/>
                                <w:b/>
                                <w:sz w:val="24"/>
                              </w:rPr>
                              <w:t>专栏</w:t>
                            </w:r>
                            <w:r>
                              <w:rPr>
                                <w:rFonts w:hint="eastAsia" w:ascii="黑体" w:eastAsia="黑体"/>
                                <w:b/>
                                <w:spacing w:val="-62"/>
                                <w:sz w:val="24"/>
                              </w:rPr>
                              <w:t xml:space="preserve"> </w:t>
                            </w:r>
                            <w:r>
                              <w:rPr>
                                <w:rFonts w:ascii="Times New Roman" w:eastAsia="Times New Roman"/>
                                <w:b/>
                                <w:sz w:val="24"/>
                              </w:rPr>
                              <w:t>16</w:t>
                            </w:r>
                            <w:r>
                              <w:rPr>
                                <w:rFonts w:ascii="Times New Roman" w:eastAsia="Times New Roman"/>
                                <w:b/>
                                <w:sz w:val="24"/>
                              </w:rPr>
                              <w:tab/>
                            </w:r>
                            <w:r>
                              <w:rPr>
                                <w:rFonts w:hint="eastAsia" w:ascii="黑体" w:eastAsia="黑体"/>
                                <w:b/>
                                <w:sz w:val="24"/>
                              </w:rPr>
                              <w:t>绿色交通基础设施建设重大工程</w:t>
                            </w:r>
                          </w:p>
                        </w:txbxContent>
                      </wps:txbx>
                      <wps:bodyPr lIns="0" tIns="0" rIns="0" bIns="0" upright="1"/>
                    </wps:wsp>
                  </a:graphicData>
                </a:graphic>
              </wp:anchor>
            </w:drawing>
          </mc:Choice>
          <mc:Fallback>
            <w:pict>
              <v:shape id="_x0000_s1026" o:spid="_x0000_s1026" o:spt="202" type="#_x0000_t202" style="position:absolute;left:0pt;margin-left:85.4pt;margin-top:498.45pt;height:41.55pt;width:424.5pt;mso-position-horizontal-relative:page;z-index:251666432;mso-width-relative:page;mso-height-relative:page;" filled="f" stroked="t" coordsize="21600,21600" o:gfxdata="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4k1iLaAAAADQEAAA8A&#10;AAAAAAAAAQAgAAAAIgAAAGRycy9kb3ducmV2LnhtbFBLAQIUABQAAAAIAIdO4kBR/j+9FQIAADEE&#10;AAAOAAAAAAAAAAEAIAAAACkBAABkcnMvZTJvRG9jLnhtbFBLBQYAAAAABgAGAFkBAACwBQAAAAA=&#10;">
                <v:path/>
                <v:fill on="f" focussize="0,0"/>
                <v:stroke weight="0.72pt" color="#000009"/>
                <v:imagedata o:title=""/>
                <o:lock v:ext="edit"/>
                <v:textbox inset="0mm,0mm,0mm,0mm">
                  <w:txbxContent>
                    <w:p>
                      <w:pPr>
                        <w:pStyle w:val="4"/>
                        <w:spacing w:before="11"/>
                        <w:ind w:left="0"/>
                        <w:rPr>
                          <w:sz w:val="19"/>
                        </w:rPr>
                      </w:pPr>
                    </w:p>
                    <w:p>
                      <w:pPr>
                        <w:tabs>
                          <w:tab w:val="left" w:pos="1032"/>
                        </w:tabs>
                        <w:spacing w:before="1"/>
                        <w:ind w:left="12" w:right="0" w:firstLine="0"/>
                        <w:jc w:val="center"/>
                        <w:rPr>
                          <w:rFonts w:hint="eastAsia" w:ascii="黑体" w:eastAsia="黑体"/>
                          <w:b/>
                          <w:sz w:val="24"/>
                        </w:rPr>
                      </w:pPr>
                      <w:r>
                        <w:rPr>
                          <w:rFonts w:hint="eastAsia" w:ascii="黑体" w:eastAsia="黑体"/>
                          <w:b/>
                          <w:sz w:val="24"/>
                        </w:rPr>
                        <w:t>专栏</w:t>
                      </w:r>
                      <w:r>
                        <w:rPr>
                          <w:rFonts w:hint="eastAsia" w:ascii="黑体" w:eastAsia="黑体"/>
                          <w:b/>
                          <w:spacing w:val="-62"/>
                          <w:sz w:val="24"/>
                        </w:rPr>
                        <w:t xml:space="preserve"> </w:t>
                      </w:r>
                      <w:r>
                        <w:rPr>
                          <w:rFonts w:ascii="Times New Roman" w:eastAsia="Times New Roman"/>
                          <w:b/>
                          <w:sz w:val="24"/>
                        </w:rPr>
                        <w:t>16</w:t>
                      </w:r>
                      <w:r>
                        <w:rPr>
                          <w:rFonts w:ascii="Times New Roman" w:eastAsia="Times New Roman"/>
                          <w:b/>
                          <w:sz w:val="24"/>
                        </w:rPr>
                        <w:tab/>
                      </w:r>
                      <w:r>
                        <w:rPr>
                          <w:rFonts w:hint="eastAsia" w:ascii="黑体" w:eastAsia="黑体"/>
                          <w:b/>
                          <w:sz w:val="24"/>
                        </w:rPr>
                        <w:t>绿色交通基础设施建设重大工程</w:t>
                      </w:r>
                    </w:p>
                  </w:txbxContent>
                </v:textbox>
              </v:shape>
            </w:pict>
          </mc:Fallback>
        </mc:AlternateContent>
      </w:r>
      <w:r>
        <w:rPr>
          <w:spacing w:val="-5"/>
        </w:rPr>
        <w:t>建设示范工程和绿色内河航道管理示范单位。以长江、汉江沿线</w:t>
      </w:r>
      <w:r>
        <w:rPr>
          <w:spacing w:val="-6"/>
        </w:rPr>
        <w:t>主要港口为重点，推广应用靠港船舶使用岸电、港区节能照明、</w:t>
      </w:r>
      <w:r>
        <w:rPr>
          <w:spacing w:val="-9"/>
        </w:rPr>
        <w:t>清洁能源利用、机械势能回收、码头油气回收治理等，鼓励创建</w:t>
      </w:r>
      <w:r>
        <w:rPr>
          <w:spacing w:val="-14"/>
        </w:rPr>
        <w:t>一批绿色港口示范工程。实施机场内特种车辆等装备电动化、航</w:t>
      </w:r>
      <w:r>
        <w:rPr>
          <w:spacing w:val="-17"/>
        </w:rPr>
        <w:t>站楼登机桥桥载电源改造等系列“绿色机场”能级提升项目，强</w:t>
      </w:r>
      <w:r>
        <w:rPr>
          <w:spacing w:val="-14"/>
        </w:rPr>
        <w:t>化资源占用、污染排放、机场噪音等生态系统和环境质量动态监</w:t>
      </w:r>
      <w:r>
        <w:rPr>
          <w:spacing w:val="-11"/>
        </w:rPr>
        <w:t>测，着力打造湖北“四型机场”，提升武汉天河机场门户枢纽功</w:t>
      </w:r>
      <w:r>
        <w:rPr>
          <w:spacing w:val="-10"/>
        </w:rPr>
        <w:t>能，建设鄂州花湖机场国内一流专业航空货运枢纽、全球主要航</w:t>
      </w:r>
      <w:r>
        <w:rPr>
          <w:spacing w:val="-11"/>
        </w:rPr>
        <w:t>空物流节点，积极创建绿色空港。以高速公路、国省道为重点， 在公路设计、施工、运营、养护过程推广应用成熟的节能减排施</w:t>
      </w:r>
      <w:r>
        <w:rPr>
          <w:spacing w:val="-12"/>
        </w:rPr>
        <w:t>工设备、节能供配电和节能照明、废旧材料再生和循环利用、污</w:t>
      </w:r>
      <w:r>
        <w:rPr>
          <w:spacing w:val="-16"/>
        </w:rPr>
        <w:t>染治理技术和钢结构桥梁等，实施改扩建工程绿色升级、绿色服</w:t>
      </w:r>
      <w:r>
        <w:rPr>
          <w:spacing w:val="-17"/>
        </w:rPr>
        <w:t>务区建设等专项行动，完善绿色公路建设标准和评估体系，建成一批绿色公路示范工程。优化铁路基础设施建设选线选址，依法</w:t>
      </w:r>
      <w:r>
        <w:rPr>
          <w:spacing w:val="-15"/>
        </w:rPr>
        <w:t>绕让生态敏感区、脆弱区，降低对沿线自然环境的影响，积极建</w:t>
      </w:r>
      <w:r>
        <w:rPr>
          <w:spacing w:val="-14"/>
        </w:rPr>
        <w:t>造绿色铁路，加强武汉城市圈市域铁路融合发展，提高绿色铁路承运比重。</w:t>
      </w:r>
    </w:p>
    <w:p>
      <w:pPr>
        <w:pStyle w:val="4"/>
        <w:ind w:left="0"/>
        <w:rPr>
          <w:sz w:val="20"/>
        </w:rPr>
      </w:pPr>
    </w:p>
    <w:p>
      <w:pPr>
        <w:pStyle w:val="4"/>
        <w:ind w:left="0"/>
        <w:rPr>
          <w:sz w:val="20"/>
        </w:rPr>
      </w:pPr>
    </w:p>
    <w:p>
      <w:pPr>
        <w:pStyle w:val="4"/>
        <w:ind w:left="0"/>
        <w:rPr>
          <w:sz w:val="20"/>
        </w:rPr>
      </w:pPr>
    </w:p>
    <w:p>
      <w:pPr>
        <w:pStyle w:val="4"/>
        <w:ind w:left="0"/>
        <w:rPr>
          <w:sz w:val="20"/>
        </w:rPr>
      </w:pPr>
    </w:p>
    <w:p>
      <w:pPr>
        <w:pStyle w:val="4"/>
        <w:spacing w:before="2"/>
        <w:ind w:left="0"/>
        <w:rPr>
          <w:sz w:val="12"/>
        </w:rPr>
      </w:pPr>
    </w:p>
    <w:p>
      <w:pPr>
        <w:pStyle w:val="3"/>
        <w:spacing w:before="35"/>
      </w:pPr>
      <w:bookmarkStart w:id="142" w:name="第三节 改善城乡人居环境"/>
      <w:bookmarkEnd w:id="142"/>
      <w:bookmarkStart w:id="143" w:name="_bookmark29"/>
      <w:bookmarkEnd w:id="143"/>
      <w:r>
        <w:t>第三节 改善城乡人居环境</w:t>
      </w:r>
    </w:p>
    <w:p>
      <w:pPr>
        <w:pStyle w:val="4"/>
        <w:ind w:left="0"/>
        <w:rPr>
          <w:rFonts w:ascii="黑体"/>
          <w:b/>
        </w:rPr>
      </w:pPr>
    </w:p>
    <w:p>
      <w:pPr>
        <w:pStyle w:val="4"/>
        <w:spacing w:before="2"/>
        <w:ind w:left="0"/>
        <w:rPr>
          <w:rFonts w:ascii="黑体"/>
          <w:b/>
          <w:sz w:val="26"/>
        </w:rPr>
      </w:pPr>
    </w:p>
    <w:p>
      <w:pPr>
        <w:pStyle w:val="4"/>
        <w:spacing w:line="348" w:lineRule="auto"/>
        <w:ind w:right="417" w:firstLine="600"/>
      </w:pPr>
      <w:r>
        <w:rPr>
          <w:spacing w:val="-7"/>
        </w:rPr>
        <w:t>以美丽城镇和美丽乡村建设为抓手，持续优化城镇景观生态</w:t>
      </w:r>
      <w:r>
        <w:rPr>
          <w:spacing w:val="-11"/>
        </w:rPr>
        <w:t>格局，统筹建设区域和城镇绿地，大力发展绿色建筑，推进农村</w:t>
      </w:r>
    </w:p>
    <w:p>
      <w:pPr>
        <w:pStyle w:val="4"/>
        <w:spacing w:before="6"/>
      </w:pPr>
      <w:r>
        <w:t>环境整治湖北长江经济带全覆盖，切实改善城乡人居环境。</w:t>
      </w:r>
    </w:p>
    <w:p>
      <w:pPr>
        <w:spacing w:before="38"/>
        <w:ind w:left="1000" w:right="0" w:firstLine="0"/>
        <w:jc w:val="left"/>
        <w:rPr>
          <w:rFonts w:hint="eastAsia" w:ascii="黑体" w:eastAsia="黑体"/>
          <w:b/>
          <w:sz w:val="30"/>
        </w:rPr>
      </w:pPr>
      <w:bookmarkStart w:id="144" w:name="一、积极推进美丽城镇建设"/>
      <w:bookmarkEnd w:id="144"/>
      <w:r>
        <w:rPr>
          <w:rFonts w:hint="eastAsia" w:ascii="黑体" w:eastAsia="黑体"/>
          <w:b/>
          <w:sz w:val="30"/>
        </w:rPr>
        <w:t>一、积极推进美丽城镇建设</w:t>
      </w:r>
    </w:p>
    <w:p>
      <w:pPr>
        <w:pStyle w:val="4"/>
        <w:spacing w:before="160" w:line="350" w:lineRule="auto"/>
        <w:ind w:right="268" w:firstLine="600"/>
      </w:pPr>
      <w:r>
        <w:t xml:space="preserve">将绿色发展理念贯彻到相关空间性规划要编制实施过程中， </w:t>
      </w:r>
      <w:r>
        <w:rPr>
          <w:spacing w:val="-8"/>
        </w:rPr>
        <w:t>统筹城市发展和安全，优化空间布局，合理确定开发强度，鼓励</w:t>
      </w:r>
      <w:r>
        <w:rPr>
          <w:spacing w:val="-12"/>
        </w:rPr>
        <w:t>城市留白增绿。彰显大江大湖城镇特色，利用长江、汉江等水系</w:t>
      </w:r>
      <w:r>
        <w:rPr>
          <w:spacing w:val="-15"/>
        </w:rPr>
        <w:t>构建城市滨水景观长廊，利用东湖、洪湖、梁子湖等自然湖泊打</w:t>
      </w:r>
      <w:r>
        <w:rPr>
          <w:spacing w:val="-12"/>
        </w:rPr>
        <w:t>造城市“绿肺”，彰显“千湖之省”的城镇特色与魅力。因地制</w:t>
      </w:r>
      <w:r>
        <w:rPr>
          <w:spacing w:val="-11"/>
        </w:rPr>
        <w:t>宜，科学实施“江湖连通”工程和“还湖于民”工程，疏通城市</w:t>
      </w:r>
      <w:r>
        <w:rPr>
          <w:spacing w:val="-18"/>
        </w:rPr>
        <w:t xml:space="preserve">水道，实现江湖联通，增强城市防洪排涝能力。建立“美丽城市” 评价体系，开展“美丽城市”建设试点。优化城镇景观生态格局， </w:t>
      </w:r>
      <w:r>
        <w:rPr>
          <w:spacing w:val="-7"/>
        </w:rPr>
        <w:t>完善城市绿地系统，推进城市公园、森林公园、风景名胜区、带</w:t>
      </w:r>
      <w:r>
        <w:rPr>
          <w:spacing w:val="-12"/>
        </w:rPr>
        <w:t>状河道绿地、环城防护林带绿地、城乡楔形绿地等各类公园绿地建设，支持武汉、咸宁、恩施、十堰、黄石、宜昌等建设“公园城市”，支持黄石等城市加强国家园林城市建设。支持黄冈、孝</w:t>
      </w:r>
      <w:r>
        <w:rPr>
          <w:spacing w:val="-10"/>
        </w:rPr>
        <w:t>感、丹江口市等创建国家森林城市，支持武汉、襄阳、咸宁、随</w:t>
      </w:r>
      <w:r>
        <w:rPr>
          <w:spacing w:val="-11"/>
        </w:rPr>
        <w:t>州、黄石、天门、仙桃等创建国家生态园林城市。推进荆门“城</w:t>
      </w:r>
      <w:r>
        <w:rPr>
          <w:spacing w:val="-24"/>
        </w:rPr>
        <w:t>市双修”试点建设。推进建设一批宜居宜业的美丽县城，实施“擦</w:t>
      </w:r>
    </w:p>
    <w:p>
      <w:pPr>
        <w:pStyle w:val="4"/>
        <w:spacing w:line="367" w:lineRule="exact"/>
      </w:pPr>
      <w:r>
        <w:t>亮小城镇”行动，建设美丽城镇。</w:t>
      </w:r>
    </w:p>
    <w:p>
      <w:pPr>
        <w:spacing w:before="38"/>
        <w:ind w:left="1000" w:right="0" w:firstLine="0"/>
        <w:jc w:val="left"/>
        <w:rPr>
          <w:rFonts w:hint="eastAsia" w:ascii="黑体" w:eastAsia="黑体"/>
          <w:b/>
          <w:sz w:val="30"/>
        </w:rPr>
      </w:pPr>
      <w:bookmarkStart w:id="145" w:name="二、大力发展绿色建筑"/>
      <w:bookmarkEnd w:id="145"/>
      <w:r>
        <w:rPr>
          <w:rFonts w:hint="eastAsia" w:ascii="黑体" w:eastAsia="黑体"/>
          <w:b/>
          <w:sz w:val="30"/>
        </w:rPr>
        <w:t>二、大力发展绿色建筑</w:t>
      </w:r>
    </w:p>
    <w:p>
      <w:pPr>
        <w:pStyle w:val="4"/>
        <w:spacing w:before="161" w:line="350" w:lineRule="auto"/>
        <w:ind w:right="417" w:firstLine="600"/>
      </w:pPr>
      <w:r>
        <w:rPr>
          <w:spacing w:val="-9"/>
        </w:rPr>
        <w:t>推动绿色建筑规模化发展，鼓励开展绿色建筑集中连片示范</w:t>
      </w:r>
      <w:r>
        <w:rPr>
          <w:spacing w:val="-11"/>
        </w:rPr>
        <w:t>建设，规模化发展高星级绿色建筑，建设一批引领性、标志性绿</w:t>
      </w:r>
    </w:p>
    <w:p>
      <w:pPr>
        <w:pStyle w:val="4"/>
        <w:spacing w:before="32" w:line="350" w:lineRule="auto"/>
        <w:ind w:right="417"/>
        <w:jc w:val="both"/>
      </w:pPr>
      <w:r>
        <w:rPr>
          <w:spacing w:val="-11"/>
        </w:rPr>
        <w:t>色建筑。健全绿色建筑实施方案，明确绿色建筑星级空间布局和</w:t>
      </w:r>
      <w:r>
        <w:rPr>
          <w:spacing w:val="-10"/>
        </w:rPr>
        <w:t>关键技术指标，加强绿色建筑设计、建设、运行和报废全生命周</w:t>
      </w:r>
      <w:r>
        <w:rPr>
          <w:spacing w:val="-11"/>
        </w:rPr>
        <w:t>期监管。建立绿色建筑统一标识制度，结合城镇老旧小区改造推</w:t>
      </w:r>
      <w:r>
        <w:rPr>
          <w:spacing w:val="-6"/>
        </w:rPr>
        <w:t>动社区基础设施绿色化和既有建筑节能改造。提高政府投资公益性建筑和大型公共建筑的绿色建筑星级标准要求，开展绿色建筑</w:t>
      </w:r>
      <w:r>
        <w:rPr>
          <w:spacing w:val="-10"/>
        </w:rPr>
        <w:t>省级示范，引导房地产项目建造高质量绿色建筑。推动绿色建筑产业化发展，提升绿色建筑产业链供应链现代化水平。发展超低</w:t>
      </w:r>
      <w:r>
        <w:rPr>
          <w:spacing w:val="-12"/>
        </w:rPr>
        <w:t>能耗、近零能耗绿色建筑，大力发展钢结构、木结构等装配式建</w:t>
      </w:r>
      <w:r>
        <w:rPr>
          <w:spacing w:val="-11"/>
        </w:rPr>
        <w:t>筑，打造装配式建筑产业基地，推行高星级绿色建筑和装配式建筑。支持武汉、襄阳等创建国家级装配式建筑示范城市，推动随</w:t>
      </w:r>
      <w:r>
        <w:rPr>
          <w:spacing w:val="-7"/>
        </w:rPr>
        <w:t>州和荆门装配式建筑产业园建设。加强技术创新和集成应用，推</w:t>
      </w:r>
      <w:r>
        <w:rPr>
          <w:spacing w:val="-9"/>
        </w:rPr>
        <w:t>广新型绿色建造方式，推动绿色建筑新技术、新材料、新产品在建筑工程中的应用，打造一批绿色建材应用示范工程，提高新型绿色建材应用比例。支持武汉长江新区、荆门漳河新区、莫愁湖</w:t>
      </w:r>
      <w:r>
        <w:rPr>
          <w:spacing w:val="-8"/>
        </w:rPr>
        <w:t>新区省级绿色建筑示范区建设，支持荆门创建国家可再生能源建</w:t>
      </w:r>
      <w:r>
        <w:rPr>
          <w:spacing w:val="-11"/>
        </w:rPr>
        <w:t>筑应用示范城市，加快创建一批国家级绿色建筑示范园区和绿色</w:t>
      </w:r>
    </w:p>
    <w:p>
      <w:pPr>
        <w:pStyle w:val="4"/>
        <w:spacing w:line="365" w:lineRule="exact"/>
      </w:pPr>
      <w:r>
        <w:t>建筑示范县。</w:t>
      </w:r>
    </w:p>
    <w:p>
      <w:pPr>
        <w:spacing w:before="38"/>
        <w:ind w:left="1000" w:right="0" w:firstLine="0"/>
        <w:jc w:val="left"/>
        <w:rPr>
          <w:rFonts w:hint="eastAsia" w:ascii="黑体" w:eastAsia="黑体"/>
          <w:b/>
          <w:sz w:val="30"/>
        </w:rPr>
      </w:pPr>
      <w:bookmarkStart w:id="146" w:name="三、推进农村人居环境整治"/>
      <w:bookmarkEnd w:id="146"/>
      <w:r>
        <w:rPr>
          <w:rFonts w:hint="eastAsia" w:ascii="黑体" w:eastAsia="黑体"/>
          <w:b/>
          <w:sz w:val="30"/>
        </w:rPr>
        <w:t>三、推进农村人居环境整治</w:t>
      </w:r>
    </w:p>
    <w:p>
      <w:pPr>
        <w:pStyle w:val="4"/>
        <w:spacing w:before="160" w:line="350" w:lineRule="auto"/>
        <w:ind w:right="266" w:firstLine="600"/>
      </w:pPr>
      <w:r>
        <w:rPr>
          <w:spacing w:val="-6"/>
        </w:rPr>
        <w:t>加快推进农村人居环境整治，因地制宜推进农村改厕、生活</w:t>
      </w:r>
      <w:r>
        <w:rPr>
          <w:spacing w:val="-12"/>
        </w:rPr>
        <w:t>垃圾处理和污水治理、村容村貌提升、乡村绿化美化等，促进补</w:t>
      </w:r>
      <w:r>
        <w:rPr>
          <w:spacing w:val="-21"/>
        </w:rPr>
        <w:t xml:space="preserve">齐乡村建设短板。继续实施农村环保“两清、两减、两治、两创” </w:t>
      </w:r>
      <w:r>
        <w:t>示范工程</w:t>
      </w:r>
      <w:r>
        <w:fldChar w:fldCharType="begin"/>
      </w:r>
      <w:r>
        <w:instrText xml:space="preserve"> HYPERLINK \l "_bookmark30" </w:instrText>
      </w:r>
      <w:r>
        <w:fldChar w:fldCharType="separate"/>
      </w:r>
      <w:r>
        <w:rPr>
          <w:spacing w:val="3"/>
          <w:position w:val="15"/>
          <w:sz w:val="15"/>
        </w:rPr>
        <w:t>①</w:t>
      </w:r>
      <w:r>
        <w:rPr>
          <w:spacing w:val="3"/>
          <w:position w:val="15"/>
          <w:sz w:val="15"/>
        </w:rPr>
        <w:fldChar w:fldCharType="end"/>
      </w:r>
      <w:r>
        <w:t>，持续开展丹江口库区、仙洪新农村建设试验区及四</w:t>
      </w:r>
    </w:p>
    <w:p>
      <w:pPr>
        <w:pStyle w:val="4"/>
        <w:ind w:left="0"/>
        <w:rPr>
          <w:sz w:val="20"/>
        </w:rPr>
      </w:pPr>
    </w:p>
    <w:p>
      <w:pPr>
        <w:pStyle w:val="4"/>
        <w:spacing w:before="7"/>
        <w:ind w:left="0"/>
        <w:rPr>
          <w:sz w:val="13"/>
        </w:rPr>
      </w:pPr>
      <w:r>
        <mc:AlternateContent>
          <mc:Choice Requires="wps">
            <w:drawing>
              <wp:anchor distT="0" distB="0" distL="114300" distR="114300" simplePos="0" relativeHeight="251667456" behindDoc="1" locked="0" layoutInCell="1" allowOverlap="1">
                <wp:simplePos x="0" y="0"/>
                <wp:positionH relativeFrom="page">
                  <wp:posOffset>1143000</wp:posOffset>
                </wp:positionH>
                <wp:positionV relativeFrom="paragraph">
                  <wp:posOffset>135255</wp:posOffset>
                </wp:positionV>
                <wp:extent cx="1828800" cy="0"/>
                <wp:effectExtent l="0" t="0" r="0" b="0"/>
                <wp:wrapTopAndBottom/>
                <wp:docPr id="5" name="直接连接符 5"/>
                <wp:cNvGraphicFramePr/>
                <a:graphic xmlns:a="http://schemas.openxmlformats.org/drawingml/2006/main">
                  <a:graphicData uri="http://schemas.microsoft.com/office/word/2010/wordprocessingShape">
                    <wps:wsp>
                      <wps:cNvSpPr/>
                      <wps:spPr>
                        <a:xfrm>
                          <a:off x="0" y="0"/>
                          <a:ext cx="1828800" cy="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0pt;margin-top:10.65pt;height:0pt;width:144pt;mso-position-horizontal-relative:page;mso-wrap-distance-bottom:0pt;mso-wrap-distance-top:0pt;z-index:-251649024;mso-width-relative:page;mso-height-relative:page;" stroked="t" coordsize="21600,21600" o:gfxdata="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l8Y2x1gAAAAkBAAAPAAAAAAAAAAEAIAAAACIAAABkcnMvZG93bnJldi54bWxQSwECFAAUAAAA&#10;CACHTuJAvEpIdvABAADhAwAADgAAAAAAAAABACAAAAAlAQAAZHJzL2Uyb0RvYy54bWxQSwUGAAAA&#10;AAYABgBZAQAAhwUAAAAA&#10;">
                <v:path arrowok="t"/>
                <v:fill focussize="0,0"/>
                <v:stroke weight="0pt"/>
                <v:imagedata o:title=""/>
                <o:lock v:ext="edit"/>
                <w10:wrap type="topAndBottom"/>
              </v:line>
            </w:pict>
          </mc:Fallback>
        </mc:AlternateContent>
      </w:r>
    </w:p>
    <w:p>
      <w:pPr>
        <w:spacing w:before="94" w:line="242" w:lineRule="auto"/>
        <w:ind w:left="400" w:right="415" w:firstLine="480"/>
        <w:jc w:val="both"/>
        <w:rPr>
          <w:sz w:val="24"/>
        </w:rPr>
      </w:pPr>
      <w:r>
        <w:rPr>
          <w:spacing w:val="-7"/>
          <w:sz w:val="24"/>
        </w:rPr>
        <w:t>① 农村环保“两清、两减、两治、两创”示范工程</w:t>
      </w:r>
      <w:r>
        <w:rPr>
          <w:spacing w:val="-18"/>
          <w:sz w:val="24"/>
        </w:rPr>
        <w:t>：“两清”即清洁种植和</w:t>
      </w:r>
      <w:r>
        <w:rPr>
          <w:spacing w:val="-14"/>
          <w:sz w:val="24"/>
        </w:rPr>
        <w:t>清水养殖，“两减”即化肥施用减量化和农药施用减量化</w:t>
      </w:r>
      <w:r>
        <w:rPr>
          <w:spacing w:val="-18"/>
          <w:sz w:val="24"/>
        </w:rPr>
        <w:t>，“两治”即村庄环境综</w:t>
      </w:r>
      <w:r>
        <w:rPr>
          <w:spacing w:val="-8"/>
          <w:sz w:val="24"/>
        </w:rPr>
        <w:t>合整治和规模化畜禽养殖污染防治，“两创”即生态乡镇和生态村创建。</w:t>
      </w:r>
    </w:p>
    <w:p>
      <w:pPr>
        <w:pStyle w:val="4"/>
        <w:spacing w:before="32" w:line="350" w:lineRule="auto"/>
        <w:ind w:right="415"/>
        <w:jc w:val="both"/>
      </w:pPr>
      <w:bookmarkStart w:id="147" w:name="第七章 构建市场导向的绿色技术创新体系"/>
      <w:bookmarkEnd w:id="147"/>
      <w:r>
        <w:rPr>
          <w:spacing w:val="-10"/>
        </w:rPr>
        <w:t>湖流域、鄂州城乡一体化试点及梁子湖流域、黄冈沿江生态文明</w:t>
      </w:r>
      <w:r>
        <w:rPr>
          <w:spacing w:val="-12"/>
        </w:rPr>
        <w:t>示范带、鄂西生态文明旅游示范区等重点区域的农村突出环境问</w:t>
      </w:r>
      <w:r>
        <w:rPr>
          <w:spacing w:val="-11"/>
        </w:rPr>
        <w:t>题治理。继续做好农村清洁供暖改造、老旧危房改造，建设一批</w:t>
      </w:r>
      <w:r>
        <w:rPr>
          <w:spacing w:val="-10"/>
        </w:rPr>
        <w:t>鄂南民居、苗家村寨、土家吊脚楼等“荆楚派”乡村，打造干净</w:t>
      </w:r>
      <w:r>
        <w:rPr>
          <w:spacing w:val="-9"/>
        </w:rPr>
        <w:t>整洁有序美丽的村庄环境。推进水系连通及水美乡村建设试点工</w:t>
      </w:r>
      <w:r>
        <w:rPr>
          <w:spacing w:val="-11"/>
        </w:rPr>
        <w:t>作，重点打造“水清、河畅、岸绿、景美”的农村河流，以“水美乡村”建设助力乡村振兴。建立乡村建设评价体系，制定全省</w:t>
      </w:r>
      <w:r>
        <w:rPr>
          <w:spacing w:val="-10"/>
        </w:rPr>
        <w:t>美丽乡村示范村、整治村建设标准体系，开展美丽宜居村庄和美</w:t>
      </w:r>
      <w:r>
        <w:rPr>
          <w:spacing w:val="-8"/>
        </w:rPr>
        <w:t>丽庭院示范创建活动，推进省级生态乡镇和生态村创建。大力开</w:t>
      </w:r>
      <w:r>
        <w:rPr>
          <w:spacing w:val="-7"/>
        </w:rPr>
        <w:t>展整乡整镇示范带建设，推进美丽乡村连点成线、成片建设，鼓</w:t>
      </w:r>
      <w:r>
        <w:t>励有条件地方开展整县示范建设。</w:t>
      </w:r>
    </w:p>
    <w:p>
      <w:pPr>
        <w:pStyle w:val="2"/>
      </w:pPr>
      <w:bookmarkStart w:id="148" w:name="_bookmark31"/>
      <w:bookmarkEnd w:id="148"/>
      <w:r>
        <w:t>第七章 构建市场导向的绿色技术创新体系</w:t>
      </w:r>
    </w:p>
    <w:p>
      <w:pPr>
        <w:pStyle w:val="4"/>
        <w:ind w:left="0"/>
        <w:rPr>
          <w:rFonts w:ascii="黑体"/>
          <w:b/>
          <w:sz w:val="32"/>
        </w:rPr>
      </w:pPr>
    </w:p>
    <w:p>
      <w:pPr>
        <w:pStyle w:val="4"/>
        <w:spacing w:before="3"/>
        <w:ind w:left="0"/>
        <w:rPr>
          <w:rFonts w:ascii="黑体"/>
          <w:b/>
          <w:sz w:val="23"/>
        </w:rPr>
      </w:pPr>
    </w:p>
    <w:p>
      <w:pPr>
        <w:spacing w:before="0" w:line="328" w:lineRule="auto"/>
        <w:ind w:left="400" w:right="420" w:firstLine="640"/>
        <w:jc w:val="both"/>
        <w:rPr>
          <w:sz w:val="32"/>
        </w:rPr>
      </w:pPr>
      <w:r>
        <w:rPr>
          <w:spacing w:val="-2"/>
          <w:sz w:val="32"/>
        </w:rPr>
        <w:t>以科技创新赋能绿色发展，加快构建以企业为主体、</w:t>
      </w:r>
      <w:r>
        <w:rPr>
          <w:rFonts w:hint="eastAsia" w:ascii="仿宋" w:eastAsia="仿宋"/>
          <w:spacing w:val="-11"/>
          <w:sz w:val="32"/>
        </w:rPr>
        <w:t>以</w:t>
      </w:r>
      <w:r>
        <w:rPr>
          <w:rFonts w:hint="eastAsia" w:ascii="仿宋" w:eastAsia="仿宋"/>
          <w:spacing w:val="-1"/>
          <w:w w:val="95"/>
          <w:sz w:val="32"/>
        </w:rPr>
        <w:t>市场为导向，</w:t>
      </w:r>
      <w:r>
        <w:rPr>
          <w:spacing w:val="-2"/>
          <w:w w:val="95"/>
          <w:sz w:val="32"/>
        </w:rPr>
        <w:t xml:space="preserve">产学研深度融合、资源配置高效、成果转化顺 </w:t>
      </w:r>
      <w:r>
        <w:rPr>
          <w:spacing w:val="-5"/>
          <w:sz w:val="32"/>
        </w:rPr>
        <w:t>畅的绿色技术创新体系，推动绿色低碳发展，着力打造长江</w:t>
      </w:r>
      <w:r>
        <w:rPr>
          <w:sz w:val="32"/>
        </w:rPr>
        <w:t>经济带绿色技术创新引领区。</w:t>
      </w:r>
    </w:p>
    <w:p>
      <w:pPr>
        <w:pStyle w:val="4"/>
        <w:spacing w:before="2"/>
        <w:ind w:left="0"/>
        <w:rPr>
          <w:sz w:val="34"/>
        </w:rPr>
      </w:pPr>
    </w:p>
    <w:p>
      <w:pPr>
        <w:pStyle w:val="3"/>
        <w:spacing w:before="0"/>
      </w:pPr>
      <w:bookmarkStart w:id="149" w:name="_bookmark32"/>
      <w:bookmarkEnd w:id="149"/>
      <w:bookmarkStart w:id="150" w:name="第一节 培育壮大绿色技术创新主体"/>
      <w:bookmarkEnd w:id="150"/>
      <w:r>
        <w:t>第一节 培育壮大绿色技术创新主体</w:t>
      </w:r>
    </w:p>
    <w:p>
      <w:pPr>
        <w:pStyle w:val="4"/>
        <w:ind w:left="0"/>
        <w:rPr>
          <w:rFonts w:ascii="黑体"/>
          <w:b/>
        </w:rPr>
      </w:pPr>
    </w:p>
    <w:p>
      <w:pPr>
        <w:spacing w:before="198"/>
        <w:ind w:left="1000" w:right="0" w:firstLine="0"/>
        <w:jc w:val="left"/>
        <w:rPr>
          <w:rFonts w:hint="eastAsia" w:ascii="黑体" w:eastAsia="黑体"/>
          <w:b/>
          <w:sz w:val="30"/>
        </w:rPr>
      </w:pPr>
      <w:bookmarkStart w:id="151" w:name="一、强化企业绿色技术创新主体地位"/>
      <w:bookmarkEnd w:id="151"/>
      <w:r>
        <w:rPr>
          <w:rFonts w:hint="eastAsia" w:ascii="黑体" w:eastAsia="黑体"/>
          <w:b/>
          <w:sz w:val="30"/>
        </w:rPr>
        <w:t>一、强化企业绿色技术创新主体地位</w:t>
      </w:r>
    </w:p>
    <w:p>
      <w:pPr>
        <w:pStyle w:val="4"/>
        <w:spacing w:before="161" w:line="350" w:lineRule="auto"/>
        <w:ind w:right="268" w:firstLine="600"/>
      </w:pPr>
      <w:r>
        <w:t xml:space="preserve">实施绿色技术创新专项行动。培育壮大绿色技术创新企业， </w:t>
      </w:r>
      <w:r>
        <w:rPr>
          <w:spacing w:val="-4"/>
        </w:rPr>
        <w:t>支持符合条件的企业申报国家认定绿色技术创新企业、参与国家绿色技术创新“十百千”行动</w:t>
      </w:r>
      <w:r>
        <w:fldChar w:fldCharType="begin"/>
      </w:r>
      <w:r>
        <w:instrText xml:space="preserve"> HYPERLINK \l "_bookmark33" </w:instrText>
      </w:r>
      <w:r>
        <w:fldChar w:fldCharType="separate"/>
      </w:r>
      <w:r>
        <w:rPr>
          <w:spacing w:val="4"/>
          <w:position w:val="15"/>
          <w:sz w:val="15"/>
        </w:rPr>
        <w:t>①</w:t>
      </w:r>
      <w:r>
        <w:rPr>
          <w:spacing w:val="4"/>
          <w:position w:val="15"/>
          <w:sz w:val="15"/>
        </w:rPr>
        <w:fldChar w:fldCharType="end"/>
      </w:r>
      <w:r>
        <w:t>。加大对企业绿色技术创新的支持力度。加快培育一批具有行业领先地位、核心技术能力突出、</w:t>
      </w:r>
      <w:r>
        <w:rPr>
          <w:spacing w:val="-14"/>
        </w:rPr>
        <w:t>引领作用大的绿色技术创新领军企业，集聚整合行业人才、资本、</w:t>
      </w:r>
      <w:r>
        <w:rPr>
          <w:spacing w:val="-4"/>
        </w:rPr>
        <w:t>技术等创新要素和中小科技型企业共同组建创新平台，形成一批</w:t>
      </w:r>
      <w:r>
        <w:rPr>
          <w:spacing w:val="-10"/>
        </w:rPr>
        <w:t>攻克产业链关键核心技术、产学研协同创新、大中小企业融通发</w:t>
      </w:r>
      <w:r>
        <w:rPr>
          <w:spacing w:val="-18"/>
        </w:rPr>
        <w:t xml:space="preserve">展、具有国际国内影响力的产业集群。打造绿色技术创新生态圈， </w:t>
      </w:r>
      <w:r>
        <w:rPr>
          <w:spacing w:val="-5"/>
        </w:rPr>
        <w:t>带动绿色产业链技术升级和规模效益提升，助推传统产业及航天</w:t>
      </w:r>
      <w:r>
        <w:rPr>
          <w:spacing w:val="-19"/>
        </w:rPr>
        <w:t>航空、人工智能、软件和信息服务、集成电路、新一代信息技术、</w:t>
      </w:r>
      <w:r>
        <w:t>新型显示、生物医药等新兴产业转型升级。</w:t>
      </w:r>
    </w:p>
    <w:p>
      <w:pPr>
        <w:pStyle w:val="4"/>
        <w:ind w:left="0"/>
        <w:rPr>
          <w:sz w:val="20"/>
        </w:rPr>
      </w:pPr>
    </w:p>
    <w:p>
      <w:pPr>
        <w:pStyle w:val="4"/>
        <w:ind w:left="0"/>
        <w:rPr>
          <w:sz w:val="20"/>
        </w:rPr>
      </w:pPr>
    </w:p>
    <w:p>
      <w:pPr>
        <w:pStyle w:val="4"/>
        <w:ind w:left="0"/>
        <w:rPr>
          <w:sz w:val="20"/>
        </w:rPr>
      </w:pPr>
    </w:p>
    <w:p>
      <w:pPr>
        <w:pStyle w:val="4"/>
        <w:spacing w:before="6"/>
        <w:ind w:left="0"/>
        <w:rPr>
          <w:sz w:val="28"/>
        </w:rPr>
      </w:pPr>
      <w:r>
        <mc:AlternateContent>
          <mc:Choice Requires="wps">
            <w:drawing>
              <wp:anchor distT="0" distB="0" distL="114300" distR="114300" simplePos="0" relativeHeight="251668480" behindDoc="1" locked="0" layoutInCell="1" allowOverlap="1">
                <wp:simplePos x="0" y="0"/>
                <wp:positionH relativeFrom="page">
                  <wp:posOffset>1143000</wp:posOffset>
                </wp:positionH>
                <wp:positionV relativeFrom="paragraph">
                  <wp:posOffset>255905</wp:posOffset>
                </wp:positionV>
                <wp:extent cx="1828800" cy="0"/>
                <wp:effectExtent l="0" t="0" r="0" b="0"/>
                <wp:wrapTopAndBottom/>
                <wp:docPr id="6" name="直接连接符 6"/>
                <wp:cNvGraphicFramePr/>
                <a:graphic xmlns:a="http://schemas.openxmlformats.org/drawingml/2006/main">
                  <a:graphicData uri="http://schemas.microsoft.com/office/word/2010/wordprocessingShape">
                    <wps:wsp>
                      <wps:cNvSpPr/>
                      <wps:spPr>
                        <a:xfrm>
                          <a:off x="0" y="0"/>
                          <a:ext cx="1828800" cy="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0pt;margin-top:20.15pt;height:0pt;width:144pt;mso-position-horizontal-relative:page;mso-wrap-distance-bottom:0pt;mso-wrap-distance-top:0pt;z-index:-251648000;mso-width-relative:page;mso-height-relative:page;" stroked="t" coordsize="21600,21600" o:gfxdata="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TY9znWAAAACQEAAA8AAAAAAAAAAQAgAAAAIgAAAGRycy9kb3ducmV2LnhtbFBLAQIUABQAAAAI&#10;AIdO4kC2j4Og7wEAAOEDAAAOAAAAAAAAAAEAIAAAACUBAABkcnMvZTJvRG9jLnhtbFBLBQYAAAAA&#10;BgAGAFkBAACGBQAAAAA=&#10;">
                <v:path arrowok="t"/>
                <v:fill focussize="0,0"/>
                <v:stroke weight="0pt"/>
                <v:imagedata o:title=""/>
                <o:lock v:ext="edit"/>
                <w10:wrap type="topAndBottom"/>
              </v:line>
            </w:pict>
          </mc:Fallback>
        </mc:AlternateContent>
      </w:r>
    </w:p>
    <w:p>
      <w:pPr>
        <w:spacing w:before="94"/>
        <w:ind w:left="0" w:right="417" w:firstLine="0"/>
        <w:jc w:val="right"/>
        <w:rPr>
          <w:sz w:val="24"/>
        </w:rPr>
      </w:pPr>
      <w:r>
        <w:rPr>
          <w:spacing w:val="-11"/>
          <w:sz w:val="24"/>
        </w:rPr>
        <w:t xml:space="preserve">① 国家绿色技术创新“十百千”行动：培育 </w:t>
      </w:r>
      <w:r>
        <w:rPr>
          <w:rFonts w:ascii="Times New Roman" w:hAnsi="Times New Roman" w:eastAsia="Times New Roman"/>
          <w:sz w:val="24"/>
        </w:rPr>
        <w:t xml:space="preserve">10 </w:t>
      </w:r>
      <w:r>
        <w:rPr>
          <w:spacing w:val="-9"/>
          <w:sz w:val="24"/>
        </w:rPr>
        <w:t xml:space="preserve">个年产值超过 </w:t>
      </w:r>
      <w:r>
        <w:rPr>
          <w:rFonts w:ascii="Times New Roman" w:hAnsi="Times New Roman" w:eastAsia="Times New Roman"/>
          <w:sz w:val="24"/>
        </w:rPr>
        <w:t xml:space="preserve">500 </w:t>
      </w:r>
      <w:r>
        <w:rPr>
          <w:sz w:val="24"/>
        </w:rPr>
        <w:t>亿元的绿</w:t>
      </w:r>
    </w:p>
    <w:p>
      <w:pPr>
        <w:spacing w:before="4"/>
        <w:ind w:left="0" w:right="417" w:firstLine="0"/>
        <w:jc w:val="right"/>
        <w:rPr>
          <w:rFonts w:ascii="Times New Roman" w:eastAsia="Times New Roman"/>
          <w:sz w:val="24"/>
        </w:rPr>
      </w:pPr>
      <w:r>
        <w:rPr>
          <w:spacing w:val="-4"/>
          <w:sz w:val="24"/>
        </w:rPr>
        <w:t xml:space="preserve">色技术创新龙头企业，支持 </w:t>
      </w:r>
      <w:r>
        <w:rPr>
          <w:rFonts w:ascii="Times New Roman" w:eastAsia="Times New Roman"/>
          <w:sz w:val="24"/>
        </w:rPr>
        <w:t>100</w:t>
      </w:r>
      <w:r>
        <w:rPr>
          <w:rFonts w:ascii="Times New Roman" w:eastAsia="Times New Roman"/>
          <w:spacing w:val="17"/>
          <w:sz w:val="24"/>
        </w:rPr>
        <w:t xml:space="preserve"> </w:t>
      </w:r>
      <w:r>
        <w:rPr>
          <w:spacing w:val="-3"/>
          <w:sz w:val="24"/>
        </w:rPr>
        <w:t xml:space="preserve">家企业创建国家绿色企业技术中心，认定 </w:t>
      </w:r>
      <w:r>
        <w:rPr>
          <w:rFonts w:ascii="Times New Roman" w:eastAsia="Times New Roman"/>
          <w:sz w:val="24"/>
        </w:rPr>
        <w:t>1000</w:t>
      </w:r>
    </w:p>
    <w:p>
      <w:pPr>
        <w:spacing w:before="5"/>
        <w:ind w:left="400" w:right="0" w:firstLine="0"/>
        <w:jc w:val="left"/>
        <w:rPr>
          <w:sz w:val="24"/>
        </w:rPr>
      </w:pPr>
      <w:r>
        <w:rPr>
          <w:sz w:val="24"/>
        </w:rPr>
        <w:t>家绿色技术创新企业。</w:t>
      </w:r>
    </w:p>
    <w:p>
      <w:pPr>
        <w:pStyle w:val="4"/>
        <w:ind w:left="0"/>
        <w:rPr>
          <w:sz w:val="20"/>
        </w:rPr>
      </w:pPr>
    </w:p>
    <w:p>
      <w:pPr>
        <w:pStyle w:val="4"/>
        <w:ind w:left="0"/>
        <w:rPr>
          <w:sz w:val="20"/>
        </w:rPr>
      </w:pPr>
    </w:p>
    <w:p>
      <w:pPr>
        <w:pStyle w:val="4"/>
        <w:spacing w:before="7"/>
        <w:ind w:left="0"/>
        <w:rPr>
          <w:sz w:val="24"/>
        </w:rPr>
      </w:pPr>
    </w:p>
    <w:p>
      <w:pPr>
        <w:pStyle w:val="4"/>
        <w:ind w:left="0"/>
        <w:rPr>
          <w:sz w:val="17"/>
        </w:rPr>
      </w:pPr>
    </w:p>
    <w:p>
      <w:pPr>
        <w:spacing w:before="58"/>
        <w:ind w:left="1000" w:right="0" w:firstLine="0"/>
        <w:jc w:val="left"/>
        <w:rPr>
          <w:rFonts w:hint="eastAsia" w:ascii="黑体" w:hAnsi="黑体" w:eastAsia="黑体"/>
          <w:b/>
          <w:sz w:val="30"/>
        </w:rPr>
      </w:pPr>
      <w:bookmarkStart w:id="152" w:name="二、推进“产学研金介”深度融合"/>
      <w:bookmarkEnd w:id="152"/>
      <w:r>
        <w:rPr>
          <w:rFonts w:hint="eastAsia" w:ascii="黑体" w:hAnsi="黑体" w:eastAsia="黑体"/>
          <w:b/>
          <w:sz w:val="30"/>
        </w:rPr>
        <w:t>二、推进“产学研金介”深度融合</w:t>
      </w:r>
    </w:p>
    <w:p>
      <w:pPr>
        <w:pStyle w:val="4"/>
        <w:spacing w:before="161" w:line="350" w:lineRule="auto"/>
        <w:ind w:right="117" w:firstLine="600"/>
      </w:pPr>
      <w:r>
        <w:rPr>
          <w:spacing w:val="-8"/>
        </w:rPr>
        <w:t xml:space="preserve">支持企业整合高校、科研院所、中介机构、金融资本和产业 </w:t>
      </w:r>
      <w:r>
        <w:rPr>
          <w:spacing w:val="-13"/>
        </w:rPr>
        <w:t xml:space="preserve">园区等力量聚焦绿色技术创新重点领域，建立一批市场化运行的 </w:t>
      </w:r>
      <w:r>
        <w:rPr>
          <w:spacing w:val="-17"/>
        </w:rPr>
        <w:t xml:space="preserve">绿色产业创新联合体或专业化绿色技术创新联盟。激发高校、科 </w:t>
      </w:r>
      <w:r>
        <w:rPr>
          <w:spacing w:val="-18"/>
        </w:rPr>
        <w:t xml:space="preserve">研院所绿色技术创新活力，加强绿色技术创新人才培养，建设企 </w:t>
      </w:r>
      <w:r>
        <w:rPr>
          <w:spacing w:val="-17"/>
        </w:rPr>
        <w:t>校联合创新中心，支持省内高校设立绿色技术创新人才培养基地。</w:t>
      </w:r>
      <w:r>
        <w:rPr>
          <w:spacing w:val="-6"/>
        </w:rPr>
        <w:t xml:space="preserve">加强绿色技术相关学科专业建设，推进绿色领域新工科建设。支 </w:t>
      </w:r>
      <w:r>
        <w:rPr>
          <w:spacing w:val="-10"/>
        </w:rPr>
        <w:t>持省内基础较好的职业教育机构申报绿色技术专业教育试点。推动</w:t>
      </w:r>
      <w:r>
        <w:rPr>
          <w:spacing w:val="-9"/>
        </w:rPr>
        <w:t>科研人员、企业、高校、科研院所、金融机构等“捆绑”，实 现</w:t>
      </w:r>
      <w:r>
        <w:rPr>
          <w:spacing w:val="-12"/>
        </w:rPr>
        <w:t>人力资本、技术资本和金融资本相互催化、相互渗透、相互激 励。</w:t>
      </w:r>
    </w:p>
    <w:p>
      <w:pPr>
        <w:spacing w:before="35"/>
        <w:ind w:left="1000" w:right="0" w:firstLine="0"/>
        <w:jc w:val="left"/>
        <w:rPr>
          <w:rFonts w:hint="eastAsia" w:ascii="黑体" w:eastAsia="黑体"/>
          <w:b/>
          <w:sz w:val="30"/>
        </w:rPr>
      </w:pPr>
      <w:bookmarkStart w:id="153" w:name="三、加强绿色技术创新平台建设"/>
      <w:bookmarkEnd w:id="153"/>
      <w:r>
        <w:rPr>
          <w:rFonts w:hint="eastAsia" w:ascii="黑体" w:eastAsia="黑体"/>
          <w:b/>
          <w:sz w:val="30"/>
        </w:rPr>
        <w:t>三、加强绿色技术创新平台建设</w:t>
      </w:r>
    </w:p>
    <w:p>
      <w:pPr>
        <w:pStyle w:val="4"/>
        <w:spacing w:before="160" w:line="350" w:lineRule="auto"/>
        <w:ind w:right="415" w:firstLine="600"/>
        <w:jc w:val="both"/>
      </w:pPr>
      <w:r>
        <w:rPr>
          <w:spacing w:val="-6"/>
        </w:rPr>
        <w:t>在绿色技术领域培育建设一批省级工程研究中心、绿色技术</w:t>
      </w:r>
      <w:r>
        <w:rPr>
          <w:spacing w:val="-11"/>
        </w:rPr>
        <w:t>创新中心、绿色技术重点实验室、产业技术研究院、生态环境智</w:t>
      </w:r>
      <w:r>
        <w:rPr>
          <w:spacing w:val="-10"/>
        </w:rPr>
        <w:t>慧监测平台、科技资源共享服务平台等创新平台。支持鄂州、咸</w:t>
      </w:r>
      <w:r>
        <w:rPr>
          <w:spacing w:val="6"/>
        </w:rPr>
        <w:t>宁等城市创建湖北省绿色技术创新综合示范区和国家级绿色技</w:t>
      </w:r>
      <w:r>
        <w:rPr>
          <w:spacing w:val="-6"/>
        </w:rPr>
        <w:t>术创新综合示范区。鼓励企业、科研院所、高等院校、科技企业</w:t>
      </w:r>
      <w:r>
        <w:rPr>
          <w:spacing w:val="6"/>
        </w:rPr>
        <w:t>等创建国家基础性长期性野外科学观测研究站等科研监测观测</w:t>
      </w:r>
      <w:r>
        <w:rPr>
          <w:spacing w:val="-4"/>
        </w:rPr>
        <w:t>平台和科学数据中心。推动市州与高校院所合作，共建一批以绿</w:t>
      </w:r>
      <w:r>
        <w:rPr>
          <w:spacing w:val="-9"/>
        </w:rPr>
        <w:t>色技术创新为主题、企业化管理的绿色新型研发机构。加快省级</w:t>
      </w:r>
      <w:r>
        <w:t>科技计划项目向绿色技术创新平台倾斜。</w:t>
      </w:r>
    </w:p>
    <w:p>
      <w:pPr>
        <w:pStyle w:val="4"/>
        <w:spacing w:before="2"/>
        <w:ind w:left="0"/>
        <w:rPr>
          <w:sz w:val="32"/>
        </w:rPr>
      </w:pPr>
    </w:p>
    <w:p>
      <w:pPr>
        <w:pStyle w:val="3"/>
        <w:spacing w:before="0"/>
      </w:pPr>
      <w:bookmarkStart w:id="154" w:name="_bookmark34"/>
      <w:bookmarkEnd w:id="154"/>
      <w:bookmarkStart w:id="155" w:name="第二节 鼓励绿色低碳技术研发"/>
      <w:bookmarkEnd w:id="155"/>
      <w:r>
        <w:t>第二节 鼓励绿色低碳技术研发</w:t>
      </w:r>
    </w:p>
    <w:p>
      <w:pPr>
        <w:pStyle w:val="4"/>
        <w:ind w:left="0"/>
        <w:rPr>
          <w:rFonts w:ascii="黑体"/>
          <w:b/>
        </w:rPr>
      </w:pPr>
    </w:p>
    <w:p>
      <w:pPr>
        <w:pStyle w:val="4"/>
        <w:spacing w:before="2"/>
        <w:ind w:left="0"/>
        <w:rPr>
          <w:rFonts w:ascii="黑体"/>
          <w:b/>
          <w:sz w:val="26"/>
        </w:rPr>
      </w:pPr>
    </w:p>
    <w:p>
      <w:pPr>
        <w:pStyle w:val="4"/>
        <w:spacing w:line="348" w:lineRule="auto"/>
        <w:ind w:right="325" w:firstLine="600"/>
        <w:jc w:val="both"/>
      </w:pPr>
      <w:r>
        <w:rPr>
          <w:spacing w:val="-5"/>
        </w:rPr>
        <w:t>面向长江大保护和湖北生态文明建设重大需求，整合产业链</w:t>
      </w:r>
      <w:r>
        <w:rPr>
          <w:spacing w:val="-11"/>
        </w:rPr>
        <w:t>上下游资源，联合开展绿色技术创新技术攻关研究。加快研发提</w:t>
      </w:r>
      <w:r>
        <w:rPr>
          <w:spacing w:val="-14"/>
        </w:rPr>
        <w:t>升磷石膏综合利用、化工废水高效处理、生态保护与修复、水生</w:t>
      </w:r>
      <w:r>
        <w:rPr>
          <w:spacing w:val="-13"/>
        </w:rPr>
        <w:t>态修复、大气污染物超低排放、土壤修复等领域重大急需绿色技</w:t>
      </w:r>
      <w:r>
        <w:rPr>
          <w:spacing w:val="-12"/>
        </w:rPr>
        <w:t>术水平。巩固强化关键共性领域技术优势，持续研发提升资源循环利用、清洁生产、清洁能源、新能源汽车、生态农业、绿色建</w:t>
      </w:r>
      <w:r>
        <w:rPr>
          <w:spacing w:val="-13"/>
        </w:rPr>
        <w:t>筑等领域绿色技术水平。围绕节能环保、清洁生产、清洁能源、</w:t>
      </w:r>
      <w:r>
        <w:rPr>
          <w:spacing w:val="-4"/>
        </w:rPr>
        <w:t>生态环境等领域布局一批前瞻性、战略性科技攻关项目</w:t>
      </w:r>
      <w:r>
        <w:rPr>
          <w:spacing w:val="-58"/>
          <w:sz w:val="32"/>
        </w:rPr>
        <w:t>，</w:t>
      </w:r>
      <w:r>
        <w:t>推动研</w:t>
      </w:r>
      <w:r>
        <w:rPr>
          <w:spacing w:val="-6"/>
        </w:rPr>
        <w:t>制一批具有自主知识产权、国际先进的尖端绿色技术，切实提升</w:t>
      </w:r>
      <w:r>
        <w:rPr>
          <w:spacing w:val="-10"/>
        </w:rPr>
        <w:t>原始创新能力。创新“科学</w:t>
      </w:r>
      <w:r>
        <w:rPr>
          <w:rFonts w:ascii="Times New Roman" w:hAnsi="Times New Roman" w:eastAsia="Times New Roman"/>
        </w:rPr>
        <w:t>+</w:t>
      </w:r>
      <w:r>
        <w:t>技术</w:t>
      </w:r>
      <w:r>
        <w:rPr>
          <w:rFonts w:ascii="Times New Roman" w:hAnsi="Times New Roman" w:eastAsia="Times New Roman"/>
        </w:rPr>
        <w:t>+</w:t>
      </w:r>
      <w:r>
        <w:rPr>
          <w:spacing w:val="-9"/>
        </w:rPr>
        <w:t>工程”组织实施模式，实施一</w:t>
      </w:r>
      <w:r>
        <w:rPr>
          <w:spacing w:val="-14"/>
        </w:rPr>
        <w:t>批城市黑臭水体治理、大气污染防治、土壤污染治理、生态环境</w:t>
      </w:r>
      <w:r>
        <w:rPr>
          <w:spacing w:val="-13"/>
        </w:rPr>
        <w:t>保护修复、长江保护修复、农业农村污染治理、固体废弃物综合</w:t>
      </w:r>
    </w:p>
    <w:p>
      <w:pPr>
        <w:pStyle w:val="4"/>
        <w:spacing w:before="32" w:line="348" w:lineRule="auto"/>
        <w:ind w:right="417"/>
      </w:pPr>
      <w:r>
        <w:rPr>
          <w:spacing w:val="-12"/>
        </w:rPr>
        <w:t>利用、工业节能节水、绿色建筑、清洁能源替代等技术研发重大</w:t>
      </w:r>
      <w:r>
        <w:t>项目和示范工程。</w:t>
      </w:r>
    </w:p>
    <w:p>
      <w:pPr>
        <w:pStyle w:val="4"/>
        <w:spacing w:before="5"/>
        <w:ind w:left="0"/>
        <w:rPr>
          <w:sz w:val="33"/>
        </w:rPr>
      </w:pPr>
    </w:p>
    <w:p>
      <w:pPr>
        <w:pStyle w:val="3"/>
        <w:spacing w:before="0"/>
      </w:pPr>
      <w:bookmarkStart w:id="156" w:name="_bookmark35"/>
      <w:bookmarkEnd w:id="156"/>
      <w:bookmarkStart w:id="157" w:name="第三节 加速绿色技术创新成果转化"/>
      <w:bookmarkEnd w:id="157"/>
      <w:r>
        <w:t>第三节 加速绿色技术创新成果转化</w:t>
      </w:r>
    </w:p>
    <w:p>
      <w:pPr>
        <w:pStyle w:val="4"/>
        <w:ind w:left="0"/>
        <w:rPr>
          <w:rFonts w:ascii="黑体"/>
          <w:b/>
        </w:rPr>
      </w:pPr>
    </w:p>
    <w:p>
      <w:pPr>
        <w:spacing w:before="199"/>
        <w:ind w:left="1000" w:right="0" w:firstLine="0"/>
        <w:jc w:val="left"/>
        <w:rPr>
          <w:rFonts w:hint="eastAsia" w:ascii="黑体" w:eastAsia="黑体"/>
          <w:b/>
          <w:sz w:val="30"/>
        </w:rPr>
      </w:pPr>
      <w:bookmarkStart w:id="158" w:name="一、健全绿色技术转移转化市场交易体系"/>
      <w:bookmarkEnd w:id="158"/>
      <w:r>
        <w:rPr>
          <w:rFonts w:hint="eastAsia" w:ascii="黑体" w:eastAsia="黑体"/>
          <w:b/>
          <w:sz w:val="30"/>
        </w:rPr>
        <w:t>一、健全绿色技术转移转化市场交易体系</w:t>
      </w:r>
    </w:p>
    <w:p>
      <w:pPr>
        <w:pStyle w:val="4"/>
        <w:spacing w:before="160" w:line="350" w:lineRule="auto"/>
        <w:ind w:right="266" w:firstLine="600"/>
      </w:pPr>
      <w:r>
        <w:rPr>
          <w:spacing w:val="-18"/>
        </w:rPr>
        <w:t xml:space="preserve">依托“湖北技术交易大市场”和科惠网，开设绿色技术专栏， </w:t>
      </w:r>
      <w:r>
        <w:rPr>
          <w:spacing w:val="-6"/>
        </w:rPr>
        <w:t>搭建集绿色技术研发设计、成果信息、知识产权、政策咨询、公</w:t>
      </w:r>
      <w:r>
        <w:rPr>
          <w:spacing w:val="-12"/>
        </w:rPr>
        <w:t>益辅导于一体、线上线下互动、市场化与公益性相结合的绿色技</w:t>
      </w:r>
      <w:r>
        <w:rPr>
          <w:spacing w:val="-15"/>
        </w:rPr>
        <w:t>术交易综合服务平台，争创国家级绿色技术交易市场，通过市场</w:t>
      </w:r>
      <w:r>
        <w:rPr>
          <w:spacing w:val="-18"/>
        </w:rPr>
        <w:t>手段促进绿色技术创新成果转化。在省级以上高新区、经开区开</w:t>
      </w:r>
      <w:r>
        <w:rPr>
          <w:spacing w:val="-19"/>
        </w:rPr>
        <w:t>展绿色技术创新转移转化示范。对通过绿色技术交易市场对接成</w:t>
      </w:r>
      <w:r>
        <w:rPr>
          <w:spacing w:val="-14"/>
        </w:rPr>
        <w:t>交的技术，积极支持项目落地。推广科技成果转移转化与金融资</w:t>
      </w:r>
      <w:r>
        <w:rPr>
          <w:spacing w:val="-18"/>
        </w:rPr>
        <w:t>本结合的综合性服务平台与服务模式，提高绿色技术转移转化效</w:t>
      </w:r>
      <w:r>
        <w:rPr>
          <w:spacing w:val="-11"/>
        </w:rPr>
        <w:t>率。提升绿色技术交易中介机构服务能力，培育一批专业化绿色</w:t>
      </w:r>
    </w:p>
    <w:p>
      <w:pPr>
        <w:pStyle w:val="4"/>
        <w:spacing w:line="374" w:lineRule="exact"/>
      </w:pPr>
      <w:r>
        <w:t>技术中介服务机构和“经纪人”。</w:t>
      </w:r>
    </w:p>
    <w:p>
      <w:pPr>
        <w:spacing w:before="38"/>
        <w:ind w:left="1000" w:right="0" w:firstLine="0"/>
        <w:jc w:val="left"/>
        <w:rPr>
          <w:rFonts w:hint="eastAsia" w:ascii="黑体" w:eastAsia="黑体"/>
          <w:b/>
          <w:sz w:val="30"/>
        </w:rPr>
      </w:pPr>
      <w:bookmarkStart w:id="159" w:name="二、完善绿色技术创新成果转化机制"/>
      <w:bookmarkEnd w:id="159"/>
      <w:r>
        <w:rPr>
          <w:rFonts w:hint="eastAsia" w:ascii="黑体" w:eastAsia="黑体"/>
          <w:b/>
          <w:sz w:val="30"/>
        </w:rPr>
        <w:t>二、完善绿色技术创新成果转化机制</w:t>
      </w:r>
    </w:p>
    <w:p>
      <w:pPr>
        <w:pStyle w:val="4"/>
        <w:spacing w:before="161" w:line="350" w:lineRule="auto"/>
        <w:ind w:right="417" w:firstLine="600"/>
        <w:jc w:val="both"/>
      </w:pPr>
      <w:r>
        <w:rPr>
          <w:spacing w:val="6"/>
        </w:rPr>
        <w:t>对企业牵头组建的省级以上绿色技术创新平台给予建设经</w:t>
      </w:r>
      <w:r>
        <w:rPr>
          <w:spacing w:val="-7"/>
        </w:rPr>
        <w:t>费补助，积极利用首台</w:t>
      </w:r>
      <w:r>
        <w:t>（套</w:t>
      </w:r>
      <w:r>
        <w:rPr>
          <w:spacing w:val="-32"/>
        </w:rPr>
        <w:t>）</w:t>
      </w:r>
      <w:r>
        <w:rPr>
          <w:spacing w:val="-1"/>
        </w:rPr>
        <w:t>重大技术装备政策支持绿色技术应</w:t>
      </w:r>
      <w:r>
        <w:rPr>
          <w:spacing w:val="-9"/>
        </w:rPr>
        <w:t>用，支持</w:t>
      </w:r>
      <w:r>
        <w:rPr>
          <w:rFonts w:ascii="Times New Roman" w:hAnsi="Times New Roman" w:eastAsia="Times New Roman"/>
        </w:rPr>
        <w:t>“</w:t>
      </w:r>
      <w:r>
        <w:t>校企院</w:t>
      </w:r>
      <w:r>
        <w:rPr>
          <w:rFonts w:ascii="Times New Roman" w:hAnsi="Times New Roman" w:eastAsia="Times New Roman"/>
        </w:rPr>
        <w:t>”</w:t>
      </w:r>
      <w:r>
        <w:rPr>
          <w:spacing w:val="-4"/>
        </w:rPr>
        <w:t>等建立绿色技术创新项目孵化器、创新创业基</w:t>
      </w:r>
      <w:r>
        <w:rPr>
          <w:spacing w:val="-11"/>
        </w:rPr>
        <w:t>地、绿色技术中试公共设施。探索绿色技术创新与政策管理创新</w:t>
      </w:r>
      <w:r>
        <w:rPr>
          <w:spacing w:val="-10"/>
        </w:rPr>
        <w:t>协同发力模式，采用“园中园”模式，推动产业集聚区向绿色技</w:t>
      </w:r>
    </w:p>
    <w:p>
      <w:pPr>
        <w:pStyle w:val="4"/>
        <w:spacing w:line="379" w:lineRule="exact"/>
      </w:pPr>
      <w:r>
        <w:t>术创新集聚区转变。</w:t>
      </w:r>
    </w:p>
    <w:p>
      <w:pPr>
        <w:spacing w:before="38"/>
        <w:ind w:left="1000" w:right="0" w:firstLine="0"/>
        <w:jc w:val="left"/>
        <w:rPr>
          <w:rFonts w:hint="eastAsia" w:ascii="黑体" w:eastAsia="黑体"/>
          <w:b/>
          <w:sz w:val="30"/>
        </w:rPr>
      </w:pPr>
      <w:bookmarkStart w:id="160" w:name="三、加强绿色技术成果转化金融支持"/>
      <w:bookmarkEnd w:id="160"/>
      <w:r>
        <w:rPr>
          <w:rFonts w:hint="eastAsia" w:ascii="黑体" w:eastAsia="黑体"/>
          <w:b/>
          <w:sz w:val="30"/>
        </w:rPr>
        <w:t>三、加强绿色技术成果转化金融支持</w:t>
      </w:r>
    </w:p>
    <w:p>
      <w:pPr>
        <w:pStyle w:val="4"/>
        <w:spacing w:before="160"/>
        <w:ind w:left="1000"/>
      </w:pPr>
      <w:r>
        <w:t>建立健全绿色金融市场化、专业化运作模式和激励约束机制，</w:t>
      </w:r>
    </w:p>
    <w:p>
      <w:pPr>
        <w:pStyle w:val="4"/>
        <w:spacing w:before="32" w:line="350" w:lineRule="auto"/>
        <w:ind w:right="417"/>
        <w:jc w:val="both"/>
      </w:pPr>
      <w:bookmarkStart w:id="161" w:name="第八章 健全绿色发展政策体系"/>
      <w:bookmarkEnd w:id="161"/>
      <w:r>
        <w:rPr>
          <w:spacing w:val="-8"/>
        </w:rPr>
        <w:t>鼓励金融机构发行绿色金融债券，依托武汉股权托管交易中心等</w:t>
      </w:r>
      <w:r>
        <w:rPr>
          <w:spacing w:val="-11"/>
        </w:rPr>
        <w:t>机构，对标培育孵化绿色技术创新企业。鼓励保险公司开发支持</w:t>
      </w:r>
      <w:r>
        <w:rPr>
          <w:spacing w:val="-6"/>
        </w:rPr>
        <w:t>绿色技术创新和绿色产品应用的保险产品。通过担保基金或委托</w:t>
      </w:r>
      <w:r>
        <w:rPr>
          <w:spacing w:val="-11"/>
        </w:rPr>
        <w:t>专业担保公司等方式，对绿色技术创新成果转化和示范应用提供</w:t>
      </w:r>
      <w:r>
        <w:rPr>
          <w:spacing w:val="-7"/>
        </w:rPr>
        <w:t>担保或其他类型的风险补偿。发挥长江经济带产业基金、湖北省</w:t>
      </w:r>
      <w:r>
        <w:rPr>
          <w:spacing w:val="-9"/>
        </w:rPr>
        <w:t>创业投资引导基金、湖北省股权投资引导基金的作用，引导天使</w:t>
      </w:r>
      <w:r>
        <w:t>投资，创业投资基金支持绿色技术创新成果转化。</w:t>
      </w:r>
    </w:p>
    <w:p>
      <w:pPr>
        <w:pStyle w:val="2"/>
        <w:ind w:right="872"/>
      </w:pPr>
      <w:bookmarkStart w:id="162" w:name="_bookmark36"/>
      <w:bookmarkEnd w:id="162"/>
      <w:r>
        <w:t>第八章 健全绿色发展政策体系</w:t>
      </w:r>
    </w:p>
    <w:p>
      <w:pPr>
        <w:pStyle w:val="4"/>
        <w:ind w:left="0"/>
        <w:rPr>
          <w:rFonts w:ascii="黑体"/>
          <w:b/>
          <w:sz w:val="32"/>
        </w:rPr>
      </w:pPr>
    </w:p>
    <w:p>
      <w:pPr>
        <w:pStyle w:val="4"/>
        <w:spacing w:before="10"/>
        <w:ind w:left="0"/>
        <w:rPr>
          <w:rFonts w:ascii="黑体"/>
          <w:b/>
          <w:sz w:val="24"/>
        </w:rPr>
      </w:pPr>
    </w:p>
    <w:p>
      <w:pPr>
        <w:pStyle w:val="4"/>
        <w:spacing w:line="350" w:lineRule="auto"/>
        <w:ind w:right="417" w:firstLine="600"/>
        <w:jc w:val="both"/>
      </w:pPr>
      <w:r>
        <w:rPr>
          <w:spacing w:val="-8"/>
        </w:rPr>
        <w:t>以习近平生态文明思想为指引，坚决把修复长江生态环境摆</w:t>
      </w:r>
      <w:r>
        <w:rPr>
          <w:spacing w:val="-9"/>
        </w:rPr>
        <w:t>在压倒性位置，坚持源头严防、过程严管、后果严惩，深入实施</w:t>
      </w:r>
      <w:r>
        <w:rPr>
          <w:spacing w:val="-6"/>
        </w:rPr>
        <w:t>湖北长江经济带绿色发展十大提质增效行动，完善湖北省长江经</w:t>
      </w:r>
      <w:r>
        <w:t>济带绿色发展领域统筹协调机制。</w:t>
      </w:r>
    </w:p>
    <w:p>
      <w:pPr>
        <w:pStyle w:val="4"/>
        <w:spacing w:before="9"/>
        <w:ind w:left="0"/>
        <w:rPr>
          <w:sz w:val="32"/>
        </w:rPr>
      </w:pPr>
    </w:p>
    <w:p>
      <w:pPr>
        <w:pStyle w:val="3"/>
        <w:spacing w:before="1"/>
      </w:pPr>
      <w:bookmarkStart w:id="163" w:name="第一节 完善区域绿色发展合作机制"/>
      <w:bookmarkEnd w:id="163"/>
      <w:bookmarkStart w:id="164" w:name="_bookmark37"/>
      <w:bookmarkEnd w:id="164"/>
      <w:r>
        <w:t>第一节 完善区域绿色发展合作机制</w:t>
      </w:r>
    </w:p>
    <w:p>
      <w:pPr>
        <w:pStyle w:val="4"/>
        <w:ind w:left="0"/>
        <w:rPr>
          <w:rFonts w:ascii="黑体"/>
          <w:b/>
        </w:rPr>
      </w:pPr>
    </w:p>
    <w:p>
      <w:pPr>
        <w:pStyle w:val="4"/>
        <w:spacing w:before="2"/>
        <w:ind w:left="0"/>
        <w:rPr>
          <w:rFonts w:ascii="黑体"/>
          <w:b/>
          <w:sz w:val="26"/>
        </w:rPr>
      </w:pPr>
    </w:p>
    <w:p>
      <w:pPr>
        <w:pStyle w:val="4"/>
        <w:ind w:firstLine="600"/>
      </w:pPr>
      <w:r>
        <w:t>深入实施国家长江经济带发展战略，统筹省内区域发展布局</w:t>
      </w:r>
    </w:p>
    <w:p>
      <w:pPr>
        <w:pStyle w:val="4"/>
        <w:spacing w:before="1" w:line="560" w:lineRule="atLeast"/>
        <w:ind w:right="325"/>
      </w:pPr>
      <w:r>
        <w:t>和省际战略合作，完善区域协商合作机制，推动省际战略合作， 以区域一体化拓展湖北长江经济带绿色发展新优势。</w:t>
      </w:r>
    </w:p>
    <w:p>
      <w:pPr>
        <w:spacing w:before="38"/>
        <w:ind w:left="1000" w:right="0" w:firstLine="0"/>
        <w:jc w:val="left"/>
        <w:rPr>
          <w:rFonts w:hint="eastAsia" w:ascii="黑体" w:eastAsia="黑体"/>
          <w:b/>
          <w:sz w:val="30"/>
        </w:rPr>
      </w:pPr>
      <w:bookmarkStart w:id="165" w:name="一、构建湖北长江大保护长效机制"/>
      <w:bookmarkEnd w:id="165"/>
      <w:r>
        <w:rPr>
          <w:rFonts w:hint="eastAsia" w:ascii="黑体" w:eastAsia="黑体"/>
          <w:b/>
          <w:sz w:val="30"/>
        </w:rPr>
        <w:t>一、构建湖北长江大保护长效机制</w:t>
      </w:r>
    </w:p>
    <w:p>
      <w:pPr>
        <w:pStyle w:val="4"/>
        <w:spacing w:before="160" w:line="350" w:lineRule="auto"/>
        <w:ind w:right="325" w:firstLine="600"/>
      </w:pPr>
      <w:r>
        <w:rPr>
          <w:spacing w:val="-8"/>
        </w:rPr>
        <w:t>坚持共抓大保护、不搞大开发，加快构建全方位保护、全流</w:t>
      </w:r>
      <w:r>
        <w:rPr>
          <w:spacing w:val="-12"/>
        </w:rPr>
        <w:t>域修复、全社会参与的长江生态共同体。实施长江及重点流域负</w:t>
      </w:r>
      <w:r>
        <w:rPr>
          <w:spacing w:val="-13"/>
        </w:rPr>
        <w:t>面清单管理，开展长江经济带生态环境突出问题专项整治。健全</w:t>
      </w:r>
      <w:r>
        <w:rPr>
          <w:spacing w:val="-14"/>
        </w:rPr>
        <w:t>森林河流湖泊休养生息制度，推动长江流域重点水域禁捕退捕。</w:t>
      </w:r>
      <w:r>
        <w:rPr>
          <w:spacing w:val="-7"/>
        </w:rPr>
        <w:t>纵向完善五级河湖长责任体系，建立跨区域生态环境防控合作机</w:t>
      </w:r>
      <w:r>
        <w:rPr>
          <w:spacing w:val="-11"/>
        </w:rPr>
        <w:t>制、流域生态环境联合执法机制。推进重点地区区域性生态环境</w:t>
      </w:r>
      <w:r>
        <w:rPr>
          <w:spacing w:val="-12"/>
        </w:rPr>
        <w:t>综合治理，强化工业、农业、生活、航运污染管控，抓好长江、</w:t>
      </w:r>
      <w:r>
        <w:rPr>
          <w:spacing w:val="-11"/>
        </w:rPr>
        <w:t>汉江岸线“留白”“留绿”和功能恢复。健全入河排污口监管长</w:t>
      </w:r>
      <w:r>
        <w:rPr>
          <w:spacing w:val="-12"/>
        </w:rPr>
        <w:t>效机制。建立健全长江流域江河湖泊生态用水保障机制，保证重</w:t>
      </w:r>
    </w:p>
    <w:p>
      <w:pPr>
        <w:pStyle w:val="4"/>
        <w:spacing w:line="374" w:lineRule="exact"/>
      </w:pPr>
      <w:r>
        <w:t>要断面的生态流量，维护流域生态平衡。</w:t>
      </w:r>
    </w:p>
    <w:p>
      <w:pPr>
        <w:spacing w:before="40"/>
        <w:ind w:left="1000" w:right="0" w:firstLine="0"/>
        <w:jc w:val="left"/>
        <w:rPr>
          <w:rFonts w:hint="eastAsia" w:ascii="黑体" w:eastAsia="黑体"/>
          <w:b/>
          <w:sz w:val="30"/>
        </w:rPr>
      </w:pPr>
      <w:bookmarkStart w:id="166" w:name="二、推动长江中游城市群绿色协同发展机制"/>
      <w:bookmarkEnd w:id="166"/>
      <w:r>
        <w:rPr>
          <w:rFonts w:hint="eastAsia" w:ascii="黑体" w:eastAsia="黑体"/>
          <w:b/>
          <w:sz w:val="30"/>
        </w:rPr>
        <w:t>二、推动长江中游城市群绿色协同发展机制</w:t>
      </w:r>
    </w:p>
    <w:p>
      <w:pPr>
        <w:pStyle w:val="4"/>
        <w:spacing w:before="161"/>
        <w:ind w:left="1000"/>
      </w:pPr>
      <w:r>
        <w:t>深入推动长江中游城市群绿色协同发展，积极倡导资源共享、</w:t>
      </w:r>
    </w:p>
    <w:p>
      <w:pPr>
        <w:pStyle w:val="4"/>
        <w:spacing w:before="32" w:line="350" w:lineRule="auto"/>
        <w:ind w:right="268"/>
      </w:pPr>
      <w:r>
        <w:rPr>
          <w:spacing w:val="-18"/>
        </w:rPr>
        <w:t xml:space="preserve">服务共享、环境共享、利益共享，深化与湖南、江西等战略合作， </w:t>
      </w:r>
      <w:r>
        <w:rPr>
          <w:spacing w:val="-9"/>
        </w:rPr>
        <w:t>在战略规划、产业发展、要素配置、生态保护、改革开放、市场</w:t>
      </w:r>
      <w:r>
        <w:rPr>
          <w:spacing w:val="-14"/>
        </w:rPr>
        <w:t>监管等方面建立健全高效务实合作机制。协同推进长江水污染治</w:t>
      </w:r>
      <w:r>
        <w:rPr>
          <w:spacing w:val="-11"/>
        </w:rPr>
        <w:t>理，共建幕阜山生态绿心，推动生态环境协同监管，打造共抓长</w:t>
      </w:r>
      <w:r>
        <w:rPr>
          <w:spacing w:val="-14"/>
        </w:rPr>
        <w:t>江大保护典范。支持商会、行业协会、创新联盟、研究会等就长</w:t>
      </w:r>
    </w:p>
    <w:p>
      <w:pPr>
        <w:pStyle w:val="4"/>
        <w:spacing w:line="377" w:lineRule="exact"/>
      </w:pPr>
      <w:r>
        <w:t>江经济带绿色发展开展跨区域多领域合作。</w:t>
      </w:r>
    </w:p>
    <w:p>
      <w:pPr>
        <w:spacing w:before="40"/>
        <w:ind w:left="1000" w:right="0" w:firstLine="0"/>
        <w:jc w:val="left"/>
        <w:rPr>
          <w:rFonts w:hint="eastAsia" w:ascii="黑体" w:eastAsia="黑体"/>
          <w:b/>
          <w:sz w:val="30"/>
        </w:rPr>
      </w:pPr>
      <w:bookmarkStart w:id="167" w:name="三、健全区域绿色发展合作交流机制"/>
      <w:bookmarkEnd w:id="167"/>
      <w:r>
        <w:rPr>
          <w:rFonts w:hint="eastAsia" w:ascii="黑体" w:eastAsia="黑体"/>
          <w:b/>
          <w:sz w:val="30"/>
        </w:rPr>
        <w:t>三、健全区域绿色发展合作交流机制</w:t>
      </w:r>
    </w:p>
    <w:p>
      <w:pPr>
        <w:pStyle w:val="4"/>
        <w:spacing w:before="160" w:line="350" w:lineRule="auto"/>
        <w:ind w:right="268" w:firstLine="600"/>
      </w:pPr>
      <w:r>
        <w:rPr>
          <w:spacing w:val="-5"/>
        </w:rPr>
        <w:t>依托绿色合作伙伴计划、友好省州</w:t>
      </w:r>
      <w:r>
        <w:t>（城市</w:t>
      </w:r>
      <w:r>
        <w:rPr>
          <w:spacing w:val="-24"/>
        </w:rPr>
        <w:t>）</w:t>
      </w:r>
      <w:r>
        <w:rPr>
          <w:spacing w:val="-5"/>
        </w:rPr>
        <w:t>等平台，深化湖北省长江经济带与国际流域、区域在循环经济、应对气候变化、</w:t>
      </w:r>
      <w:r>
        <w:rPr>
          <w:spacing w:val="-18"/>
        </w:rPr>
        <w:t>能源环境、生态保护修复等领域合作。全面对接京津冀协同发展、</w:t>
      </w:r>
      <w:r>
        <w:rPr>
          <w:spacing w:val="-8"/>
        </w:rPr>
        <w:t>粤港澳大湾区建设、长三角一体化发展等重大战略，增强湖北承</w:t>
      </w:r>
      <w:r>
        <w:rPr>
          <w:spacing w:val="-11"/>
        </w:rPr>
        <w:t>东启西、连接南北的纽带作用。深化与河南、陕西合作，携手推</w:t>
      </w:r>
      <w:r>
        <w:rPr>
          <w:spacing w:val="-15"/>
        </w:rPr>
        <w:t>进汉江生态经济带绿色发展。推进淮河生态经济带、三峡生态经</w:t>
      </w:r>
      <w:r>
        <w:rPr>
          <w:spacing w:val="-13"/>
        </w:rPr>
        <w:t>济合作区、洞庭湖生态经济区协同发展。深化湖北丹江口库区与</w:t>
      </w:r>
      <w:r>
        <w:rPr>
          <w:spacing w:val="-18"/>
        </w:rPr>
        <w:t xml:space="preserve">北京、恩施州与杭州对口协作。完善长江流域省际协商合作机制， </w:t>
      </w:r>
      <w:r>
        <w:rPr>
          <w:spacing w:val="-8"/>
        </w:rPr>
        <w:t>提升区域共治能力。依托用能权电子交易平台，推进能源消费总量指标跨省交易，支持现有用能权交易市场发展成为更加公平、高效的区域性市场。</w:t>
      </w:r>
    </w:p>
    <w:p>
      <w:pPr>
        <w:pStyle w:val="4"/>
        <w:ind w:left="0"/>
        <w:rPr>
          <w:sz w:val="32"/>
        </w:rPr>
      </w:pPr>
    </w:p>
    <w:p>
      <w:pPr>
        <w:pStyle w:val="3"/>
        <w:spacing w:before="1"/>
      </w:pPr>
      <w:bookmarkStart w:id="168" w:name="_bookmark38"/>
      <w:bookmarkEnd w:id="168"/>
      <w:bookmarkStart w:id="169" w:name="第二节 健全绿色低碳循环发展机制"/>
      <w:bookmarkEnd w:id="169"/>
      <w:r>
        <w:t>第二节 健全绿色低碳循环发展机制</w:t>
      </w:r>
    </w:p>
    <w:p>
      <w:pPr>
        <w:pStyle w:val="4"/>
        <w:ind w:left="0"/>
        <w:rPr>
          <w:rFonts w:ascii="黑体"/>
          <w:b/>
        </w:rPr>
      </w:pPr>
    </w:p>
    <w:p>
      <w:pPr>
        <w:pStyle w:val="4"/>
        <w:spacing w:before="1"/>
        <w:ind w:left="0"/>
        <w:rPr>
          <w:rFonts w:ascii="黑体"/>
          <w:b/>
          <w:sz w:val="26"/>
        </w:rPr>
      </w:pPr>
    </w:p>
    <w:p>
      <w:pPr>
        <w:pStyle w:val="4"/>
        <w:spacing w:before="1" w:line="350" w:lineRule="auto"/>
        <w:ind w:right="417" w:firstLine="600"/>
        <w:jc w:val="both"/>
      </w:pPr>
      <w:r>
        <w:rPr>
          <w:spacing w:val="-8"/>
        </w:rPr>
        <w:t>推进资源总量管理、科学配置、全面节约、循环利用，健全</w:t>
      </w:r>
      <w:r>
        <w:rPr>
          <w:spacing w:val="-7"/>
        </w:rPr>
        <w:t>自然资源产权和有偿使用制度，落实生态环境保护督察制度，统</w:t>
      </w:r>
      <w:r>
        <w:t>筹推进生态环境突出问题整改。</w:t>
      </w:r>
    </w:p>
    <w:p>
      <w:pPr>
        <w:spacing w:before="30"/>
        <w:ind w:left="1000" w:right="0" w:firstLine="0"/>
        <w:jc w:val="left"/>
        <w:rPr>
          <w:rFonts w:hint="eastAsia" w:ascii="黑体" w:eastAsia="黑体"/>
          <w:b/>
          <w:sz w:val="30"/>
        </w:rPr>
      </w:pPr>
      <w:bookmarkStart w:id="170" w:name="一、健全自然资源产权制度"/>
      <w:bookmarkEnd w:id="170"/>
      <w:r>
        <w:rPr>
          <w:rFonts w:hint="eastAsia" w:ascii="黑体" w:eastAsia="黑体"/>
          <w:b/>
          <w:sz w:val="30"/>
        </w:rPr>
        <w:t>一、健全自然资源产权制度</w:t>
      </w:r>
    </w:p>
    <w:p>
      <w:pPr>
        <w:pStyle w:val="4"/>
        <w:spacing w:before="156" w:line="350" w:lineRule="auto"/>
        <w:ind w:right="325" w:firstLine="600"/>
        <w:jc w:val="both"/>
      </w:pPr>
      <w:r>
        <w:rPr>
          <w:spacing w:val="-5"/>
        </w:rPr>
        <w:t>推进自然资源统一调查监测和统一确权登记，开展自然资源</w:t>
      </w:r>
      <w:r>
        <w:rPr>
          <w:spacing w:val="-6"/>
        </w:rPr>
        <w:t>资产负债表修编行动，促进自然资源确权登记法治化、规范化、</w:t>
      </w:r>
      <w:r>
        <w:rPr>
          <w:spacing w:val="-9"/>
        </w:rPr>
        <w:t>信息化，开展以生态产品实物量为重点的生态价值核算，探索不</w:t>
      </w:r>
      <w:r>
        <w:rPr>
          <w:spacing w:val="-10"/>
        </w:rPr>
        <w:t>同类型生态产品经济价值核算，推进生态产品价值核算标准化。</w:t>
      </w:r>
      <w:r>
        <w:rPr>
          <w:spacing w:val="-5"/>
        </w:rPr>
        <w:t>创新自然资源全民所有权和集体所有权实现形式，清晰界定自然</w:t>
      </w:r>
      <w:r>
        <w:rPr>
          <w:spacing w:val="-11"/>
        </w:rPr>
        <w:t>资源资产产权主体，划清所有权和使用权边界，推动所有权和使</w:t>
      </w:r>
      <w:r>
        <w:rPr>
          <w:spacing w:val="-12"/>
        </w:rPr>
        <w:t>用权分离。健全自然资源资产产权市场化交易制度，深化对公共</w:t>
      </w:r>
      <w:r>
        <w:rPr>
          <w:spacing w:val="-17"/>
        </w:rPr>
        <w:t>资源产品价格形成机制和有偿使用制度改革。严格实行资源总量管理和全面节约制度，建立产权明晰、权能丰富、规则完善、监</w:t>
      </w:r>
      <w:r>
        <w:rPr>
          <w:spacing w:val="-13"/>
        </w:rPr>
        <w:t>管有效、权益落实的全民所有自然资源资产有偿使用制度。完善</w:t>
      </w:r>
      <w:r>
        <w:rPr>
          <w:spacing w:val="-14"/>
        </w:rPr>
        <w:t xml:space="preserve">促进绿色发展的资源环境价格形成机制，深化水资源价格改革， </w:t>
      </w:r>
      <w:r>
        <w:rPr>
          <w:spacing w:val="-7"/>
        </w:rPr>
        <w:t>推进电价市场化改革，健全完善污水垃圾处置收费机制。完善土</w:t>
      </w:r>
    </w:p>
    <w:p>
      <w:pPr>
        <w:pStyle w:val="4"/>
        <w:spacing w:line="370" w:lineRule="exact"/>
      </w:pPr>
      <w:r>
        <w:t>地、水、矿产资源有偿使用制度，探索推进国有森林有偿使用。</w:t>
      </w:r>
    </w:p>
    <w:p>
      <w:pPr>
        <w:spacing w:before="40"/>
        <w:ind w:left="1000" w:right="0" w:firstLine="0"/>
        <w:jc w:val="left"/>
        <w:rPr>
          <w:rFonts w:hint="eastAsia" w:ascii="黑体" w:eastAsia="黑体"/>
          <w:b/>
          <w:sz w:val="30"/>
        </w:rPr>
      </w:pPr>
      <w:bookmarkStart w:id="171" w:name="二、优化绿色低碳发展市场机制"/>
      <w:bookmarkEnd w:id="171"/>
      <w:r>
        <w:rPr>
          <w:rFonts w:hint="eastAsia" w:ascii="黑体" w:eastAsia="黑体"/>
          <w:b/>
          <w:sz w:val="30"/>
        </w:rPr>
        <w:t>二、优化绿色低碳发展市场机制</w:t>
      </w:r>
    </w:p>
    <w:p>
      <w:pPr>
        <w:pStyle w:val="4"/>
        <w:spacing w:before="160" w:line="350" w:lineRule="auto"/>
        <w:ind w:right="117" w:firstLine="600"/>
      </w:pPr>
      <w:r>
        <w:rPr>
          <w:spacing w:val="-7"/>
        </w:rPr>
        <w:t>发挥市场资源配置决定性作用，建立以产业生态化和生态产 业化为主体的生态经济体系。建立健全“污染者付费</w:t>
      </w:r>
      <w:r>
        <w:rPr>
          <w:rFonts w:ascii="Times New Roman" w:hAnsi="Times New Roman" w:eastAsia="Times New Roman"/>
          <w:spacing w:val="-7"/>
        </w:rPr>
        <w:t>+</w:t>
      </w:r>
      <w:r>
        <w:rPr>
          <w:spacing w:val="-7"/>
        </w:rPr>
        <w:t xml:space="preserve">第三方治 </w:t>
      </w:r>
      <w:r>
        <w:rPr>
          <w:spacing w:val="-11"/>
        </w:rPr>
        <w:t xml:space="preserve">理”等机制，推动环境治理向市场化、专业化、产业化发展。完 </w:t>
      </w:r>
      <w:r>
        <w:rPr>
          <w:spacing w:val="-22"/>
        </w:rPr>
        <w:t>善资源环境权益市场交易制度，健全价格收费机制，推进排污权、</w:t>
      </w:r>
      <w:r>
        <w:rPr>
          <w:spacing w:val="-14"/>
        </w:rPr>
        <w:t xml:space="preserve">用能权、用水权、碳排放权市场化交易，建设区域性资源环境权 </w:t>
      </w:r>
      <w:r>
        <w:rPr>
          <w:spacing w:val="-15"/>
        </w:rPr>
        <w:t xml:space="preserve">益交易市场。建立健全以排污许可制为核心的企业环境管理制度， </w:t>
      </w:r>
      <w:r>
        <w:rPr>
          <w:spacing w:val="-6"/>
        </w:rPr>
        <w:t xml:space="preserve">开展排污许可证与环评融合试点，深化企业环保信用评价。加强 </w:t>
      </w:r>
      <w:r>
        <w:rPr>
          <w:spacing w:val="-12"/>
        </w:rPr>
        <w:t>用能权指标与能耗“双控”目标和碳排放交易有效衔接，推进低 碳产品认证，建成全国碳排放权注册登记系统。</w:t>
      </w:r>
    </w:p>
    <w:p>
      <w:pPr>
        <w:spacing w:before="30"/>
        <w:ind w:left="1000" w:right="0" w:firstLine="0"/>
        <w:jc w:val="left"/>
        <w:rPr>
          <w:rFonts w:hint="eastAsia" w:ascii="黑体" w:eastAsia="黑体"/>
          <w:b/>
          <w:sz w:val="30"/>
        </w:rPr>
      </w:pPr>
      <w:bookmarkStart w:id="172" w:name="三、健全负面清单管理制度"/>
      <w:bookmarkEnd w:id="172"/>
      <w:r>
        <w:rPr>
          <w:rFonts w:hint="eastAsia" w:ascii="黑体" w:eastAsia="黑体"/>
          <w:b/>
          <w:sz w:val="30"/>
        </w:rPr>
        <w:t>三、健全负面清单管理制度</w:t>
      </w:r>
    </w:p>
    <w:p>
      <w:pPr>
        <w:pStyle w:val="4"/>
        <w:spacing w:before="156" w:line="350" w:lineRule="auto"/>
        <w:ind w:right="117" w:firstLine="600"/>
      </w:pPr>
      <w:r>
        <w:rPr>
          <w:spacing w:val="-5"/>
        </w:rPr>
        <w:t>完善湖北省长江经济带绿色发展负面清单，建立产业准入负面</w:t>
      </w:r>
      <w:r>
        <w:rPr>
          <w:spacing w:val="-11"/>
        </w:rPr>
        <w:t>清单动态调整机制。管好“空间准入”，编制实施国土空间规 划</w:t>
      </w:r>
      <w:r>
        <w:rPr>
          <w:spacing w:val="-9"/>
        </w:rPr>
        <w:t>，科学划定生态保护红线，明确流域岸线、河段、水域环境管 控</w:t>
      </w:r>
      <w:r>
        <w:rPr>
          <w:spacing w:val="-13"/>
        </w:rPr>
        <w:t xml:space="preserve">范围，健全湖北省长江经济带资源环境承载能力监测预警机制， </w:t>
      </w:r>
      <w:r>
        <w:rPr>
          <w:spacing w:val="-11"/>
        </w:rPr>
        <w:t>动态监测国土空间开发格局和环境容量变化。限制“环境准入”，</w:t>
      </w:r>
      <w:r>
        <w:rPr>
          <w:spacing w:val="-15"/>
        </w:rPr>
        <w:t xml:space="preserve">划定环境污染物排放上限，建立环境风险防控机制，明确湖北省 </w:t>
      </w:r>
      <w:r>
        <w:rPr>
          <w:spacing w:val="-17"/>
        </w:rPr>
        <w:t xml:space="preserve">长江经济带生态用水补给区、地下水开采重点管控区、高污染燃 </w:t>
      </w:r>
      <w:r>
        <w:rPr>
          <w:spacing w:val="-15"/>
        </w:rPr>
        <w:t>料禁燃区、自然资源重点管控区、资源开发过度区等管控单元资源</w:t>
      </w:r>
      <w:r>
        <w:rPr>
          <w:spacing w:val="-13"/>
        </w:rPr>
        <w:t>开发效率底线。优化“产业准入”，严格落实国家重点生态功 能区产业准入负面清单制度。</w:t>
      </w:r>
    </w:p>
    <w:p>
      <w:pPr>
        <w:spacing w:before="0" w:line="293" w:lineRule="exact"/>
        <w:ind w:left="1000" w:right="0" w:firstLine="0"/>
        <w:jc w:val="left"/>
        <w:rPr>
          <w:rFonts w:hint="eastAsia" w:ascii="黑体" w:eastAsia="黑体"/>
          <w:b/>
          <w:sz w:val="30"/>
        </w:rPr>
      </w:pPr>
      <w:bookmarkStart w:id="173" w:name="四、完善领导干部自然资源资产离任审计制度"/>
      <w:bookmarkEnd w:id="173"/>
      <w:r>
        <w:rPr>
          <w:rFonts w:hint="eastAsia" w:ascii="黑体" w:eastAsia="黑体"/>
          <w:b/>
          <w:sz w:val="30"/>
        </w:rPr>
        <w:t>四、完善领导干部自然资源资产离任审计制度</w:t>
      </w:r>
    </w:p>
    <w:p>
      <w:pPr>
        <w:pStyle w:val="4"/>
        <w:spacing w:before="155" w:line="350" w:lineRule="auto"/>
        <w:ind w:right="268" w:firstLine="600"/>
      </w:pPr>
      <w:r>
        <w:rPr>
          <w:spacing w:val="-6"/>
        </w:rPr>
        <w:t>严格生态环境保护目标责任考核，完善环境保护、节能减排</w:t>
      </w:r>
      <w:r>
        <w:rPr>
          <w:spacing w:val="-12"/>
        </w:rPr>
        <w:t>约束性指标管理，持续开展领导干部自然资源资产离任审计、监督考评。健全生态环境保护领导和管理体制、激励约束并举的制</w:t>
      </w:r>
      <w:r>
        <w:rPr>
          <w:spacing w:val="-13"/>
        </w:rPr>
        <w:t>度体系、政府企业公众共治体系，明确各级领导干部责任追究情</w:t>
      </w:r>
      <w:r>
        <w:rPr>
          <w:spacing w:val="-19"/>
        </w:rPr>
        <w:t xml:space="preserve">形，落实生态环境公益诉讼和损害赔偿。加强生态环境保护督察， </w:t>
      </w:r>
      <w:r>
        <w:rPr>
          <w:spacing w:val="-6"/>
        </w:rPr>
        <w:t>实行生态环境损害责任终身追究制。综合区分责任担当和失职渎职情形，依法保护党政领导干部履行环境保护职责的积极性。</w:t>
      </w:r>
    </w:p>
    <w:p>
      <w:pPr>
        <w:spacing w:before="0" w:line="296" w:lineRule="exact"/>
        <w:ind w:left="1000" w:right="0" w:firstLine="0"/>
        <w:jc w:val="left"/>
        <w:rPr>
          <w:rFonts w:hint="eastAsia" w:ascii="黑体" w:eastAsia="黑体"/>
          <w:b/>
          <w:sz w:val="30"/>
        </w:rPr>
      </w:pPr>
      <w:bookmarkStart w:id="174" w:name="五、落实生态环境损害赔偿制度"/>
      <w:bookmarkEnd w:id="174"/>
      <w:r>
        <w:rPr>
          <w:rFonts w:hint="eastAsia" w:ascii="黑体" w:eastAsia="黑体"/>
          <w:b/>
          <w:sz w:val="30"/>
        </w:rPr>
        <w:t>五、落实生态环境损害赔偿制度</w:t>
      </w:r>
    </w:p>
    <w:p>
      <w:pPr>
        <w:pStyle w:val="4"/>
        <w:spacing w:before="156" w:line="350" w:lineRule="auto"/>
        <w:ind w:right="325" w:firstLine="600"/>
        <w:jc w:val="both"/>
      </w:pPr>
      <w:r>
        <w:rPr>
          <w:spacing w:val="-6"/>
        </w:rPr>
        <w:t>坚决制止和惩处破坏生态环境行为，严明生态环境保护责任</w:t>
      </w:r>
      <w:r>
        <w:rPr>
          <w:spacing w:val="-11"/>
        </w:rPr>
        <w:t>制度，推进环境信用评价、信息强制性披露工作，落实生态环境</w:t>
      </w:r>
      <w:r>
        <w:rPr>
          <w:spacing w:val="-13"/>
        </w:rPr>
        <w:t>损害赔偿制度，完善生态环境公益诉讼制度，加大环境公益诉讼</w:t>
      </w:r>
      <w:r>
        <w:rPr>
          <w:spacing w:val="-14"/>
        </w:rPr>
        <w:t>力度。完善环境法规和标准体系，健全污染防治区域联动机制。</w:t>
      </w:r>
      <w:r>
        <w:rPr>
          <w:spacing w:val="-8"/>
        </w:rPr>
        <w:t>落实损害赔偿责任，依法追究赔偿义务人承担修复生态环境、停</w:t>
      </w:r>
    </w:p>
    <w:p>
      <w:pPr>
        <w:pStyle w:val="4"/>
        <w:spacing w:before="32" w:line="350" w:lineRule="auto"/>
        <w:ind w:right="268"/>
        <w:jc w:val="both"/>
      </w:pPr>
      <w:r>
        <w:rPr>
          <w:spacing w:val="-11"/>
        </w:rPr>
        <w:t>止侵害、消除危险、赔偿损失等法律责任，依规实施生态环境信用惩戒。聚焦突发环境事件、非法排放、倾倒和处置危险废物、</w:t>
      </w:r>
      <w:r>
        <w:rPr>
          <w:spacing w:val="-12"/>
        </w:rPr>
        <w:t>医疗废物、长期超标排放大气、水污染物等案件，依法依规追究</w:t>
      </w:r>
      <w:r>
        <w:rPr>
          <w:spacing w:val="-19"/>
        </w:rPr>
        <w:t>赔偿责任，确保生态环境损害赔偿案件实现追责到位、赔偿到位、</w:t>
      </w:r>
      <w:r>
        <w:t>修复到位。</w:t>
      </w:r>
    </w:p>
    <w:p>
      <w:pPr>
        <w:pStyle w:val="4"/>
        <w:spacing w:before="7"/>
        <w:ind w:left="0"/>
        <w:rPr>
          <w:sz w:val="32"/>
        </w:rPr>
      </w:pPr>
    </w:p>
    <w:p>
      <w:pPr>
        <w:pStyle w:val="3"/>
        <w:spacing w:before="0"/>
      </w:pPr>
      <w:bookmarkStart w:id="175" w:name="第三节 深入开展绿色发展试点示范"/>
      <w:bookmarkEnd w:id="175"/>
      <w:bookmarkStart w:id="176" w:name="_bookmark39"/>
      <w:bookmarkEnd w:id="176"/>
      <w:r>
        <w:t>第三节 深入开展绿色发展试点示范</w:t>
      </w:r>
    </w:p>
    <w:p>
      <w:pPr>
        <w:pStyle w:val="4"/>
        <w:ind w:left="0"/>
        <w:rPr>
          <w:rFonts w:ascii="黑体"/>
          <w:b/>
        </w:rPr>
      </w:pPr>
    </w:p>
    <w:p>
      <w:pPr>
        <w:pStyle w:val="4"/>
        <w:spacing w:before="2"/>
        <w:ind w:left="0"/>
        <w:rPr>
          <w:rFonts w:ascii="黑体"/>
          <w:b/>
          <w:sz w:val="26"/>
        </w:rPr>
      </w:pPr>
    </w:p>
    <w:p>
      <w:pPr>
        <w:pStyle w:val="4"/>
        <w:spacing w:line="350" w:lineRule="auto"/>
        <w:ind w:right="417" w:firstLine="600"/>
        <w:jc w:val="both"/>
      </w:pPr>
      <w:r>
        <w:rPr>
          <w:spacing w:val="-8"/>
        </w:rPr>
        <w:t>深入开展绿色发展试点示范工程，鼓励各地区结合自身绿色</w:t>
      </w:r>
      <w:r>
        <w:rPr>
          <w:spacing w:val="-11"/>
        </w:rPr>
        <w:t>发展实际，在生态产品价值实现、绿色低碳循环发展、生态保护</w:t>
      </w:r>
      <w:r>
        <w:rPr>
          <w:spacing w:val="-9"/>
        </w:rPr>
        <w:t>修复等方面开展先行先试，为湖北省长江经济带绿色发展提供可</w:t>
      </w:r>
      <w:r>
        <w:t>复制、可推广的经验。</w:t>
      </w:r>
    </w:p>
    <w:p>
      <w:pPr>
        <w:pStyle w:val="4"/>
        <w:spacing w:line="350" w:lineRule="auto"/>
        <w:ind w:right="117" w:firstLine="600"/>
      </w:pPr>
      <w:r>
        <w:rPr>
          <w:spacing w:val="-6"/>
        </w:rPr>
        <w:t>深入开展长江经济带绿色发展示范创建工程，加快推动武汉、</w:t>
      </w:r>
      <w:r>
        <w:rPr>
          <w:spacing w:val="-4"/>
        </w:rPr>
        <w:t xml:space="preserve">三峡地区继续开展国家长江经济带绿色发展示范建设，支持武汉 </w:t>
      </w:r>
      <w:r>
        <w:rPr>
          <w:spacing w:val="-9"/>
        </w:rPr>
        <w:t xml:space="preserve">长江新区打造绿色发展先行区，支持宜昌、荆州、荆门、鄂州等 </w:t>
      </w:r>
      <w:r>
        <w:rPr>
          <w:spacing w:val="-14"/>
        </w:rPr>
        <w:t>打造长江经济带绿色发展示范区。支持三峡地区、环丹江口库区 创建国家绿色发展示范。</w:t>
      </w:r>
    </w:p>
    <w:p>
      <w:pPr>
        <w:pStyle w:val="4"/>
        <w:ind w:left="1043"/>
        <w:rPr>
          <w:sz w:val="20"/>
        </w:rPr>
      </w:pPr>
      <w:r>
        <w:rPr>
          <w:sz w:val="20"/>
        </w:rPr>
        <w:drawing>
          <wp:inline distT="0" distB="0" distL="114300" distR="114300">
            <wp:extent cx="4424680" cy="3583940"/>
            <wp:effectExtent l="0" t="0" r="1016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424680" cy="3583940"/>
                    </a:xfrm>
                    <a:prstGeom prst="rect">
                      <a:avLst/>
                    </a:prstGeom>
                    <a:noFill/>
                    <a:ln>
                      <a:noFill/>
                    </a:ln>
                  </pic:spPr>
                </pic:pic>
              </a:graphicData>
            </a:graphic>
          </wp:inline>
        </w:drawing>
      </w:r>
    </w:p>
    <w:p>
      <w:pPr>
        <w:pStyle w:val="4"/>
        <w:spacing w:before="10"/>
        <w:ind w:left="0"/>
        <w:rPr>
          <w:sz w:val="17"/>
        </w:rPr>
      </w:pPr>
    </w:p>
    <w:p>
      <w:pPr>
        <w:spacing w:before="76"/>
        <w:ind w:left="852" w:right="852" w:firstLine="0"/>
        <w:jc w:val="center"/>
        <w:rPr>
          <w:rFonts w:hint="eastAsia" w:ascii="黑体" w:eastAsia="黑体"/>
          <w:b/>
          <w:sz w:val="24"/>
        </w:rPr>
      </w:pPr>
      <w:bookmarkStart w:id="177" w:name="图2 湖北省长江经济带绿色发展示范建设空间布局图"/>
      <w:bookmarkEnd w:id="177"/>
      <w:r>
        <w:rPr>
          <w:rFonts w:hint="eastAsia" w:ascii="黑体" w:eastAsia="黑体"/>
          <w:b/>
          <w:sz w:val="24"/>
        </w:rPr>
        <w:t xml:space="preserve">图 </w:t>
      </w:r>
      <w:r>
        <w:rPr>
          <w:rFonts w:ascii="Times New Roman" w:eastAsia="Times New Roman"/>
          <w:b/>
          <w:sz w:val="24"/>
        </w:rPr>
        <w:t xml:space="preserve">2  </w:t>
      </w:r>
      <w:r>
        <w:rPr>
          <w:rFonts w:hint="eastAsia" w:ascii="黑体" w:eastAsia="黑体"/>
          <w:b/>
          <w:sz w:val="24"/>
        </w:rPr>
        <w:t>湖北省长江经济带绿色发展示范建设空间布局图</w:t>
      </w:r>
    </w:p>
    <w:p>
      <w:pPr>
        <w:pStyle w:val="4"/>
        <w:ind w:left="0"/>
        <w:rPr>
          <w:rFonts w:ascii="黑体"/>
          <w:b/>
          <w:sz w:val="26"/>
        </w:rPr>
      </w:pPr>
    </w:p>
    <w:p>
      <w:pPr>
        <w:pStyle w:val="4"/>
        <w:ind w:left="0"/>
        <w:rPr>
          <w:rFonts w:ascii="黑体"/>
          <w:b/>
          <w:sz w:val="26"/>
        </w:rPr>
      </w:pPr>
    </w:p>
    <w:p>
      <w:pPr>
        <w:pStyle w:val="4"/>
        <w:spacing w:before="1"/>
        <w:ind w:left="0"/>
        <w:rPr>
          <w:rFonts w:ascii="黑体"/>
          <w:b/>
          <w:sz w:val="23"/>
        </w:rPr>
      </w:pPr>
    </w:p>
    <w:p>
      <w:pPr>
        <w:pStyle w:val="4"/>
        <w:spacing w:line="350" w:lineRule="auto"/>
        <w:ind w:right="325" w:firstLine="600"/>
        <w:jc w:val="both"/>
      </w:pPr>
      <w:r>
        <w:rPr>
          <w:spacing w:val="-8"/>
        </w:rPr>
        <w:t>围绕流域水环境、跨流域调水、主体功能区、林业碳汇等多</w:t>
      </w:r>
      <w:r>
        <w:rPr>
          <w:spacing w:val="-12"/>
        </w:rPr>
        <w:t>元化生态补偿内容，完善资金补偿、产业转移、人才培训、园区</w:t>
      </w:r>
      <w:r>
        <w:rPr>
          <w:spacing w:val="-13"/>
        </w:rPr>
        <w:t>共建等市场化、多元化横向补偿机制，在大别山区、秦巴山区、</w:t>
      </w:r>
      <w:r>
        <w:rPr>
          <w:spacing w:val="-9"/>
        </w:rPr>
        <w:t>武陵山区、幕阜山区开展横向生态补偿试点。完善纵向生态保护</w:t>
      </w:r>
      <w:r>
        <w:rPr>
          <w:spacing w:val="-12"/>
        </w:rPr>
        <w:t>补偿制度，参照生态产品价值核算结果、生态保护红线面积等因素，完善重点生态功能区转移支付资金分配机制。</w:t>
      </w:r>
    </w:p>
    <w:p>
      <w:pPr>
        <w:pStyle w:val="4"/>
        <w:spacing w:line="350" w:lineRule="auto"/>
        <w:ind w:right="325" w:firstLine="600"/>
        <w:jc w:val="both"/>
      </w:pPr>
      <w:r>
        <w:rPr>
          <w:spacing w:val="-10"/>
        </w:rPr>
        <w:t>推动“绿水青山就是金山银山”实践创新基地，支持有条件</w:t>
      </w:r>
      <w:r>
        <w:rPr>
          <w:spacing w:val="-15"/>
        </w:rPr>
        <w:t>的地方开展生态产品价值实现机制试点，重点在生态产品价值核</w:t>
      </w:r>
      <w:r>
        <w:rPr>
          <w:spacing w:val="-11"/>
        </w:rPr>
        <w:t>算、供需精准对接、可持续经营开发、保护补偿、评估考核等方</w:t>
      </w:r>
      <w:r>
        <w:rPr>
          <w:spacing w:val="-13"/>
        </w:rPr>
        <w:t>面开展实践，探索多元化生态产品价值实现路径，拓展生态产品</w:t>
      </w:r>
      <w:r>
        <w:rPr>
          <w:spacing w:val="-14"/>
        </w:rPr>
        <w:t>价值实现模式，促进生态产品供给能力提升和增值溢价。选择试</w:t>
      </w:r>
      <w:r>
        <w:rPr>
          <w:spacing w:val="-15"/>
        </w:rPr>
        <w:t>点成效显著的地区，打造一批生态产品价值实现机制示范基地。</w:t>
      </w:r>
    </w:p>
    <w:p>
      <w:pPr>
        <w:pStyle w:val="4"/>
        <w:spacing w:before="32" w:line="350" w:lineRule="auto"/>
        <w:ind w:right="117" w:firstLine="600"/>
      </w:pPr>
      <w:r>
        <w:rPr>
          <w:spacing w:val="-6"/>
        </w:rPr>
        <w:t xml:space="preserve">推进生态文明建设示范市县、可持续发展试验区、绿色技术 </w:t>
      </w:r>
      <w:r>
        <w:rPr>
          <w:spacing w:val="-12"/>
        </w:rPr>
        <w:t xml:space="preserve">创新综合示范区等建设。有序推进所有省级、国家级开发区开展 </w:t>
      </w:r>
      <w:r>
        <w:rPr>
          <w:spacing w:val="-13"/>
        </w:rPr>
        <w:t xml:space="preserve">循环化改造，重点支持枝江、潜江等加强国家级循环化改造示范 </w:t>
      </w:r>
      <w:r>
        <w:rPr>
          <w:spacing w:val="-15"/>
        </w:rPr>
        <w:t>试点园区建设，支持天门等创建国家级循环化改造示范试点园区。</w:t>
      </w:r>
    </w:p>
    <w:p>
      <w:pPr>
        <w:pStyle w:val="4"/>
        <w:ind w:left="0"/>
        <w:rPr>
          <w:sz w:val="20"/>
        </w:rPr>
      </w:pPr>
    </w:p>
    <w:p>
      <w:pPr>
        <w:pStyle w:val="4"/>
        <w:spacing w:before="12"/>
        <w:ind w:left="0"/>
        <w:rPr>
          <w:sz w:val="26"/>
        </w:rPr>
      </w:pPr>
      <w:r>
        <w:drawing>
          <wp:anchor distT="0" distB="0" distL="114300" distR="114300" simplePos="0" relativeHeight="251659264" behindDoc="0" locked="0" layoutInCell="1" allowOverlap="1">
            <wp:simplePos x="0" y="0"/>
            <wp:positionH relativeFrom="page">
              <wp:posOffset>1143000</wp:posOffset>
            </wp:positionH>
            <wp:positionV relativeFrom="paragraph">
              <wp:posOffset>243840</wp:posOffset>
            </wp:positionV>
            <wp:extent cx="5211445" cy="4155440"/>
            <wp:effectExtent l="0" t="0" r="635" b="508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pic:cNvPicPr>
                      <a:picLocks noChangeAspect="1"/>
                    </pic:cNvPicPr>
                  </pic:nvPicPr>
                  <pic:blipFill>
                    <a:blip r:embed="rId10"/>
                    <a:stretch>
                      <a:fillRect/>
                    </a:stretch>
                  </pic:blipFill>
                  <pic:spPr>
                    <a:xfrm>
                      <a:off x="0" y="0"/>
                      <a:ext cx="5211445" cy="4155440"/>
                    </a:xfrm>
                    <a:prstGeom prst="rect">
                      <a:avLst/>
                    </a:prstGeom>
                    <a:noFill/>
                    <a:ln>
                      <a:noFill/>
                    </a:ln>
                  </pic:spPr>
                </pic:pic>
              </a:graphicData>
            </a:graphic>
          </wp:anchor>
        </w:drawing>
      </w:r>
    </w:p>
    <w:p>
      <w:pPr>
        <w:pStyle w:val="4"/>
        <w:ind w:left="0"/>
        <w:rPr>
          <w:sz w:val="24"/>
        </w:rPr>
      </w:pPr>
    </w:p>
    <w:p>
      <w:pPr>
        <w:spacing w:before="46" w:line="319" w:lineRule="auto"/>
        <w:ind w:left="400" w:right="643" w:firstLine="600"/>
        <w:jc w:val="both"/>
        <w:rPr>
          <w:sz w:val="24"/>
        </w:rPr>
      </w:pPr>
      <w:bookmarkStart w:id="178" w:name="图3 湖北省长江经济带生态文明建设示范市县创建空间布局图"/>
      <w:bookmarkEnd w:id="178"/>
      <w:r>
        <w:rPr>
          <w:spacing w:val="-1"/>
          <w:sz w:val="24"/>
        </w:rPr>
        <w:t>推进武汉、三峡地区国家长江经济带绿色发展示范建设。支持环丹江口</w:t>
      </w:r>
      <w:r>
        <w:rPr>
          <w:spacing w:val="-6"/>
          <w:sz w:val="24"/>
        </w:rPr>
        <w:t>库区创建国家长江经济带绿色发展示范。支持荆州、荆门、鄂州等地创建省级</w:t>
      </w:r>
      <w:r>
        <w:rPr>
          <w:sz w:val="24"/>
        </w:rPr>
        <w:t>长江经济带绿色发展示范。</w:t>
      </w:r>
    </w:p>
    <w:p>
      <w:pPr>
        <w:pStyle w:val="15"/>
        <w:numPr>
          <w:ilvl w:val="1"/>
          <w:numId w:val="3"/>
        </w:numPr>
        <w:tabs>
          <w:tab w:val="left" w:pos="1303"/>
        </w:tabs>
        <w:spacing w:before="0" w:after="0" w:line="359" w:lineRule="exact"/>
        <w:ind w:left="1302" w:right="0" w:hanging="301"/>
        <w:jc w:val="left"/>
        <w:rPr>
          <w:rFonts w:hint="eastAsia" w:ascii="Microsoft JhengHei" w:eastAsia="Microsoft JhengHei"/>
          <w:b/>
          <w:sz w:val="24"/>
        </w:rPr>
      </w:pPr>
      <w:r>
        <w:rPr>
          <w:rFonts w:hint="eastAsia" w:ascii="Microsoft JhengHei" w:eastAsia="Microsoft JhengHei"/>
          <w:b/>
          <w:sz w:val="24"/>
        </w:rPr>
        <w:t>生态产品价值实现机制试点</w:t>
      </w:r>
    </w:p>
    <w:p>
      <w:pPr>
        <w:spacing w:before="46" w:line="319" w:lineRule="auto"/>
        <w:ind w:left="400" w:right="643" w:firstLine="600"/>
        <w:jc w:val="left"/>
        <w:rPr>
          <w:sz w:val="24"/>
        </w:rPr>
      </w:pPr>
      <w:r>
        <w:rPr>
          <w:sz w:val="24"/>
        </w:rPr>
        <w:t>选择一部分有条件的地方开展生态产品价值实现机制试点，探索形成一批可复制可推广的典型经验。</w:t>
      </w:r>
    </w:p>
    <w:p>
      <w:pPr>
        <w:pStyle w:val="15"/>
        <w:numPr>
          <w:ilvl w:val="1"/>
          <w:numId w:val="3"/>
        </w:numPr>
        <w:tabs>
          <w:tab w:val="left" w:pos="1303"/>
        </w:tabs>
        <w:spacing w:before="0" w:after="0" w:line="360" w:lineRule="exact"/>
        <w:ind w:left="1302" w:right="0" w:hanging="301"/>
        <w:jc w:val="left"/>
        <w:rPr>
          <w:rFonts w:hint="eastAsia" w:ascii="Microsoft JhengHei" w:eastAsia="Microsoft JhengHei"/>
          <w:b/>
          <w:sz w:val="24"/>
        </w:rPr>
      </w:pPr>
      <w:r>
        <w:rPr>
          <w:rFonts w:hint="eastAsia" w:ascii="Microsoft JhengHei" w:eastAsia="Microsoft JhengHei"/>
          <w:b/>
          <w:sz w:val="24"/>
        </w:rPr>
        <w:t>流域生态保护补偿</w:t>
      </w:r>
    </w:p>
    <w:p>
      <w:pPr>
        <w:spacing w:before="45" w:line="319" w:lineRule="auto"/>
        <w:ind w:left="400" w:right="643" w:firstLine="600"/>
        <w:jc w:val="left"/>
        <w:rPr>
          <w:sz w:val="24"/>
        </w:rPr>
      </w:pPr>
      <w:r>
        <w:rPr>
          <w:sz w:val="24"/>
        </w:rPr>
        <w:t>推进通顺河、黄柏河、天门河、梁子湖、陆水河等流域生态保护补偿试点。支持清江流域、巴河流域、环梁子湖等流域开展生态保护补偿试点。</w:t>
      </w:r>
    </w:p>
    <w:p>
      <w:pPr>
        <w:pStyle w:val="15"/>
        <w:numPr>
          <w:ilvl w:val="1"/>
          <w:numId w:val="3"/>
        </w:numPr>
        <w:tabs>
          <w:tab w:val="left" w:pos="1303"/>
        </w:tabs>
        <w:spacing w:before="0" w:after="0" w:line="360" w:lineRule="exact"/>
        <w:ind w:left="1302" w:right="0" w:hanging="301"/>
        <w:jc w:val="left"/>
        <w:rPr>
          <w:rFonts w:hint="eastAsia" w:ascii="Microsoft JhengHei" w:eastAsia="Microsoft JhengHei"/>
          <w:b/>
          <w:sz w:val="24"/>
        </w:rPr>
      </w:pPr>
      <w:r>
        <w:rPr>
          <w:rFonts w:hint="eastAsia" w:ascii="Microsoft JhengHei" w:eastAsia="Microsoft JhengHei"/>
          <w:b/>
          <w:sz w:val="24"/>
        </w:rPr>
        <w:t>生态文明建设示范市县</w:t>
      </w:r>
    </w:p>
    <w:p>
      <w:pPr>
        <w:spacing w:before="46" w:line="319" w:lineRule="auto"/>
        <w:ind w:left="400" w:right="643" w:firstLine="600"/>
        <w:jc w:val="both"/>
        <w:rPr>
          <w:sz w:val="24"/>
        </w:rPr>
      </w:pPr>
      <w:r>
        <w:rPr>
          <w:spacing w:val="-1"/>
          <w:sz w:val="24"/>
        </w:rPr>
        <w:t>推进十堰、恩施州、京山、保康、鹤峰、五峰、赤壁、恩施市、咸丰、</w:t>
      </w:r>
      <w:r>
        <w:rPr>
          <w:spacing w:val="-10"/>
          <w:sz w:val="24"/>
        </w:rPr>
        <w:t>竹溪、崇阳、巴东等国家生态文明建设示范市县建设。支持襄阳、宜昌、荆州</w:t>
      </w:r>
      <w:r>
        <w:rPr>
          <w:sz w:val="24"/>
        </w:rPr>
        <w:t>等地争创国家生态文明建设示范市县。</w:t>
      </w:r>
    </w:p>
    <w:p>
      <w:pPr>
        <w:pStyle w:val="15"/>
        <w:numPr>
          <w:ilvl w:val="1"/>
          <w:numId w:val="3"/>
        </w:numPr>
        <w:tabs>
          <w:tab w:val="left" w:pos="1303"/>
        </w:tabs>
        <w:spacing w:before="0" w:after="0" w:line="359" w:lineRule="exact"/>
        <w:ind w:left="1302" w:right="0" w:hanging="301"/>
        <w:jc w:val="left"/>
        <w:rPr>
          <w:rFonts w:hint="eastAsia" w:ascii="Microsoft JhengHei" w:hAnsi="Microsoft JhengHei" w:eastAsia="Microsoft JhengHei"/>
          <w:b/>
          <w:sz w:val="24"/>
        </w:rPr>
      </w:pPr>
      <w:r>
        <w:rPr>
          <w:sz w:val="24"/>
        </w:rPr>
        <w:t>“</w:t>
      </w:r>
      <w:r>
        <w:rPr>
          <w:rFonts w:hint="eastAsia" w:ascii="Microsoft JhengHei" w:hAnsi="Microsoft JhengHei" w:eastAsia="Microsoft JhengHei"/>
          <w:b/>
          <w:sz w:val="24"/>
        </w:rPr>
        <w:t>绿水青山就是金山银山”实践创新基地</w:t>
      </w:r>
    </w:p>
    <w:p>
      <w:pPr>
        <w:spacing w:before="46" w:line="319" w:lineRule="auto"/>
        <w:ind w:left="400" w:right="523" w:firstLine="600"/>
        <w:jc w:val="left"/>
        <w:rPr>
          <w:sz w:val="24"/>
        </w:rPr>
      </w:pPr>
      <w:r>
        <w:rPr>
          <w:sz w:val="24"/>
        </w:rPr>
        <w:t>推进十堰、丹江口、保康国家“绿水青山就是金山银山”实践创新基地</w:t>
      </w:r>
      <w:r>
        <w:rPr>
          <w:spacing w:val="-16"/>
          <w:sz w:val="24"/>
        </w:rPr>
        <w:t>建设。支持襄阳、黄石等地创建国家“绿水青山就是金山银山”实践创新基地。</w:t>
      </w:r>
    </w:p>
    <w:p>
      <w:pPr>
        <w:pStyle w:val="15"/>
        <w:numPr>
          <w:ilvl w:val="1"/>
          <w:numId w:val="3"/>
        </w:numPr>
        <w:tabs>
          <w:tab w:val="left" w:pos="1303"/>
        </w:tabs>
        <w:spacing w:before="0" w:after="0" w:line="360" w:lineRule="exact"/>
        <w:ind w:left="1302" w:right="0" w:hanging="301"/>
        <w:jc w:val="left"/>
        <w:rPr>
          <w:rFonts w:hint="eastAsia" w:ascii="Microsoft JhengHei" w:eastAsia="Microsoft JhengHei"/>
          <w:b/>
          <w:sz w:val="24"/>
        </w:rPr>
      </w:pPr>
      <w:r>
        <w:rPr>
          <w:rFonts w:hint="eastAsia" w:ascii="Microsoft JhengHei" w:eastAsia="Microsoft JhengHei"/>
          <w:b/>
          <w:sz w:val="24"/>
        </w:rPr>
        <w:t>绿色技术创新综合示范区</w:t>
      </w:r>
    </w:p>
    <w:p>
      <w:pPr>
        <w:spacing w:before="46" w:line="319" w:lineRule="auto"/>
        <w:ind w:left="400" w:right="643" w:firstLine="600"/>
        <w:jc w:val="left"/>
        <w:rPr>
          <w:sz w:val="24"/>
        </w:rPr>
      </w:pPr>
      <w:r>
        <w:rPr>
          <w:sz w:val="24"/>
        </w:rPr>
        <w:t>支持鄂州、咸宁等符合条件的地区创建国家绿色技术创新综合示范区。支持武汉创建国家绿色技术创新交易中心。</w:t>
      </w:r>
    </w:p>
    <w:p>
      <w:pPr>
        <w:pStyle w:val="2"/>
        <w:ind w:right="872"/>
      </w:pPr>
      <w:bookmarkStart w:id="179" w:name="_bookmark40"/>
      <w:bookmarkEnd w:id="179"/>
      <w:r>
        <w:t>第九章 规划实施保障</w:t>
      </w:r>
    </w:p>
    <w:p>
      <w:pPr>
        <w:pStyle w:val="4"/>
        <w:ind w:left="0"/>
        <w:rPr>
          <w:rFonts w:ascii="黑体"/>
          <w:b/>
          <w:sz w:val="32"/>
        </w:rPr>
      </w:pPr>
    </w:p>
    <w:p>
      <w:pPr>
        <w:pStyle w:val="4"/>
        <w:spacing w:before="10"/>
        <w:ind w:left="0"/>
        <w:rPr>
          <w:rFonts w:ascii="黑体"/>
          <w:b/>
          <w:sz w:val="24"/>
        </w:rPr>
      </w:pPr>
    </w:p>
    <w:p>
      <w:pPr>
        <w:pStyle w:val="4"/>
        <w:spacing w:line="350" w:lineRule="auto"/>
        <w:ind w:right="417" w:firstLine="600"/>
        <w:jc w:val="both"/>
      </w:pPr>
      <w:r>
        <w:rPr>
          <w:spacing w:val="-6"/>
        </w:rPr>
        <w:t>推进湖北省长江经济带绿色发展是一项系统工程，要统一认</w:t>
      </w:r>
      <w:r>
        <w:rPr>
          <w:spacing w:val="-12"/>
        </w:rPr>
        <w:t>识、提高站位，把长江经济带绿色发展作为全省高质量发展的重</w:t>
      </w:r>
      <w:r>
        <w:rPr>
          <w:spacing w:val="-10"/>
        </w:rPr>
        <w:t>要抓手，加强组织协调、资金投入、监测评估、氛围营造，切实</w:t>
      </w:r>
      <w:r>
        <w:rPr>
          <w:spacing w:val="-9"/>
        </w:rPr>
        <w:t>组织实施好本规划，全面推进各项工作落到实处，确保规划目标</w:t>
      </w:r>
      <w:r>
        <w:t>顺利实现。</w:t>
      </w:r>
    </w:p>
    <w:p>
      <w:pPr>
        <w:pStyle w:val="4"/>
        <w:spacing w:before="7"/>
        <w:ind w:left="0"/>
        <w:rPr>
          <w:sz w:val="32"/>
        </w:rPr>
      </w:pPr>
    </w:p>
    <w:p>
      <w:pPr>
        <w:pStyle w:val="3"/>
        <w:spacing w:before="1"/>
      </w:pPr>
      <w:bookmarkStart w:id="180" w:name="_bookmark41"/>
      <w:bookmarkEnd w:id="180"/>
      <w:bookmarkStart w:id="181" w:name="第一节 加强组织保障"/>
      <w:bookmarkEnd w:id="181"/>
      <w:r>
        <w:t>第一节 加强组织保障</w:t>
      </w:r>
    </w:p>
    <w:p>
      <w:pPr>
        <w:pStyle w:val="4"/>
        <w:ind w:left="0"/>
        <w:rPr>
          <w:rFonts w:ascii="黑体"/>
          <w:b/>
        </w:rPr>
      </w:pPr>
    </w:p>
    <w:p>
      <w:pPr>
        <w:spacing w:before="201"/>
        <w:ind w:left="1000" w:right="0" w:firstLine="0"/>
        <w:jc w:val="left"/>
        <w:rPr>
          <w:rFonts w:hint="eastAsia" w:ascii="黑体" w:eastAsia="黑体"/>
          <w:b/>
          <w:sz w:val="30"/>
        </w:rPr>
      </w:pPr>
      <w:bookmarkStart w:id="182" w:name="一、强化统筹协调"/>
      <w:bookmarkEnd w:id="182"/>
      <w:r>
        <w:rPr>
          <w:rFonts w:hint="eastAsia" w:ascii="黑体" w:eastAsia="黑体"/>
          <w:b/>
          <w:sz w:val="30"/>
        </w:rPr>
        <w:t>一、强化统筹协调</w:t>
      </w:r>
    </w:p>
    <w:p>
      <w:pPr>
        <w:pStyle w:val="4"/>
        <w:spacing w:before="160" w:line="350" w:lineRule="auto"/>
        <w:ind w:right="325" w:firstLine="600"/>
        <w:jc w:val="both"/>
      </w:pPr>
      <w:r>
        <w:rPr>
          <w:spacing w:val="-1"/>
        </w:rPr>
        <w:t>把党的领导贯彻于湖北长江经济带绿色发展各领域各环节。</w:t>
      </w:r>
      <w:r>
        <w:rPr>
          <w:spacing w:val="-6"/>
        </w:rPr>
        <w:t>坚持用习近平生态文明思想观察事物、处理问题、推进工作。充</w:t>
      </w:r>
      <w:r>
        <w:rPr>
          <w:spacing w:val="-12"/>
        </w:rPr>
        <w:t>分发挥党总揽全局、协调各方的领导核心作用，支持长江经济带</w:t>
      </w:r>
      <w:r>
        <w:rPr>
          <w:spacing w:val="-17"/>
        </w:rPr>
        <w:t>绿色发展同基层组织建设有机结合。建立湖北省长江经济带绿色</w:t>
      </w:r>
      <w:r>
        <w:rPr>
          <w:spacing w:val="-15"/>
        </w:rPr>
        <w:t>发展工作议事协调机制，明确相关市</w:t>
      </w:r>
      <w:r>
        <w:t>（州</w:t>
      </w:r>
      <w:r>
        <w:rPr>
          <w:spacing w:val="-24"/>
        </w:rPr>
        <w:t>）</w:t>
      </w:r>
      <w:r>
        <w:rPr>
          <w:spacing w:val="-5"/>
        </w:rPr>
        <w:t>政府、省直有关部门</w:t>
      </w:r>
      <w:r>
        <w:rPr>
          <w:spacing w:val="-11"/>
        </w:rPr>
        <w:t>职责和任务，整体统筹部署重大工作、决定重大事项、制定重大</w:t>
      </w:r>
      <w:r>
        <w:rPr>
          <w:spacing w:val="-12"/>
        </w:rPr>
        <w:t>政策、协调解决重大问题。湖北省推动长江经济带发展领导小组</w:t>
      </w:r>
      <w:r>
        <w:rPr>
          <w:spacing w:val="-15"/>
        </w:rPr>
        <w:t>负责统筹实施规划，研究部署重大政策，协调解决重大问题。领</w:t>
      </w:r>
      <w:r>
        <w:rPr>
          <w:spacing w:val="-17"/>
        </w:rPr>
        <w:t>导小组办公室要做好组织协调、任务分解、督促检查、评估考核</w:t>
      </w:r>
      <w:r>
        <w:rPr>
          <w:spacing w:val="-13"/>
        </w:rPr>
        <w:t>等工作。省直有关部门要结合各自职能，制定配套支持政策，在</w:t>
      </w:r>
    </w:p>
    <w:p>
      <w:pPr>
        <w:pStyle w:val="4"/>
        <w:spacing w:line="372" w:lineRule="exact"/>
      </w:pPr>
      <w:r>
        <w:t>规划实施、政策落实、项目安排、试点示范等方面给予积极支持。</w:t>
      </w:r>
    </w:p>
    <w:p>
      <w:pPr>
        <w:spacing w:before="38"/>
        <w:ind w:left="1000" w:right="0" w:firstLine="0"/>
        <w:jc w:val="left"/>
        <w:rPr>
          <w:rFonts w:hint="eastAsia" w:ascii="黑体" w:eastAsia="黑体"/>
          <w:b/>
          <w:sz w:val="30"/>
        </w:rPr>
      </w:pPr>
      <w:bookmarkStart w:id="183" w:name="二、明确目标责任"/>
      <w:bookmarkEnd w:id="183"/>
      <w:r>
        <w:rPr>
          <w:rFonts w:hint="eastAsia" w:ascii="黑体" w:eastAsia="黑体"/>
          <w:b/>
          <w:sz w:val="30"/>
        </w:rPr>
        <w:t>二、明确目标责任</w:t>
      </w:r>
    </w:p>
    <w:p>
      <w:pPr>
        <w:pStyle w:val="4"/>
        <w:spacing w:before="160" w:line="350" w:lineRule="auto"/>
        <w:ind w:right="417" w:firstLine="600"/>
      </w:pPr>
      <w:r>
        <w:rPr>
          <w:spacing w:val="-11"/>
        </w:rPr>
        <w:t>市州县党委、政府要切实加强领导，把湖北长江经济带绿色</w:t>
      </w:r>
      <w:r>
        <w:rPr>
          <w:spacing w:val="-8"/>
        </w:rPr>
        <w:t>发展任务纳入领导目标责任制，完善工作机制，设立专班、安排</w:t>
      </w:r>
    </w:p>
    <w:p>
      <w:pPr>
        <w:pStyle w:val="4"/>
        <w:spacing w:before="32" w:line="348" w:lineRule="auto"/>
        <w:ind w:right="417"/>
        <w:jc w:val="both"/>
      </w:pPr>
      <w:r>
        <w:rPr>
          <w:spacing w:val="-9"/>
        </w:rPr>
        <w:t>专人抓好各项工作的落实。各级党委政府和有关部门要将规划目</w:t>
      </w:r>
      <w:r>
        <w:rPr>
          <w:spacing w:val="-8"/>
        </w:rPr>
        <w:t>标任务分解为具体的年度目标，制定路线图，明确时间表，地方</w:t>
      </w:r>
      <w:r>
        <w:t>党政领导班子和领导干部要加强规划实施监督。</w:t>
      </w:r>
    </w:p>
    <w:p>
      <w:pPr>
        <w:spacing w:before="18" w:line="962" w:lineRule="exact"/>
        <w:ind w:left="1000" w:right="5265" w:firstLine="0"/>
        <w:jc w:val="left"/>
        <w:rPr>
          <w:rFonts w:hint="eastAsia" w:ascii="黑体" w:eastAsia="黑体"/>
          <w:b/>
          <w:sz w:val="30"/>
        </w:rPr>
      </w:pPr>
      <w:bookmarkStart w:id="184" w:name="第二节 强化要素支撑"/>
      <w:bookmarkEnd w:id="184"/>
      <w:bookmarkStart w:id="185" w:name="_bookmark42"/>
      <w:bookmarkEnd w:id="185"/>
      <w:r>
        <w:rPr>
          <w:rFonts w:hint="eastAsia" w:ascii="黑体" w:eastAsia="黑体"/>
          <w:b/>
          <w:sz w:val="30"/>
        </w:rPr>
        <w:t>第二节 强化要素支撑</w:t>
      </w:r>
      <w:bookmarkStart w:id="186" w:name="一、加强政策引导"/>
      <w:bookmarkEnd w:id="186"/>
      <w:r>
        <w:rPr>
          <w:rFonts w:hint="eastAsia" w:ascii="黑体" w:eastAsia="黑体"/>
          <w:b/>
          <w:sz w:val="30"/>
        </w:rPr>
        <w:t>一、加强政策引导</w:t>
      </w:r>
    </w:p>
    <w:p>
      <w:pPr>
        <w:pStyle w:val="4"/>
        <w:spacing w:before="53" w:line="350" w:lineRule="auto"/>
        <w:ind w:right="268" w:firstLine="600"/>
      </w:pPr>
      <w:r>
        <w:t>加大湖北长江经济绿色发展政策扶持力度，在资金、土地、</w:t>
      </w:r>
      <w:r>
        <w:rPr>
          <w:spacing w:val="-7"/>
        </w:rPr>
        <w:t>人才等方面予以倾斜，积极落实国家节能节水环保、资源综合利</w:t>
      </w:r>
      <w:r>
        <w:rPr>
          <w:spacing w:val="-13"/>
        </w:rPr>
        <w:t>用以及合同能源管理、环境污染第三方治理等所得税、增值税等</w:t>
      </w:r>
      <w:r>
        <w:rPr>
          <w:spacing w:val="-14"/>
        </w:rPr>
        <w:t>税收优惠政策，推进资源税征收和水资源费改税试点工作。对促</w:t>
      </w:r>
      <w:r>
        <w:rPr>
          <w:spacing w:val="-24"/>
        </w:rPr>
        <w:t>进湖北省长江经济带绿色发展的重大项目、重大平台、重大举措、</w:t>
      </w:r>
      <w:r>
        <w:t xml:space="preserve">重大行动优先列入省重点建设项目库，优先保障用地要素需求。落实城镇建设用地规模与吸纳农业转移人口落户数量挂钩政策， </w:t>
      </w:r>
      <w:r>
        <w:rPr>
          <w:spacing w:val="-8"/>
        </w:rPr>
        <w:t>开展建设用地、耕地指标跨地域交易，以“亩产论英雄”推动土</w:t>
      </w:r>
      <w:r>
        <w:rPr>
          <w:spacing w:val="-13"/>
        </w:rPr>
        <w:t>地资源集约高效利用，提高经济密度和投入产出效率。严格落实</w:t>
      </w:r>
      <w:r>
        <w:rPr>
          <w:spacing w:val="-14"/>
        </w:rPr>
        <w:t>国家政策规定，健全自然资源与环境有偿使用制度，向资源收益</w:t>
      </w:r>
    </w:p>
    <w:p>
      <w:pPr>
        <w:pStyle w:val="4"/>
        <w:spacing w:line="372" w:lineRule="exact"/>
      </w:pPr>
      <w:r>
        <w:t>者征收资源开发补偿费和生态环境补偿费。</w:t>
      </w:r>
    </w:p>
    <w:p>
      <w:pPr>
        <w:spacing w:before="40"/>
        <w:ind w:left="1000" w:right="0" w:firstLine="0"/>
        <w:jc w:val="left"/>
        <w:rPr>
          <w:rFonts w:hint="eastAsia" w:ascii="黑体" w:eastAsia="黑体"/>
          <w:b/>
          <w:sz w:val="30"/>
        </w:rPr>
      </w:pPr>
      <w:bookmarkStart w:id="187" w:name="二、做实项目支撑"/>
      <w:bookmarkEnd w:id="187"/>
      <w:r>
        <w:rPr>
          <w:rFonts w:hint="eastAsia" w:ascii="黑体" w:eastAsia="黑体"/>
          <w:b/>
          <w:sz w:val="30"/>
        </w:rPr>
        <w:t>二、做实项目支撑</w:t>
      </w:r>
    </w:p>
    <w:p>
      <w:pPr>
        <w:pStyle w:val="4"/>
        <w:spacing w:before="161" w:line="350" w:lineRule="auto"/>
        <w:ind w:right="268" w:firstLine="600"/>
        <w:jc w:val="both"/>
      </w:pPr>
      <w:r>
        <w:rPr>
          <w:spacing w:val="-8"/>
        </w:rPr>
        <w:t>按照工作项目化、项目目标化、目标责任化要求，重点谋划实施一批具有影响力、标志性、示范性的重要事项和重大项目， 将湖北长江经济带生态环境保护治理、生态环境基础设施建设、</w:t>
      </w:r>
      <w:r>
        <w:rPr>
          <w:spacing w:val="-13"/>
        </w:rPr>
        <w:t>产业转型升级、节能减排、城乡环境质量、绿色发展试点示范等</w:t>
      </w:r>
      <w:r>
        <w:rPr>
          <w:spacing w:val="-17"/>
        </w:rPr>
        <w:t>绿色发展项目优先纳入国民经济和社会发展年度计划。各级政府</w:t>
      </w:r>
      <w:r>
        <w:rPr>
          <w:spacing w:val="-23"/>
        </w:rPr>
        <w:t>和有关部门制定年度项目清单，建立项目责任制，明确责任单位、</w:t>
      </w:r>
    </w:p>
    <w:p>
      <w:pPr>
        <w:pStyle w:val="4"/>
        <w:spacing w:before="32"/>
      </w:pPr>
      <w:r>
        <w:t>自己来源和年度建设计划。加强项目组织、管理和监督检查，定</w:t>
      </w:r>
    </w:p>
    <w:p>
      <w:pPr>
        <w:pStyle w:val="4"/>
        <w:spacing w:line="560" w:lineRule="atLeast"/>
        <w:ind w:right="417"/>
      </w:pPr>
      <w:r>
        <w:rPr>
          <w:spacing w:val="-9"/>
        </w:rPr>
        <w:t>期分析通报项目建设情况，积极协调解决项目实施中的困难和问</w:t>
      </w:r>
      <w:r>
        <w:t>题，确保项目顺利实施。</w:t>
      </w:r>
    </w:p>
    <w:p>
      <w:pPr>
        <w:spacing w:before="38"/>
        <w:ind w:left="1000" w:right="0" w:firstLine="0"/>
        <w:jc w:val="left"/>
        <w:rPr>
          <w:rFonts w:hint="eastAsia" w:ascii="黑体" w:eastAsia="黑体"/>
          <w:b/>
          <w:sz w:val="30"/>
        </w:rPr>
      </w:pPr>
      <w:bookmarkStart w:id="188" w:name="三、强化智力支持"/>
      <w:bookmarkEnd w:id="188"/>
      <w:r>
        <w:rPr>
          <w:rFonts w:hint="eastAsia" w:ascii="黑体" w:eastAsia="黑体"/>
          <w:b/>
          <w:sz w:val="30"/>
        </w:rPr>
        <w:t>三、强化智力支持</w:t>
      </w:r>
    </w:p>
    <w:p>
      <w:pPr>
        <w:pStyle w:val="4"/>
        <w:spacing w:before="161" w:line="350" w:lineRule="auto"/>
        <w:ind w:right="266" w:firstLine="600"/>
      </w:pPr>
      <w:r>
        <w:rPr>
          <w:spacing w:val="-5"/>
        </w:rPr>
        <w:t>强化湖北省长江经济带绿色发展智力支持，充分发挥各类智</w:t>
      </w:r>
      <w:r>
        <w:rPr>
          <w:spacing w:val="-17"/>
        </w:rPr>
        <w:t>库作用，开展第三方评估，为科学制定绿色发展重大政策、制度、</w:t>
      </w:r>
      <w:r>
        <w:t xml:space="preserve">规划提供决策参考。针对湖北省长江经济带绿色发展重点领域， </w:t>
      </w:r>
      <w:r>
        <w:rPr>
          <w:spacing w:val="-9"/>
        </w:rPr>
        <w:t>依托全省重大人才工程，发挥省内高校和科研院所的人才密集优</w:t>
      </w:r>
      <w:r>
        <w:rPr>
          <w:spacing w:val="-17"/>
        </w:rPr>
        <w:t xml:space="preserve">势，增强职业技术教育适应性，加大各层次人次培养和引进力度， </w:t>
      </w:r>
      <w:r>
        <w:rPr>
          <w:spacing w:val="-7"/>
        </w:rPr>
        <w:t>为湖北省长江经济带绿色发展，尤其是生态产品价值实现的路径探索提供强有力的人才和智力支持。依托学会团体、科研院所、</w:t>
      </w:r>
      <w:r>
        <w:rPr>
          <w:spacing w:val="-11"/>
        </w:rPr>
        <w:t>智库等平台组织举办长江经济带绿色发展研讨活动，推动湖北省长江经济带绿色发展政策研究和实践探索。深化政府管理部门、</w:t>
      </w:r>
      <w:r>
        <w:rPr>
          <w:spacing w:val="-13"/>
        </w:rPr>
        <w:t>学会团体、科研院所、智库之间的交流合作，加强绿色发展人才培养，提高从业人员专业素质。</w:t>
      </w:r>
    </w:p>
    <w:p>
      <w:pPr>
        <w:pStyle w:val="4"/>
        <w:ind w:left="0"/>
        <w:rPr>
          <w:sz w:val="32"/>
        </w:rPr>
      </w:pPr>
    </w:p>
    <w:p>
      <w:pPr>
        <w:pStyle w:val="3"/>
        <w:spacing w:before="0"/>
      </w:pPr>
      <w:bookmarkStart w:id="189" w:name="_bookmark43"/>
      <w:bookmarkEnd w:id="189"/>
      <w:bookmarkStart w:id="190" w:name="第三节 落实财税金融支持"/>
      <w:bookmarkEnd w:id="190"/>
      <w:r>
        <w:t>第三节 落实财税金融支持</w:t>
      </w:r>
    </w:p>
    <w:p>
      <w:pPr>
        <w:pStyle w:val="4"/>
        <w:ind w:left="0"/>
        <w:rPr>
          <w:rFonts w:ascii="黑体"/>
          <w:b/>
        </w:rPr>
      </w:pPr>
    </w:p>
    <w:p>
      <w:pPr>
        <w:spacing w:before="198"/>
        <w:ind w:left="1000" w:right="0" w:firstLine="0"/>
        <w:jc w:val="left"/>
        <w:rPr>
          <w:rFonts w:hint="eastAsia" w:ascii="黑体" w:eastAsia="黑体"/>
          <w:b/>
          <w:sz w:val="30"/>
        </w:rPr>
      </w:pPr>
      <w:bookmarkStart w:id="191" w:name="一、加强财政支持"/>
      <w:bookmarkEnd w:id="191"/>
      <w:r>
        <w:rPr>
          <w:rFonts w:hint="eastAsia" w:ascii="黑体" w:eastAsia="黑体"/>
          <w:b/>
          <w:sz w:val="30"/>
        </w:rPr>
        <w:t>一、加强财政支持</w:t>
      </w:r>
    </w:p>
    <w:p>
      <w:pPr>
        <w:pStyle w:val="4"/>
        <w:spacing w:before="161" w:line="350" w:lineRule="auto"/>
        <w:ind w:right="117" w:firstLine="600"/>
      </w:pPr>
      <w:r>
        <w:rPr>
          <w:spacing w:val="-5"/>
        </w:rPr>
        <w:t xml:space="preserve">完善多元化市场化生态环保投入机制，建立常态化、稳定的 </w:t>
      </w:r>
      <w:r>
        <w:rPr>
          <w:spacing w:val="-12"/>
        </w:rPr>
        <w:t xml:space="preserve">财政投入机制。统筹财政专项资金、预算内基建投资以及重大项 </w:t>
      </w:r>
      <w:r>
        <w:rPr>
          <w:spacing w:val="-14"/>
        </w:rPr>
        <w:t>目资本金，支持湖北长江经济带绿色发展基础设施补短板强弱项、</w:t>
      </w:r>
      <w:r>
        <w:rPr>
          <w:spacing w:val="-11"/>
        </w:rPr>
        <w:t xml:space="preserve">环境治理、产业转型、资源循环利用、试点示范等跨区域重大项 </w:t>
      </w:r>
      <w:r>
        <w:rPr>
          <w:spacing w:val="-12"/>
        </w:rPr>
        <w:t>目建设。进一步完善省级国家重点生态功能区转移支付资金管理 办法，引导各地加大生态环境保护力度。完善支持绿色发展政策</w:t>
      </w:r>
    </w:p>
    <w:p>
      <w:pPr>
        <w:pStyle w:val="4"/>
        <w:spacing w:before="32"/>
      </w:pPr>
      <w:r>
        <w:t>措施，探索建立支持湖北长江经济带绿色发展各类资金统筹整合</w:t>
      </w:r>
    </w:p>
    <w:p>
      <w:pPr>
        <w:pStyle w:val="4"/>
        <w:spacing w:before="174"/>
      </w:pPr>
      <w:r>
        <w:t>机制，加大生态保护补偿投入力度。</w:t>
      </w:r>
    </w:p>
    <w:p>
      <w:pPr>
        <w:spacing w:before="38"/>
        <w:ind w:left="1000" w:right="0" w:firstLine="0"/>
        <w:jc w:val="left"/>
        <w:rPr>
          <w:rFonts w:hint="eastAsia" w:ascii="黑体" w:eastAsia="黑体"/>
          <w:b/>
          <w:sz w:val="30"/>
        </w:rPr>
      </w:pPr>
      <w:bookmarkStart w:id="192" w:name="二、强化金融保障"/>
      <w:bookmarkEnd w:id="192"/>
      <w:r>
        <w:rPr>
          <w:rFonts w:hint="eastAsia" w:ascii="黑体" w:eastAsia="黑体"/>
          <w:b/>
          <w:sz w:val="30"/>
        </w:rPr>
        <w:t>二、强化金融保障</w:t>
      </w:r>
    </w:p>
    <w:p>
      <w:pPr>
        <w:pStyle w:val="4"/>
        <w:spacing w:before="161" w:line="350" w:lineRule="auto"/>
        <w:ind w:right="325" w:firstLine="600"/>
        <w:jc w:val="both"/>
      </w:pPr>
      <w:r>
        <w:rPr>
          <w:spacing w:val="-6"/>
        </w:rPr>
        <w:t>深化长江大保护金融创新实践，拓宽融资渠道，创新融资模</w:t>
      </w:r>
      <w:r>
        <w:rPr>
          <w:spacing w:val="-10"/>
        </w:rPr>
        <w:t>式，降低融资成本，打通湖北省绿色发展金融保障关键环节。充</w:t>
      </w:r>
      <w:r>
        <w:rPr>
          <w:spacing w:val="-14"/>
        </w:rPr>
        <w:t>分发挥绿色金融在促进生态文明建设过程中的积极作用，加快健</w:t>
      </w:r>
      <w:r>
        <w:rPr>
          <w:spacing w:val="-16"/>
        </w:rPr>
        <w:t>全绿色金融组织体系，大力发展绿色债券市场，积极推动绿色租</w:t>
      </w:r>
      <w:r>
        <w:rPr>
          <w:spacing w:val="-14"/>
        </w:rPr>
        <w:t>赁业务发展，协同推进排放权交易发展，完善绿色金融风险防控</w:t>
      </w:r>
      <w:r>
        <w:rPr>
          <w:spacing w:val="-12"/>
        </w:rPr>
        <w:t>机制，充分运用再贷款、再贴现等货币政策工具，引导金融机构</w:t>
      </w:r>
      <w:r>
        <w:rPr>
          <w:spacing w:val="-15"/>
        </w:rPr>
        <w:t>加大对绿色产业、项目的金融支持。发挥省级政府投资基金政策</w:t>
      </w:r>
      <w:r>
        <w:rPr>
          <w:spacing w:val="-16"/>
        </w:rPr>
        <w:t xml:space="preserve">导向作用，用好长江经济带产业基金、县域产业发展引导基金， </w:t>
      </w:r>
      <w:r>
        <w:rPr>
          <w:spacing w:val="-7"/>
        </w:rPr>
        <w:t>撬动更多金融及社会资本投入，重点支持跨区域产业绿色创新平</w:t>
      </w:r>
      <w:r>
        <w:rPr>
          <w:spacing w:val="-11"/>
        </w:rPr>
        <w:t>台、生态环境治理、绿色发展试点示范项目等。在制定提升全省</w:t>
      </w:r>
      <w:r>
        <w:rPr>
          <w:spacing w:val="-15"/>
        </w:rPr>
        <w:t>金融功能的实施意见和配套政策中突出绿色发展要求，激活省内</w:t>
      </w:r>
      <w:r>
        <w:rPr>
          <w:spacing w:val="-13"/>
        </w:rPr>
        <w:t>保险资金、银行理财等，加快开展金融资产交易试点。推广绿色</w:t>
      </w:r>
      <w:r>
        <w:rPr>
          <w:spacing w:val="-18"/>
        </w:rPr>
        <w:t xml:space="preserve">政府和社会资本合作模式，谋划实施一批绿色 </w:t>
      </w:r>
      <w:r>
        <w:rPr>
          <w:rFonts w:ascii="Times New Roman" w:eastAsia="Times New Roman"/>
        </w:rPr>
        <w:t>PPP</w:t>
      </w:r>
      <w:r>
        <w:rPr>
          <w:rFonts w:ascii="Times New Roman" w:eastAsia="Times New Roman"/>
          <w:spacing w:val="-1"/>
        </w:rPr>
        <w:t xml:space="preserve"> </w:t>
      </w:r>
      <w:r>
        <w:rPr>
          <w:spacing w:val="-13"/>
        </w:rPr>
        <w:t>项目，创新银</w:t>
      </w:r>
      <w:r>
        <w:rPr>
          <w:spacing w:val="-12"/>
        </w:rPr>
        <w:t>团贷款、联合融资模式，鼓励企业、社会组织等以建立基金、联合资助、公益捐赠等方式参与长江经济带绿色发展。支持湖北省</w:t>
      </w:r>
      <w:r>
        <w:rPr>
          <w:spacing w:val="-16"/>
        </w:rPr>
        <w:t>长江经济带绿色发展项目争取国家专项投资、申请银行贷款、发</w:t>
      </w:r>
      <w:r>
        <w:rPr>
          <w:spacing w:val="-17"/>
        </w:rPr>
        <w:t>行企业债和上市融资，扩大利用国际金融组织、国外政府贷款规模。</w:t>
      </w:r>
    </w:p>
    <w:p>
      <w:pPr>
        <w:pStyle w:val="3"/>
        <w:spacing w:before="250"/>
      </w:pPr>
      <w:bookmarkStart w:id="193" w:name="_bookmark44"/>
      <w:bookmarkEnd w:id="193"/>
      <w:bookmarkStart w:id="194" w:name="第四节 强化法律法规支撑"/>
      <w:bookmarkEnd w:id="194"/>
      <w:r>
        <w:t>第四节 强化法律法规支撑</w:t>
      </w:r>
    </w:p>
    <w:p>
      <w:pPr>
        <w:pStyle w:val="4"/>
        <w:spacing w:before="8"/>
        <w:ind w:left="0"/>
        <w:rPr>
          <w:rFonts w:ascii="黑体"/>
          <w:b/>
          <w:sz w:val="33"/>
        </w:rPr>
      </w:pPr>
    </w:p>
    <w:p>
      <w:pPr>
        <w:spacing w:before="0"/>
        <w:ind w:left="1000" w:right="0" w:firstLine="0"/>
        <w:jc w:val="left"/>
        <w:rPr>
          <w:rFonts w:hint="eastAsia" w:ascii="黑体" w:eastAsia="黑体"/>
          <w:b/>
          <w:sz w:val="30"/>
        </w:rPr>
      </w:pPr>
      <w:bookmarkStart w:id="195" w:name="一、完善生态法规体系"/>
      <w:bookmarkEnd w:id="195"/>
      <w:r>
        <w:rPr>
          <w:rFonts w:hint="eastAsia" w:ascii="黑体" w:eastAsia="黑体"/>
          <w:b/>
          <w:sz w:val="30"/>
        </w:rPr>
        <w:t>一、完善生态法规体系</w:t>
      </w:r>
    </w:p>
    <w:p>
      <w:pPr>
        <w:pStyle w:val="4"/>
        <w:spacing w:before="161"/>
        <w:ind w:left="1000"/>
      </w:pPr>
      <w:r>
        <w:t>进一步加强湖北长江经济带绿色发展立法工作，建立健全绿</w:t>
      </w:r>
    </w:p>
    <w:p>
      <w:pPr>
        <w:pStyle w:val="4"/>
        <w:spacing w:before="32" w:line="350" w:lineRule="auto"/>
        <w:ind w:right="266"/>
      </w:pPr>
      <w:r>
        <w:rPr>
          <w:spacing w:val="-10"/>
        </w:rPr>
        <w:t>色发展法规体系。清理修订与长江经济带绿色发展要求不相适应</w:t>
      </w:r>
      <w:r>
        <w:rPr>
          <w:spacing w:val="-13"/>
        </w:rPr>
        <w:t>的地方性法规、规章和政策，进一步完善发展绿色产业、促进绿</w:t>
      </w:r>
      <w:r>
        <w:rPr>
          <w:spacing w:val="-12"/>
        </w:rPr>
        <w:t>色设计、强化清洁生产、提高资源利用效率、发展循环经济、严</w:t>
      </w:r>
      <w:r>
        <w:rPr>
          <w:spacing w:val="-19"/>
        </w:rPr>
        <w:t>格污染治理、扩大绿色消费、实行环境信息公开、应对气候变化、</w:t>
      </w:r>
      <w:r>
        <w:rPr>
          <w:spacing w:val="-8"/>
        </w:rPr>
        <w:t>生态产品价值实现、绿色认证等绿色发展地方性法规和标准。完</w:t>
      </w:r>
      <w:r>
        <w:rPr>
          <w:spacing w:val="-14"/>
        </w:rPr>
        <w:t>善重要生态功能区生态检测、评估技术规范。完善生态环境保护</w:t>
      </w:r>
    </w:p>
    <w:p>
      <w:pPr>
        <w:pStyle w:val="4"/>
        <w:spacing w:line="377" w:lineRule="exact"/>
      </w:pPr>
      <w:r>
        <w:t>责任追究制度和环境破坏赔偿制度。</w:t>
      </w:r>
    </w:p>
    <w:p>
      <w:pPr>
        <w:spacing w:before="38"/>
        <w:ind w:left="1000" w:right="0" w:firstLine="0"/>
        <w:jc w:val="left"/>
        <w:rPr>
          <w:rFonts w:hint="eastAsia" w:ascii="黑体" w:eastAsia="黑体"/>
          <w:b/>
          <w:sz w:val="30"/>
        </w:rPr>
      </w:pPr>
      <w:bookmarkStart w:id="196" w:name="二、加大监管执法力度"/>
      <w:bookmarkEnd w:id="196"/>
      <w:r>
        <w:rPr>
          <w:rFonts w:hint="eastAsia" w:ascii="黑体" w:eastAsia="黑体"/>
          <w:b/>
          <w:sz w:val="30"/>
        </w:rPr>
        <w:t>二、加大监管执法力度</w:t>
      </w:r>
    </w:p>
    <w:p>
      <w:pPr>
        <w:pStyle w:val="4"/>
        <w:spacing w:before="160" w:line="350" w:lineRule="auto"/>
        <w:ind w:right="417" w:firstLine="600"/>
        <w:jc w:val="both"/>
      </w:pPr>
      <w:r>
        <w:rPr>
          <w:spacing w:val="-8"/>
        </w:rPr>
        <w:t>全面贯彻实施《中华人民共和国长江保护法》，组织动员全</w:t>
      </w:r>
      <w:r>
        <w:rPr>
          <w:spacing w:val="-15"/>
        </w:rPr>
        <w:t>省上下用法治力量守护好长江母亲河，依法破解制约长江大保护</w:t>
      </w:r>
      <w:r>
        <w:rPr>
          <w:spacing w:val="-11"/>
        </w:rPr>
        <w:t>的热点、难点、痛点问题。切实保障各级政府和执法部门依法行使管理职能，提升绿色发展监管能力。加大违法行为查处和问责</w:t>
      </w:r>
      <w:r>
        <w:rPr>
          <w:spacing w:val="-10"/>
        </w:rPr>
        <w:t>力度，加强绿色发展行政执法机关与检察机关、司法机关的工作衔接配合，探索建立环境保护警察专业队伍，联合打击环境违法</w:t>
      </w:r>
      <w:r>
        <w:rPr>
          <w:spacing w:val="-12"/>
        </w:rPr>
        <w:t>犯罪行为。强化执法监督，加大资源环境执法机构和人员执法监</w:t>
      </w:r>
      <w:r>
        <w:rPr>
          <w:spacing w:val="-10"/>
        </w:rPr>
        <w:t>督力度，加强对生态环境保护相关法律法规实施情况检查，对玩</w:t>
      </w:r>
      <w:r>
        <w:t>忽职守、执法不严的机构和人员，依法依规严肃处理。</w:t>
      </w:r>
    </w:p>
    <w:p>
      <w:pPr>
        <w:pStyle w:val="4"/>
        <w:spacing w:before="1"/>
        <w:ind w:left="0"/>
        <w:rPr>
          <w:sz w:val="32"/>
        </w:rPr>
      </w:pPr>
    </w:p>
    <w:p>
      <w:pPr>
        <w:pStyle w:val="3"/>
        <w:spacing w:before="1"/>
      </w:pPr>
      <w:bookmarkStart w:id="197" w:name="第五节 健全实施机制"/>
      <w:bookmarkEnd w:id="197"/>
      <w:bookmarkStart w:id="198" w:name="_bookmark45"/>
      <w:bookmarkEnd w:id="198"/>
      <w:r>
        <w:t>第五节 健全实施机制</w:t>
      </w:r>
    </w:p>
    <w:p>
      <w:pPr>
        <w:pStyle w:val="4"/>
        <w:ind w:left="0"/>
        <w:rPr>
          <w:rFonts w:ascii="黑体"/>
          <w:b/>
        </w:rPr>
      </w:pPr>
    </w:p>
    <w:p>
      <w:pPr>
        <w:pStyle w:val="3"/>
        <w:spacing w:before="201"/>
      </w:pPr>
      <w:bookmarkStart w:id="199" w:name="一、协调规划衔接"/>
      <w:bookmarkEnd w:id="199"/>
      <w:r>
        <w:t>一、协调规划衔接</w:t>
      </w:r>
    </w:p>
    <w:p>
      <w:pPr>
        <w:pStyle w:val="4"/>
        <w:spacing w:before="12" w:line="560" w:lineRule="exact"/>
        <w:ind w:right="325" w:firstLine="600"/>
        <w:jc w:val="both"/>
      </w:pPr>
      <w:r>
        <w:rPr>
          <w:spacing w:val="-11"/>
        </w:rPr>
        <w:t>对标《湖北省国民经济和社会发展第十四个五年规划和二</w:t>
      </w:r>
      <w:r>
        <w:rPr>
          <w:rFonts w:hint="eastAsia" w:ascii="微软雅黑" w:eastAsia="微软雅黑"/>
        </w:rPr>
        <w:t>〇</w:t>
      </w:r>
      <w:r>
        <w:rPr>
          <w:spacing w:val="-8"/>
        </w:rPr>
        <w:t>三五年远景目标纲要》目标任务，推进本规划与省内各专项规划</w:t>
      </w:r>
      <w:r>
        <w:rPr>
          <w:spacing w:val="-9"/>
        </w:rPr>
        <w:t>协调衔接，明确本规划提出的主要任务、重要支撑和实施抓手。</w:t>
      </w:r>
    </w:p>
    <w:p>
      <w:pPr>
        <w:pStyle w:val="4"/>
        <w:spacing w:before="148"/>
      </w:pPr>
      <w:r>
        <w:rPr>
          <w:spacing w:val="-8"/>
        </w:rPr>
        <w:t>各市州要结合实际，研究制定规划实施方案或行动计划，明确目</w:t>
      </w:r>
    </w:p>
    <w:p>
      <w:pPr>
        <w:pStyle w:val="4"/>
        <w:spacing w:before="32"/>
      </w:pPr>
      <w:r>
        <w:t>标任务、责任分工、时间节点等，探索湖北长江经济带绿色发展</w:t>
      </w:r>
    </w:p>
    <w:p>
      <w:pPr>
        <w:pStyle w:val="4"/>
        <w:spacing w:before="174"/>
      </w:pPr>
      <w:r>
        <w:t>新机制、新模式、新路径，确保各项工作任务有跟踪、有落实。</w:t>
      </w:r>
    </w:p>
    <w:p>
      <w:pPr>
        <w:spacing w:before="38"/>
        <w:ind w:left="1000" w:right="0" w:firstLine="0"/>
        <w:jc w:val="left"/>
        <w:rPr>
          <w:rFonts w:hint="eastAsia" w:ascii="黑体" w:eastAsia="黑体"/>
          <w:b/>
          <w:sz w:val="30"/>
        </w:rPr>
      </w:pPr>
      <w:bookmarkStart w:id="200" w:name="二、加强宣传引导"/>
      <w:bookmarkEnd w:id="200"/>
      <w:r>
        <w:rPr>
          <w:rFonts w:hint="eastAsia" w:ascii="黑体" w:eastAsia="黑体"/>
          <w:b/>
          <w:sz w:val="30"/>
        </w:rPr>
        <w:t>二、加强宣传引导</w:t>
      </w:r>
    </w:p>
    <w:p>
      <w:pPr>
        <w:pStyle w:val="4"/>
        <w:spacing w:before="161" w:line="350" w:lineRule="auto"/>
        <w:ind w:right="266" w:firstLine="600"/>
      </w:pPr>
      <w:r>
        <w:rPr>
          <w:spacing w:val="-7"/>
        </w:rPr>
        <w:t>加强宣传引导和规划解读，创新宣传方式，适应当代宣传媒</w:t>
      </w:r>
      <w:r>
        <w:rPr>
          <w:spacing w:val="-18"/>
        </w:rPr>
        <w:t xml:space="preserve">介多样性，用好新媒体、新载体，充分发挥新闻媒体和网络作用， </w:t>
      </w:r>
      <w:r>
        <w:rPr>
          <w:spacing w:val="-6"/>
        </w:rPr>
        <w:t>打造省长江经济带绿色发展宣传阵地。深度挖掘全省生态文化资</w:t>
      </w:r>
      <w:r>
        <w:rPr>
          <w:spacing w:val="-10"/>
        </w:rPr>
        <w:t>源，办好各类绿色发展特色主题宣传活动，创建一批生态文明教</w:t>
      </w:r>
      <w:r>
        <w:rPr>
          <w:spacing w:val="-11"/>
        </w:rPr>
        <w:t>育基地，开展湖北省长江经济带绿色发展成就宣传教育。支持湖</w:t>
      </w:r>
      <w:r>
        <w:rPr>
          <w:spacing w:val="-16"/>
        </w:rPr>
        <w:t>北长江经济带发展特色学术论坛，推进长江经济带绿色发展理论</w:t>
      </w:r>
      <w:r>
        <w:rPr>
          <w:spacing w:val="-15"/>
        </w:rPr>
        <w:t>研究和经验总结，打造长江经济带绿色发展宣传新平台。把绿色</w:t>
      </w:r>
      <w:r>
        <w:rPr>
          <w:spacing w:val="-19"/>
        </w:rPr>
        <w:t>发展纳入国民教育体系和党政领导干部培训体系，倡导低碳、循</w:t>
      </w:r>
      <w:r>
        <w:rPr>
          <w:spacing w:val="-11"/>
        </w:rPr>
        <w:t>环、可持续理念，凝聚“长江大保护”社会共识，动员社会各界</w:t>
      </w:r>
    </w:p>
    <w:p>
      <w:pPr>
        <w:pStyle w:val="4"/>
        <w:spacing w:line="374" w:lineRule="exact"/>
      </w:pPr>
      <w:r>
        <w:t>力量广泛参与，形成理念、政策、教育、行为等多方面共同发力。</w:t>
      </w:r>
    </w:p>
    <w:p>
      <w:pPr>
        <w:spacing w:before="40"/>
        <w:ind w:left="1000" w:right="0" w:firstLine="0"/>
        <w:jc w:val="left"/>
        <w:rPr>
          <w:rFonts w:hint="eastAsia" w:ascii="黑体" w:eastAsia="黑体"/>
          <w:b/>
          <w:sz w:val="30"/>
        </w:rPr>
      </w:pPr>
      <w:bookmarkStart w:id="201" w:name="三、严格评估监督"/>
      <w:bookmarkEnd w:id="201"/>
      <w:r>
        <w:rPr>
          <w:rFonts w:hint="eastAsia" w:ascii="黑体" w:eastAsia="黑体"/>
          <w:b/>
          <w:sz w:val="30"/>
        </w:rPr>
        <w:t>三、严格评估监督</w:t>
      </w:r>
    </w:p>
    <w:p>
      <w:pPr>
        <w:pStyle w:val="4"/>
        <w:spacing w:before="161" w:line="350" w:lineRule="auto"/>
        <w:ind w:right="268" w:firstLine="600"/>
        <w:rPr>
          <w:spacing w:val="-19"/>
        </w:rPr>
      </w:pPr>
      <w:r>
        <w:rPr>
          <w:spacing w:val="-7"/>
        </w:rPr>
        <w:t>领导小组办公室要加强综合协调、督促检查、跟踪分析，适</w:t>
      </w:r>
      <w:r>
        <w:rPr>
          <w:spacing w:val="-13"/>
        </w:rPr>
        <w:t>时组织开展评估，总结推广先进经验。健全完善以绿色发展为导</w:t>
      </w:r>
      <w:r>
        <w:rPr>
          <w:spacing w:val="-15"/>
        </w:rPr>
        <w:t>向的分类考核体系，定期对规划实施情况开展评估，对重点领域</w:t>
      </w:r>
      <w:r>
        <w:rPr>
          <w:spacing w:val="-14"/>
        </w:rPr>
        <w:t>实施专项评估，加强绿色发展实施情况考核。引入第三方参与规划实施评估，掌握湖北省长江经济带绿色发展动态，督促工作任</w:t>
      </w:r>
      <w:r>
        <w:rPr>
          <w:spacing w:val="-19"/>
        </w:rPr>
        <w:t>务落实，根据需要适时调整规划实施重点、政策举措和保障机制。</w:t>
      </w:r>
      <w:r>
        <w:rPr>
          <w:spacing w:val="-9"/>
        </w:rPr>
        <w:t>发挥新闻媒体、群团组织的桥梁和监督作用，完善社会参与和监</w:t>
      </w:r>
      <w:r>
        <w:rPr>
          <w:spacing w:val="-19"/>
        </w:rPr>
        <w:t>督机制，拓宽公众参与渠道，引导社会力量参与规划实施和监督。</w:t>
      </w:r>
    </w:p>
    <w:p>
      <w:pPr>
        <w:spacing w:before="312" w:beforeLines="100" w:after="312" w:afterLines="100" w:line="560" w:lineRule="exact"/>
        <w:jc w:val="center"/>
        <w:outlineLvl w:val="1"/>
        <w:rPr>
          <w:rFonts w:hint="eastAsia" w:ascii="仿宋_GB2312" w:hAnsi="仿宋" w:eastAsia="仿宋_GB2312"/>
          <w:kern w:val="44"/>
          <w:sz w:val="32"/>
          <w:szCs w:val="32"/>
        </w:rPr>
      </w:pPr>
      <w:bookmarkStart w:id="202" w:name="_Toc476756384"/>
      <w:bookmarkStart w:id="203" w:name="_Toc478722309"/>
      <w:bookmarkStart w:id="204" w:name="_Toc477534185"/>
      <w:r>
        <w:rPr>
          <w:rFonts w:hint="eastAsia" w:ascii="黑体" w:hAnsi="黑体" w:eastAsia="黑体"/>
          <w:kern w:val="44"/>
          <w:sz w:val="32"/>
          <w:szCs w:val="32"/>
        </w:rPr>
        <w:t>第三章 强化资源环境约束</w:t>
      </w:r>
      <w:bookmarkEnd w:id="202"/>
      <w:bookmarkEnd w:id="203"/>
      <w:bookmarkEnd w:id="204"/>
    </w:p>
    <w:p>
      <w:pPr>
        <w:spacing w:line="336" w:lineRule="auto"/>
        <w:rPr>
          <w:rFonts w:hint="eastAsia" w:ascii="仿宋_GB2312" w:hAnsi="仿宋" w:eastAsia="仿宋_GB2312"/>
          <w:sz w:val="32"/>
          <w:szCs w:val="32"/>
        </w:rPr>
      </w:pPr>
      <w:r>
        <w:rPr>
          <w:rFonts w:hint="eastAsia" w:ascii="仿宋_GB2312" w:hAnsi="仿宋" w:eastAsia="仿宋_GB2312"/>
          <w:sz w:val="32"/>
          <w:szCs w:val="32"/>
        </w:rPr>
        <w:t xml:space="preserve">    以资源环境承载能力为约束，做好产业准入限制，着力化解重化工等污染型产业沿江布局的困境，推动长江经济带产业绿色发展，维护长江生态安全。</w:t>
      </w:r>
    </w:p>
    <w:p>
      <w:pPr>
        <w:spacing w:before="312" w:beforeLines="100" w:after="312" w:afterLines="100" w:line="560" w:lineRule="exact"/>
        <w:jc w:val="center"/>
        <w:outlineLvl w:val="1"/>
        <w:rPr>
          <w:rFonts w:hint="eastAsia" w:ascii="楷体" w:hAnsi="楷体" w:eastAsia="楷体"/>
          <w:sz w:val="32"/>
          <w:szCs w:val="32"/>
        </w:rPr>
      </w:pPr>
      <w:bookmarkStart w:id="205" w:name="_Toc476756385"/>
      <w:bookmarkStart w:id="206" w:name="_Toc477534186"/>
      <w:bookmarkStart w:id="207" w:name="_Toc478722310"/>
      <w:r>
        <w:rPr>
          <w:rFonts w:hint="eastAsia" w:ascii="楷体" w:hAnsi="楷体" w:eastAsia="楷体"/>
          <w:sz w:val="32"/>
          <w:szCs w:val="32"/>
        </w:rPr>
        <w:t>第一节 开展资源环境评价</w:t>
      </w:r>
      <w:bookmarkEnd w:id="205"/>
      <w:bookmarkEnd w:id="206"/>
      <w:bookmarkEnd w:id="207"/>
    </w:p>
    <w:p>
      <w:pPr>
        <w:spacing w:line="336" w:lineRule="auto"/>
        <w:rPr>
          <w:rFonts w:hint="eastAsia" w:ascii="仿宋_GB2312" w:hAnsi="仿宋" w:eastAsia="仿宋_GB2312"/>
          <w:sz w:val="32"/>
          <w:szCs w:val="32"/>
        </w:rPr>
      </w:pPr>
      <w:r>
        <w:rPr>
          <w:rFonts w:hint="eastAsia" w:ascii="仿宋_GB2312" w:hAnsi="仿宋" w:eastAsia="仿宋_GB2312"/>
          <w:sz w:val="32"/>
          <w:szCs w:val="32"/>
        </w:rPr>
        <w:t xml:space="preserve">    与《湖北省主体功能区规划》相衔接，在全省开展水资源、土地资源、环境容量、生态系统脆弱性、生态系统重要性、自然灾害危险性等资源环境承载能力评价（评价方法及结果见附件1），评价情况如下：</w:t>
      </w:r>
    </w:p>
    <w:p>
      <w:pPr>
        <w:spacing w:line="336" w:lineRule="auto"/>
        <w:ind w:firstLine="630"/>
        <w:rPr>
          <w:rFonts w:hint="eastAsia" w:ascii="仿宋_GB2312" w:hAnsi="仿宋" w:eastAsia="仿宋_GB2312"/>
          <w:sz w:val="32"/>
          <w:szCs w:val="32"/>
        </w:rPr>
      </w:pPr>
      <w:r>
        <w:rPr>
          <w:rFonts w:hint="eastAsia" w:ascii="仿宋_GB2312" w:hAnsi="仿宋" w:eastAsia="仿宋_GB2312"/>
          <w:sz w:val="32"/>
          <w:szCs w:val="32"/>
        </w:rPr>
        <w:t>1．水资源评价。我省人均可利用水资源总体丰富，但空间分布不均衡，局部地区缺水严重。缺水区域主要分布在十堰茅箭区、荆门掇刀区、沙洋县、黄石下陆区、黄石西塞山区、黄梅县、襄阳樊城区、枣阳市、孝感孝南区、安陆市、云梦县、随州曾都区、广水市、随县等市县，要引导发展低耗节水型产业。</w:t>
      </w:r>
    </w:p>
    <w:p>
      <w:pPr>
        <w:spacing w:line="336" w:lineRule="auto"/>
        <w:ind w:firstLine="630"/>
        <w:rPr>
          <w:rFonts w:hint="eastAsia" w:ascii="仿宋_GB2312" w:hAnsi="仿宋" w:eastAsia="仿宋_GB2312"/>
          <w:sz w:val="32"/>
          <w:szCs w:val="32"/>
        </w:rPr>
      </w:pPr>
      <w:r>
        <w:rPr>
          <w:rFonts w:hint="eastAsia" w:ascii="仿宋_GB2312" w:hAnsi="仿宋" w:eastAsia="仿宋_GB2312"/>
          <w:sz w:val="32"/>
          <w:szCs w:val="32"/>
        </w:rPr>
        <w:t>2．土地资源评价。我省可利用土地资源主要集中在江汉平原地区，大别山、幕府山、秦巴山、武陵山四大片区土地资源匮乏，开发条件较差，具体包括宜城市、十堰郧阳区、丹江口市、京山县、当阳市、利川市、宜恩县等市县，要引导发展节地型产业，提高单位用地产出效率。</w:t>
      </w:r>
    </w:p>
    <w:p>
      <w:pPr>
        <w:spacing w:line="336" w:lineRule="auto"/>
        <w:ind w:firstLine="630"/>
        <w:rPr>
          <w:rFonts w:hint="eastAsia" w:ascii="仿宋_GB2312" w:hAnsi="仿宋" w:eastAsia="仿宋_GB2312"/>
          <w:sz w:val="32"/>
          <w:szCs w:val="32"/>
        </w:rPr>
      </w:pPr>
      <w:r>
        <w:rPr>
          <w:rFonts w:hint="eastAsia" w:ascii="仿宋_GB2312" w:hAnsi="仿宋" w:eastAsia="仿宋_GB2312"/>
          <w:sz w:val="32"/>
          <w:szCs w:val="32"/>
        </w:rPr>
        <w:t>3．环境容量评价。我省生态环境总体较好，局部地区环境容量超载，主要集中在武汉市、襄阳市、宜昌市、十堰市的主城区，要做好污染防治，发展环境友好型产业。</w:t>
      </w:r>
    </w:p>
    <w:p>
      <w:pPr>
        <w:spacing w:line="336" w:lineRule="auto"/>
        <w:ind w:firstLine="630"/>
        <w:rPr>
          <w:rFonts w:hint="eastAsia" w:ascii="仿宋_GB2312" w:hAnsi="仿宋" w:eastAsia="仿宋_GB2312"/>
          <w:sz w:val="32"/>
          <w:szCs w:val="32"/>
        </w:rPr>
      </w:pPr>
      <w:r>
        <w:rPr>
          <w:rFonts w:hint="eastAsia" w:ascii="仿宋_GB2312" w:hAnsi="仿宋" w:eastAsia="仿宋_GB2312"/>
          <w:sz w:val="32"/>
          <w:szCs w:val="32"/>
        </w:rPr>
        <w:t>4．生态脆弱性评价。鄂西圈整体属于生态脆弱区，鄂东北区域的麻城、广水、大悟、红安、罗田、英山等市县生态环境较为脆弱，要引导发展生态绿色产业，尽量避免大开发、大建设。</w:t>
      </w:r>
    </w:p>
    <w:p>
      <w:pPr>
        <w:spacing w:line="336" w:lineRule="auto"/>
        <w:ind w:firstLine="630"/>
        <w:rPr>
          <w:rFonts w:hint="eastAsia" w:ascii="仿宋_GB2312" w:hAnsi="仿宋" w:eastAsia="仿宋_GB2312"/>
          <w:sz w:val="32"/>
          <w:szCs w:val="32"/>
        </w:rPr>
      </w:pPr>
      <w:r>
        <w:rPr>
          <w:rFonts w:hint="eastAsia" w:ascii="仿宋_GB2312" w:hAnsi="仿宋" w:eastAsia="仿宋_GB2312"/>
          <w:sz w:val="32"/>
          <w:szCs w:val="32"/>
        </w:rPr>
        <w:t>5．生态重要性评价。生态重要性较强的地区主要分布在神农架林区、十堰郧阳区、竹溪县、保康县、兴山县、巴东县、建始县、恩施市、咸丰县、宜恩县、鹤峰县、五峰县、长阳县、洪湖市、赤壁市、咸宁咸安区、鄂州梁子湖区等17个市县，要在做好生态环境保护、维护生态系统多样性的前提下，适度发展相应产业。</w:t>
      </w:r>
    </w:p>
    <w:p>
      <w:pPr>
        <w:spacing w:line="336" w:lineRule="auto"/>
        <w:ind w:firstLine="630"/>
        <w:rPr>
          <w:rFonts w:hint="eastAsia" w:ascii="仿宋_GB2312" w:hAnsi="仿宋" w:eastAsia="仿宋_GB2312"/>
          <w:sz w:val="32"/>
          <w:szCs w:val="32"/>
        </w:rPr>
      </w:pPr>
      <w:r>
        <w:rPr>
          <w:rFonts w:hint="eastAsia" w:ascii="仿宋_GB2312" w:hAnsi="仿宋" w:eastAsia="仿宋_GB2312"/>
          <w:sz w:val="32"/>
          <w:szCs w:val="32"/>
        </w:rPr>
        <w:t>6．自然灾害评价。全省自然灾害严重的地区集中在神农架林区、十堰郧阳区、丹江口市、房县、巴东县、秭归县、通山县等7个市县，要科学规划产业园区选址，尽量避免地质灾害敏感区。</w:t>
      </w:r>
    </w:p>
    <w:p>
      <w:pPr>
        <w:spacing w:line="336" w:lineRule="auto"/>
        <w:rPr>
          <w:rFonts w:hint="eastAsia" w:ascii="仿宋_GB2312" w:hAnsi="仿宋" w:eastAsia="仿宋_GB2312"/>
          <w:sz w:val="32"/>
          <w:szCs w:val="32"/>
        </w:rPr>
      </w:pPr>
      <w:r>
        <w:rPr>
          <w:rFonts w:hint="eastAsia" w:ascii="仿宋_GB2312" w:hAnsi="仿宋" w:eastAsia="仿宋_GB2312"/>
          <w:sz w:val="32"/>
          <w:szCs w:val="32"/>
        </w:rPr>
        <w:t xml:space="preserve">    在各因素评价基础上，开展全省资源环境承载能力综合评价。综合评价显示，资源环境承载能力超载区域和临界超载区域大多属于我省重点开发区，是主要的产业集聚区。这表明，在经济增长和人口集聚的同时，资源环境承载压力明显加重，亟需建立产业发展约束机制，实现绿色和可持续发展。</w:t>
      </w:r>
    </w:p>
    <w:p>
      <w:pPr>
        <w:spacing w:before="312" w:beforeLines="100" w:after="312" w:afterLines="100" w:line="560" w:lineRule="exact"/>
        <w:jc w:val="center"/>
        <w:outlineLvl w:val="1"/>
        <w:rPr>
          <w:rFonts w:hint="eastAsia" w:ascii="楷体" w:hAnsi="楷体" w:eastAsia="楷体"/>
          <w:sz w:val="32"/>
          <w:szCs w:val="32"/>
        </w:rPr>
      </w:pPr>
      <w:bookmarkStart w:id="208" w:name="_Toc476756386"/>
      <w:bookmarkStart w:id="209" w:name="_Toc478722311"/>
      <w:bookmarkStart w:id="210" w:name="_Toc477534187"/>
      <w:r>
        <w:rPr>
          <w:rFonts w:hint="eastAsia" w:ascii="楷体" w:hAnsi="楷体" w:eastAsia="楷体"/>
          <w:sz w:val="32"/>
          <w:szCs w:val="32"/>
        </w:rPr>
        <w:t xml:space="preserve">第二节 </w:t>
      </w:r>
      <w:bookmarkEnd w:id="208"/>
      <w:r>
        <w:rPr>
          <w:rFonts w:hint="eastAsia" w:ascii="楷体" w:hAnsi="楷体" w:eastAsia="楷体"/>
          <w:sz w:val="32"/>
          <w:szCs w:val="32"/>
        </w:rPr>
        <w:t>强化产业发展约束</w:t>
      </w:r>
      <w:bookmarkEnd w:id="209"/>
      <w:bookmarkEnd w:id="210"/>
    </w:p>
    <w:p>
      <w:pPr>
        <w:spacing w:before="156" w:beforeLines="50" w:after="156" w:afterLines="50"/>
        <w:ind w:firstLine="640" w:firstLineChars="200"/>
        <w:rPr>
          <w:rFonts w:hint="eastAsia" w:ascii="仿宋_GB2312" w:hAnsi="仿宋" w:eastAsia="仿宋_GB2312"/>
          <w:sz w:val="32"/>
          <w:szCs w:val="32"/>
        </w:rPr>
      </w:pPr>
      <w:r>
        <w:rPr>
          <w:rFonts w:hint="eastAsia" w:ascii="仿宋_GB2312" w:hAnsi="仿宋" w:eastAsia="仿宋_GB2312" w:cs="仿宋"/>
          <w:sz w:val="32"/>
          <w:szCs w:val="32"/>
        </w:rPr>
        <w:t>1．严格执行国家产业政策。</w:t>
      </w:r>
      <w:r>
        <w:rPr>
          <w:rFonts w:hint="eastAsia" w:ascii="仿宋_GB2312" w:hAnsi="仿宋" w:eastAsia="仿宋_GB2312"/>
          <w:sz w:val="32"/>
          <w:szCs w:val="32"/>
        </w:rPr>
        <w:t>对《国务院关于实行市场准入负面清单制度的意见》（国发[2015]55号）列入禁止准入的十七类产业项目、生产行为要严格禁止，加快淘汰落后的生产工艺装备和产品项目，加快淘汰污染严重的企业；对列入限制准入的二十二类产业项目、生产行为，要严格执行准入条件，未经许可，不得从事相关的生产经营活动。《产业结构调整指导目录》（2013年修正版）明确的鼓励类、限制类、淘汰类，要进行分类管控，加强投资项目管理，推进产业结构调整。</w:t>
      </w:r>
    </w:p>
    <w:p>
      <w:pPr>
        <w:spacing w:before="156" w:beforeLines="50" w:after="156" w:afterLines="50"/>
        <w:ind w:firstLine="640" w:firstLineChars="200"/>
        <w:rPr>
          <w:rFonts w:hint="eastAsia" w:ascii="仿宋_GB2312" w:hAnsi="仿宋" w:eastAsia="仿宋_GB2312"/>
          <w:sz w:val="32"/>
          <w:szCs w:val="32"/>
        </w:rPr>
      </w:pPr>
      <w:r>
        <w:rPr>
          <w:rFonts w:hint="eastAsia" w:ascii="仿宋_GB2312" w:hAnsi="仿宋" w:eastAsia="仿宋_GB2312"/>
          <w:sz w:val="32"/>
          <w:szCs w:val="32"/>
        </w:rPr>
        <w:t>2．严格执行我省长江经济带发展要求。认真执行我省长江经济带产业绿色发展的要求，即：严禁在长江干流及主要支流岸线1公里范围内新建布局重化工及造纸行业项目；超过1公里不足15公里范围内的新建项目，要在环保、安全等方面从严控制。</w:t>
      </w:r>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cs="仿宋"/>
          <w:bCs/>
          <w:sz w:val="32"/>
          <w:szCs w:val="32"/>
        </w:rPr>
        <w:t>3</w:t>
      </w:r>
      <w:r>
        <w:rPr>
          <w:rFonts w:hint="eastAsia" w:ascii="仿宋_GB2312" w:hAnsi="仿宋" w:eastAsia="仿宋_GB2312" w:cs="仿宋"/>
          <w:sz w:val="32"/>
          <w:szCs w:val="32"/>
        </w:rPr>
        <w:t>．强化资源环境因子对产业发展的约束。</w:t>
      </w:r>
      <w:r>
        <w:rPr>
          <w:rFonts w:hint="eastAsia" w:ascii="仿宋_GB2312" w:hAnsi="仿宋" w:eastAsia="仿宋_GB2312"/>
          <w:sz w:val="32"/>
          <w:szCs w:val="32"/>
        </w:rPr>
        <w:t>根据资源环境承载能力评价结果，按照水资源缺乏地区、土地资源缺乏地区、环境容量超载地区、生态脆弱性和生态重要性地区、自然灾害易发地区等不同类型，与国家的相关产业准入政策相衔接，与我省节水、节地和生态环保的相关政策文件相衔接，明确湖北长江经济带特定区域的产业禁止、限制进入的领域（见表2）。</w:t>
      </w:r>
    </w:p>
    <w:p>
      <w:pPr>
        <w:rPr>
          <w:rFonts w:hint="eastAsia" w:ascii="仿宋_GB2312" w:hAnsi="仿宋" w:eastAsia="仿宋_GB2312"/>
          <w:sz w:val="32"/>
          <w:szCs w:val="32"/>
        </w:rPr>
      </w:pPr>
    </w:p>
    <w:p>
      <w:pPr>
        <w:jc w:val="center"/>
        <w:rPr>
          <w:rFonts w:hint="eastAsia" w:ascii="黑体" w:hAnsi="黑体" w:eastAsia="黑体"/>
          <w:kern w:val="44"/>
          <w:sz w:val="32"/>
          <w:szCs w:val="32"/>
        </w:rPr>
      </w:pPr>
      <w:bookmarkStart w:id="211" w:name="_Toc477534188"/>
      <w:bookmarkStart w:id="212" w:name="_Toc478722312"/>
      <w:r>
        <w:rPr>
          <w:rFonts w:hint="eastAsia" w:ascii="黑体" w:hAnsi="黑体" w:eastAsia="黑体"/>
          <w:kern w:val="44"/>
          <w:sz w:val="32"/>
          <w:szCs w:val="32"/>
        </w:rPr>
        <w:t>第四章 加快产业转型升级</w:t>
      </w:r>
      <w:bookmarkEnd w:id="211"/>
      <w:bookmarkEnd w:id="212"/>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深入推进供给侧结构性改革，坚持用市场化、法制化方式去产能，完成“三去一降一补”</w:t>
      </w:r>
      <w:r>
        <w:rPr>
          <w:rStyle w:val="8"/>
          <w:rFonts w:hint="eastAsia" w:ascii="仿宋_GB2312" w:hAnsi="仿宋" w:eastAsia="仿宋_GB2312"/>
          <w:sz w:val="32"/>
          <w:szCs w:val="32"/>
        </w:rPr>
        <w:footnoteReference w:id="0"/>
      </w:r>
      <w:r>
        <w:rPr>
          <w:rFonts w:hint="eastAsia" w:ascii="仿宋_GB2312" w:hAnsi="仿宋" w:eastAsia="仿宋_GB2312"/>
          <w:sz w:val="32"/>
          <w:szCs w:val="32"/>
        </w:rPr>
        <w:t>重要任务。以提高质量和效益为中心，推进湖北产业发展由传统经济发展思维向“互联网+”融合思维转变、由要素驱动向创新驱动为主转换、由生产为主向生产和服务融合转型，大力发展战略性新兴产业，推动传统产业转型升级，积极发展现代服务业及高效生态农业，构建产业绿色、安全发展体系。</w:t>
      </w:r>
    </w:p>
    <w:p>
      <w:pPr>
        <w:spacing w:before="312" w:beforeLines="100" w:after="312" w:afterLines="100" w:line="560" w:lineRule="exact"/>
        <w:jc w:val="center"/>
        <w:outlineLvl w:val="1"/>
        <w:rPr>
          <w:rFonts w:hint="eastAsia" w:ascii="楷体" w:hAnsi="楷体" w:eastAsia="楷体"/>
          <w:sz w:val="32"/>
          <w:szCs w:val="32"/>
        </w:rPr>
      </w:pPr>
      <w:bookmarkStart w:id="213" w:name="_Toc478722313"/>
      <w:bookmarkStart w:id="214" w:name="_Toc477534189"/>
      <w:r>
        <w:rPr>
          <w:rFonts w:hint="eastAsia" w:ascii="楷体" w:hAnsi="楷体" w:eastAsia="楷体"/>
          <w:sz w:val="32"/>
          <w:szCs w:val="32"/>
        </w:rPr>
        <w:t>第一节 大力发展战略性新兴产业</w:t>
      </w:r>
      <w:bookmarkEnd w:id="213"/>
      <w:bookmarkEnd w:id="214"/>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依托科技创新、制度创新双轮驱动，重点培育新一代信息技术、生物产业、绿色低碳、高端装备、新材料、数字创意等市场潜力大、引领作用强的六大战略性新兴产业，增创经济发展新优势，打造新的支柱产业。</w:t>
      </w:r>
    </w:p>
    <w:p>
      <w:pPr>
        <w:numPr>
          <w:ilvl w:val="0"/>
          <w:numId w:val="4"/>
        </w:numPr>
        <w:rPr>
          <w:rFonts w:hint="eastAsia" w:ascii="仿宋_GB2312" w:hAnsi="仿宋" w:eastAsia="仿宋_GB2312"/>
          <w:sz w:val="32"/>
          <w:szCs w:val="32"/>
        </w:rPr>
      </w:pPr>
      <w:r>
        <w:rPr>
          <w:rFonts w:hint="eastAsia" w:ascii="仿宋_GB2312" w:hAnsi="仿宋" w:eastAsia="仿宋_GB2312"/>
          <w:sz w:val="32"/>
          <w:szCs w:val="32"/>
        </w:rPr>
        <w:t>新一代信息技术产业</w:t>
      </w:r>
    </w:p>
    <w:p>
      <w:pPr>
        <w:ind w:firstLine="672" w:firstLineChars="210"/>
        <w:rPr>
          <w:rFonts w:hint="eastAsia" w:ascii="仿宋_GB2312" w:hAnsi="仿宋" w:eastAsia="仿宋_GB2312"/>
          <w:sz w:val="32"/>
          <w:szCs w:val="32"/>
        </w:rPr>
      </w:pPr>
      <w:r>
        <w:rPr>
          <w:rFonts w:hint="eastAsia" w:ascii="仿宋_GB2312" w:hAnsi="仿宋" w:eastAsia="仿宋_GB2312"/>
          <w:sz w:val="32"/>
          <w:szCs w:val="32"/>
        </w:rPr>
        <w:t>加快推进新一代信息技术产业的硬件、软件、平台和服务的一体化发展，按照突出特色、强化带动、巩固优势、迈向高端的思路，重点发展集成电路及新型显示、信息通信设备及智能终端、物联网、云计算及大数据等产业，努力扩大新一代信息技术在经济社会各领域的综合应用。</w:t>
      </w:r>
    </w:p>
    <w:p>
      <w:pPr>
        <w:ind w:firstLine="512" w:firstLineChars="160"/>
        <w:rPr>
          <w:rFonts w:hint="eastAsia" w:ascii="仿宋_GB2312" w:hAnsi="仿宋" w:eastAsia="仿宋_GB2312"/>
          <w:sz w:val="32"/>
          <w:szCs w:val="32"/>
        </w:rPr>
      </w:pPr>
      <w:r>
        <w:rPr>
          <w:rFonts w:hint="eastAsia" w:ascii="仿宋_GB2312" w:hAnsi="仿宋" w:eastAsia="仿宋_GB2312"/>
          <w:sz w:val="32"/>
          <w:szCs w:val="32"/>
        </w:rPr>
        <w:t>1．集成电路及新型显示。推进国家存储器基地项目建设，以整机应用和信息消费需求为牵引，重点围绕存储器芯片，推动整机与芯片联动、硬件与软件结合、产品与服务融合发展，形成以芯片设计为引领、芯片制造为支撑、封装测试与材料为配套的较为完整的产业链。积极引导集成电路与新型显示、光通讯、北斗导航把握机遇快速发展，积极突破发展大尺寸面板，提升中小尺寸面板竞争力，提升新型显示产业能级。</w:t>
      </w:r>
    </w:p>
    <w:p>
      <w:pPr>
        <w:ind w:firstLine="672" w:firstLineChars="210"/>
        <w:rPr>
          <w:rFonts w:hint="eastAsia" w:ascii="仿宋_GB2312" w:hAnsi="仿宋" w:eastAsia="仿宋_GB2312"/>
          <w:sz w:val="32"/>
          <w:szCs w:val="32"/>
        </w:rPr>
      </w:pPr>
      <w:r>
        <w:rPr>
          <w:rFonts w:hint="eastAsia" w:ascii="仿宋_GB2312" w:hAnsi="仿宋" w:eastAsia="仿宋_GB2312"/>
          <w:sz w:val="32"/>
          <w:szCs w:val="32"/>
        </w:rPr>
        <w:t>2．信息通信设备及智能终端。以国家数字家庭应用示范基地、全光网城市、宽带中国示范城市等项目建设为契机， 加强智能终端、终端操作系统、应用软件与数字内容服务、软件分发的融合互动，促进移动智能终端向规模化、高端化、智能化和服务化方向推进。大力发展大尺寸预制棒、特种光纤、光接入系统、超高速率超大容量超长距离光通信传输设备、高端光电子核心芯片和器件等产品。加大系统设备软件核心和关键技术及平台的研发力度，增强系统设备向网络融合、下一代网络技术平滑演进的能力。密切关注量子通信发展，加强量子通信核心器件研究与技术储备，抢占量子通信技术及应用研究制高点。鼓励整机企业与芯片、器件、软件企业协作，加快智能手机、平板电脑、智能电视、可穿戴装备等各类智能终端研发及产业化。</w:t>
      </w:r>
    </w:p>
    <w:p>
      <w:pPr>
        <w:ind w:firstLine="672" w:firstLineChars="210"/>
        <w:rPr>
          <w:rFonts w:hint="eastAsia" w:ascii="仿宋_GB2312" w:hAnsi="仿宋" w:eastAsia="仿宋_GB2312"/>
          <w:sz w:val="32"/>
          <w:szCs w:val="32"/>
        </w:rPr>
      </w:pPr>
      <w:r>
        <w:rPr>
          <w:rFonts w:hint="eastAsia" w:ascii="仿宋_GB2312" w:hAnsi="仿宋" w:eastAsia="仿宋_GB2312"/>
          <w:sz w:val="32"/>
          <w:szCs w:val="32"/>
        </w:rPr>
        <w:t>3．信息技术新业态新应用。重点支持物联网、云计算、大数据、软件和信息服务等新业态发展。加快建设“智慧湖北”示范工程，完善“楚天云”公共服务平台，推动公共信息资源开发共享，支持武汉建设“光谷云村”、国家地理空间信息云数据中心等云数据中心建设，推进云计算大数据与物联网、移动互联、北斗导航、智能汽车、智能制造在技术和服务等方面的创新应用和融合发展，推动信息技术新业态新应用向生产生活各领域深度渗透。</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二、生物产业</w:t>
      </w:r>
    </w:p>
    <w:p>
      <w:pPr>
        <w:ind w:firstLine="640" w:firstLineChars="200"/>
        <w:rPr>
          <w:rFonts w:hint="eastAsia" w:ascii="仿宋_GB2312" w:hAnsi="仿宋" w:eastAsia="仿宋_GB2312"/>
          <w:color w:val="000000"/>
          <w:sz w:val="32"/>
          <w:szCs w:val="32"/>
        </w:rPr>
      </w:pPr>
      <w:r>
        <w:rPr>
          <w:rFonts w:hint="eastAsia" w:ascii="仿宋_GB2312" w:hAnsi="仿宋" w:eastAsia="仿宋_GB2312"/>
          <w:sz w:val="32"/>
          <w:szCs w:val="32"/>
        </w:rPr>
        <w:t>顺应对生物技术产品、医疗健康服务消费需求大幅提升的趋势，发挥湖北生物资源和技术人才优势，巩固发展生物医药、生物制造产业，</w:t>
      </w:r>
      <w:r>
        <w:rPr>
          <w:rFonts w:hint="eastAsia" w:ascii="仿宋_GB2312" w:hAnsi="仿宋" w:eastAsia="仿宋_GB2312"/>
          <w:color w:val="000000"/>
          <w:sz w:val="32"/>
          <w:szCs w:val="32"/>
        </w:rPr>
        <w:t>培育生物农业加快发展。</w:t>
      </w:r>
    </w:p>
    <w:p>
      <w:pPr>
        <w:ind w:firstLine="640" w:firstLineChars="200"/>
        <w:rPr>
          <w:rFonts w:hint="eastAsia" w:ascii="仿宋_GB2312" w:hAnsi="仿宋" w:eastAsia="仿宋_GB2312"/>
          <w:color w:val="000000"/>
          <w:sz w:val="32"/>
          <w:szCs w:val="32"/>
        </w:rPr>
      </w:pPr>
      <w:r>
        <w:rPr>
          <w:rFonts w:hint="eastAsia" w:ascii="仿宋_GB2312" w:hAnsi="仿宋" w:eastAsia="仿宋_GB2312"/>
          <w:sz w:val="32"/>
          <w:szCs w:val="32"/>
        </w:rPr>
        <w:t>1．</w:t>
      </w:r>
      <w:r>
        <w:rPr>
          <w:rFonts w:hint="eastAsia" w:ascii="仿宋_GB2312" w:hAnsi="仿宋" w:eastAsia="仿宋_GB2312"/>
          <w:color w:val="000000"/>
          <w:sz w:val="32"/>
          <w:szCs w:val="32"/>
        </w:rPr>
        <w:t>生物医药。依托武汉国家生物产业基地，建设全国乃至国际重要的生物医药创新产品研发中心。重点突破以新型疫苗、单克隆抗体、基因工程药、多肽等为代表的生物医药的研发和产业化。加快开发具有重大多发性疾病防治需求的抗肿瘤、抗感染类创新化学药，鼓励行业清洁生产。推动现代中药与民族药高端制剂的国际化发展。着力推进医学影像设备、可穿戴诊疗设备和组织工程材料等高端医疗器械的生产与应用。</w:t>
      </w:r>
    </w:p>
    <w:p>
      <w:pPr>
        <w:ind w:firstLine="640" w:firstLineChars="200"/>
        <w:rPr>
          <w:rFonts w:hint="eastAsia" w:ascii="仿宋_GB2312" w:hAnsi="仿宋" w:eastAsia="仿宋_GB2312"/>
          <w:color w:val="000000"/>
          <w:sz w:val="32"/>
          <w:szCs w:val="32"/>
        </w:rPr>
      </w:pPr>
      <w:r>
        <w:rPr>
          <w:rFonts w:hint="eastAsia" w:ascii="仿宋_GB2312" w:hAnsi="仿宋" w:eastAsia="仿宋_GB2312"/>
          <w:sz w:val="32"/>
          <w:szCs w:val="32"/>
        </w:rPr>
        <w:t>2．</w:t>
      </w:r>
      <w:r>
        <w:rPr>
          <w:rFonts w:hint="eastAsia" w:ascii="仿宋_GB2312" w:hAnsi="仿宋" w:eastAsia="仿宋_GB2312"/>
          <w:color w:val="000000"/>
          <w:sz w:val="32"/>
          <w:szCs w:val="32"/>
        </w:rPr>
        <w:t>生物制造。加快提高酶工程、发酵工程、工业生物催化技术等生物制造技术水平和应用能力，促进清洁生产和循环经济发展，促进湖北生物制造业的升级换代和规模化发展。强化对现有酶种、菌种及发酵工艺的改造和升级，加快发展新型生物基产品、发酵产品的产业化与推广应用，重点提升氨基酸、维生素、核黄素等大宗发酵产品的产业自主创新能力和国际化发展水平。提升绿色生物工艺应用水平，大力推进在食品、化工、轻纺、能源等领域的应用示范，有效降低原材料、水资源及能源消耗，减少污染排放。</w:t>
      </w:r>
    </w:p>
    <w:p>
      <w:pPr>
        <w:ind w:firstLine="640" w:firstLineChars="200"/>
        <w:rPr>
          <w:rFonts w:hint="eastAsia" w:ascii="仿宋_GB2312" w:hAnsi="仿宋" w:eastAsia="仿宋_GB2312"/>
          <w:color w:val="000000"/>
          <w:sz w:val="32"/>
          <w:szCs w:val="32"/>
        </w:rPr>
      </w:pPr>
      <w:r>
        <w:rPr>
          <w:rFonts w:hint="eastAsia" w:ascii="仿宋_GB2312" w:hAnsi="仿宋" w:eastAsia="仿宋_GB2312"/>
          <w:sz w:val="32"/>
          <w:szCs w:val="32"/>
        </w:rPr>
        <w:t>3．</w:t>
      </w:r>
      <w:r>
        <w:rPr>
          <w:rFonts w:hint="eastAsia" w:ascii="仿宋_GB2312" w:hAnsi="仿宋" w:eastAsia="仿宋_GB2312"/>
          <w:color w:val="000000"/>
          <w:sz w:val="32"/>
          <w:szCs w:val="32"/>
        </w:rPr>
        <w:t>生物农业。围绕粮食安全、生态改善、现代农业发展等重大需求，重点发展生物育种产业和绿色农用生物制品产业，推动湖北农业生产绿色转型。研制和推广一批优质高产、营养安全的农业动植物新品种，形成一批以企业为主的生物育种创新平台，健全湖北生物种业产业链。加快推进一批新型动物疫苗、生物兽药、生物农药、动植物营养品等重点农用生物制品产业化过程。</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三、高端装备制造产业</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以重大技术突破和重大发展需求为基础，推进装备制造业智能化、信息化、服务化进程，加快发展智能制造装备、海洋工程装备和航天航空及卫星应用等产业。</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智能制造装备。突破智能控制、智能传感、高精密减速机、高性能伺服电机等核心技术，推进成套装备创新发展和应用。大力发展工业机器人、高档数控装备、增材制造装备及高功率激光装备、智能物流及仓储装备、智能传感与控制装备。</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海洋工程装备。推进海洋工程装备及高技术船舶高端化、差异化发展，加快打造我国船舶和海工装备产业发展“第四极”。巩固发展高端海工船舶、海洋平台建造基地，船舶配套设备及海洋工程装备通用设备制造基地，海洋工程装备专用设备制造基地，重点建设海上核动力平台基地、船舶和海洋工程装备研发设计中心，船舶和海洋工程装备公共检测服务平台。</w:t>
      </w:r>
    </w:p>
    <w:p>
      <w:pPr>
        <w:ind w:firstLine="800" w:firstLineChars="250"/>
        <w:rPr>
          <w:rFonts w:hint="eastAsia" w:ascii="仿宋_GB2312" w:hAnsi="仿宋" w:eastAsia="仿宋_GB2312"/>
          <w:sz w:val="32"/>
          <w:szCs w:val="32"/>
        </w:rPr>
      </w:pPr>
      <w:r>
        <w:rPr>
          <w:rFonts w:hint="eastAsia" w:ascii="仿宋_GB2312" w:hAnsi="仿宋" w:eastAsia="仿宋_GB2312"/>
          <w:sz w:val="32"/>
          <w:szCs w:val="32"/>
        </w:rPr>
        <w:t>3．航天航空及卫星应用。大力推进武汉国家航天产业基地、国家卫星产业国际创新园、国家地球空间信息产业化基地等重大项目和基础工程建设，打造全国一流的航空产业基地、航空产业新城、地理空间信息名城。优先发展新型运载火箭及发射服务、卫星平台及载荷、空间信息应用、地面及终端设备制造等领域的关键技术及相关产业，带动和辐射上下游的航空运营业、航空服务业及航空关联产业发展。加快低轨宽带卫星、低轨窄带卫星、空间信息应用及车联网、船联网、工程机械联网等卫星应用服务体系项目的建设布局。加快发展地理信息系统、卫星导航、遥感系统、移动道路测量设备等技术、产品及应用。支持企业开展以应用和服务为导向的商业模式创新，完善上游地球空间信息数据获取、中游数据处理加工与运营服务、下游系统集成及应用服务的产业链。</w:t>
      </w:r>
    </w:p>
    <w:p>
      <w:pPr>
        <w:ind w:left="120" w:leftChars="50" w:right="120" w:rightChars="50" w:firstLine="640" w:firstLineChars="200"/>
        <w:rPr>
          <w:rFonts w:hint="eastAsia" w:ascii="仿宋_GB2312" w:hAnsi="仿宋" w:eastAsia="仿宋_GB2312"/>
          <w:sz w:val="32"/>
          <w:szCs w:val="32"/>
        </w:rPr>
      </w:pPr>
      <w:r>
        <w:rPr>
          <w:rFonts w:hint="eastAsia" w:ascii="仿宋_GB2312" w:hAnsi="仿宋" w:eastAsia="仿宋_GB2312"/>
          <w:sz w:val="32"/>
          <w:szCs w:val="32"/>
        </w:rPr>
        <w:t>四、新材料产业</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高性能金属材料。巩固冷轧硅钢、高强汽车板、高速重轨、高性能工程结构钢等优势产品地位。围绕国家重大工程急需及产业发展急需，重点开发热轧超高强钢、高强薄钢板、高速铁路车轴钢、航空航天用超高强度钢、核电高温合金等高端特殊钢。</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高端化工新材料。促进新领域精细化工、高端化学品材料向产业链中高端延伸，优化品种结构，加快升级换代。大力推进乙烯系高分子材料产业链的发展，重点开发特种工程塑料、特种合成橡胶、聚酯及涤纶纤维等乙烯系列先进高分子材料。</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3．电子信息功能材料。重点发展通信用光电子材料与集成技术、微电子材料、新型电池用能量电子材料等信息新材料。完善新型石英晶体、塑料光纤、浅海光缆等光通信材料产业链。优化发展印制电路板专用化学材料、柔性电路板基材、电子浆料等电子材料产业链。</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4．新型无机非金属材料。积极开发新型功能材料、高性能结构材料和先进复合材料，壮大新型无机非金属材料产业规模，实现新型无机非金属材料产业提档升级。重点发展中高档液晶显示玻璃基片、无铅低熔封接玻璃、锗锑硒玻璃、压延微晶玻璃、零膨胀微晶玻璃、激光玻璃、长波红外玻璃等。</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5．前沿新材料。积极培育新能源、生态环境、生物高分子和纳米等前沿新材料产业。重点发展硅基太阳能与薄膜太阳能电池材料、太阳能光电转换材料、热电材料等新能源材料。重点开发高效吸收、吸附、固化、催化转化、汽车尾气净化材料等关键材料及技术。</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五、绿色低碳产业</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重点发展高效节能、先进环保、资源循环利用等领域，积极开发新能源及其系统技术，推动新能源汽车产业规模化，推进绿色低碳从产品生产向装备和服务延伸、从外围向核心突破、从中低端向中高端迈进。</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高效节能。加快高效节能关键技术、核心材料和关键设备的研发和系统集成，推进节能技术装备升级换代和服务模式创新。积极培育提供咨询设计、工程施工、运营维护等综合节能专业服务的市场主体，大力推行合同能源管理，实施燃煤锅炉节能环保综合提升、余热余压余气综合利用、建筑节能改造等重大工程。推进化石能源近零消耗建筑技术产业化，大力推广应用节能门窗、绿色节能建材等产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先进环保。集中突破废水、雾霾、土壤农药残留、水体及土壤重金属污染等领域污染防治关键共性技术，实施土壤修复、大气治理、水污染专项治理等工程。强化先进环保成套装备制造能力，推广先进环保技术装备在冶金、化工、建筑材料、食品制造等重点领域的应用。加快建立和完善第三方治理模式，大力推进污染集中治理的专业化、市场化、社会化运营，提升先进环保服务水平。</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3．资源循环利用。实施循环发展引领计划和循环经济重点工程，着力构建循环型产业体系。大力推动共伴生矿和尾矿及大宗工业固体废弃物综合利用，提升“城市矿产”开发利用水平，推动构建废弃物逆向物流交易平台，完善再生资源回收体系，积极开展新品种废弃物回收利用，发展再制造产业。加强农林废弃物及农林产品加工副产物资源化利用，推进废旧农膜、农药包装物、灌溉器材等回收利用。加快推进城市餐厨废弃物、建筑垃圾、园林废弃物、城镇污泥等城市低值废弃物资源化利用，鼓励利用现有大型新型干法水泥窑无害化协同处理固体废弃物。</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4．新能源。加快发展高效光电光热、大型风电、高效储能、分布式能源、能源互联网等，创造条件发展核能利用，大力发展太阳能集成应用技术，推动实施新型高性能太阳能电池产业化项目。积极推动多种形式的新能源综合利用，突破风光互补、高效储能等新能源电力技术，有序推进全钒液流电池等电站级储能材料和装备研制。加速融合储能、微网应用分布式能源发展，大力推动多能互补集成优化示范工程建设。建设以可再生能源为主体的“源-网-荷-储-用”协调发展、集成互补的能源互联网，发展能源生产大数据精准预测、调度与运维技术，建立能源生产运行的监测、管理和调度信息公共服务网络，促进能源生产消费智能化。</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5．新能源汽车。重点突破驱动电机、控制系统、储能系统、信息系统等新能源汽车关键零部件研发，推动插电式混合动力汽车和纯电动汽车产业规模化。鼓励互联网企业参与新能源汽车产业研发和运营服务，探索新商业模式。突破快速充电等关键技术研发，合理布局建设充电设施，促进新能源汽车规模化运用。</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六、数字创意产业</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大力发展数字文化和创意设计产业，培育一批创新型数字创意企业和若干在国内有影响力的文化创意产业集群，促进数字创意产业蓬勃发展。</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数字文化。发挥荆楚特色文化资源优势，推动传统媒体与新兴媒体融合发展，大力发展数字内容产业，积极培育移动多媒体、网络广播电视、电子出版物等新业态，兼顾发展影视制作、工艺美术、演艺娱乐、动漫游戏等文化创意产业。</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创意设计。支持创意设计与工业、时尚、建筑、城市规划、广告等融合发展。积极发展时装、珠宝等时尚设计产业，建设时装“智”造基地，打造“武汉.中国宝谷”文化品牌。打造以综合交通、低碳建筑、水环境、地下空间、循环经济、节能和新能源等工程设计咨询为重点的绿色低碳产业集群。努力提升广告创意产业竞争力，以广告产业孵化基地、广告创作基地为载体，推进广告产业创新发展、融合发展、差异化发展，构建新型广告产业生态圈。</w:t>
      </w:r>
    </w:p>
    <w:p>
      <w:pPr>
        <w:rPr>
          <w:rFonts w:hint="eastAsia" w:ascii="仿宋_GB2312" w:hAnsi="仿宋" w:eastAsia="仿宋_GB2312"/>
          <w:sz w:val="32"/>
          <w:szCs w:val="32"/>
        </w:rPr>
      </w:pPr>
    </w:p>
    <w:p>
      <w:pPr>
        <w:spacing w:before="312" w:beforeLines="100" w:after="312" w:afterLines="100" w:line="560" w:lineRule="exact"/>
        <w:jc w:val="center"/>
        <w:outlineLvl w:val="1"/>
        <w:rPr>
          <w:rFonts w:hint="eastAsia" w:ascii="楷体" w:hAnsi="楷体" w:eastAsia="楷体"/>
          <w:sz w:val="32"/>
          <w:szCs w:val="32"/>
        </w:rPr>
      </w:pPr>
      <w:bookmarkStart w:id="215" w:name="_Toc478722314"/>
      <w:bookmarkStart w:id="216" w:name="_Toc477534190"/>
      <w:r>
        <w:rPr>
          <w:rFonts w:hint="eastAsia" w:ascii="楷体" w:hAnsi="楷体" w:eastAsia="楷体"/>
          <w:sz w:val="32"/>
          <w:szCs w:val="32"/>
        </w:rPr>
        <w:t>第二节  升级改造传统制造业</w:t>
      </w:r>
      <w:bookmarkEnd w:id="215"/>
      <w:bookmarkEnd w:id="216"/>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全面落实《中国制造2025湖北行动纲要》，推进“双九双十”行动，加强供给侧结构性改革，增强持续增长动力。推动制造业向创新驱动型、质量效益型、绿色安全型、智能融合型、生产服务型转变，不断提升制造业整体实力和竞争力。</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汽车。加强乘用车、商用车产品系列化开发，推进专用汽车差异化、高端化发展，积极发展汽车服务业，打造形成世界级汽车产业集群。进一步拓展自主品牌乘用车市场，提升商用车国际竞争力，大力发展新能源汽车。提高产业配套水平，以总成配套为突破口，逐步融入全球采购体系，推进动力系统、前端集成系统、制动系统、汽车电子等关键零部件与整车的同步研发、同步生产、同步模块化供货，提升零部件本地配套率。</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钢铁、有色。以关键技术突破、智能化能力提升、绿色安全化转型为重点，提升高牌号冷轧硅钢和高档汽车面板制造水平，围绕航空航天、高铁、核电、船舶等领域对特种金属功能材料和高端金属结构材料的需求，大力发展高品质特殊钢、高性能合金。依托行业龙头企业，利用物联网、云计算等新一代信息技术、实现能耗实时监控和过程智能管控，提升研发设计、生产制造各环节信息化与自动化水平。充分发挥长江黄金水道优势，加快兼并重组步伐，推动钢铁企业沿江合理布局。发展和运用节能、节水、环保等技术，构建冶金循环经济产业链。支持钢结构产业集群及钢材加工物流配送中心建设。</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3．石化化工。坚持炼化一体化、生产精细化、物料循环化、产品高端化、产业园区化的发展方向，推动产业集聚化、高端化、精细化发展。建设千万吨级智慧炼厂，着力延伸乙烯下游产业链。推进磷化工、煤化工、盐化工绿色发展，加快淘汰落后产能，提升行业集中度和清洁生产水平。加快发展精细化工和化工新材料行业，重点发展工程塑料、特种橡胶等先进高分子材料。科学规划园区布局，推进危险化学品企业搬迁改造入园，提升园区环保水平，严格园区安全管理，推进园区循环化改造，推进“两化” 深度融合，完善园区配套服务。</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4．建材。大力发展“四新两高”</w:t>
      </w:r>
      <w:r>
        <w:rPr>
          <w:rStyle w:val="8"/>
          <w:rFonts w:hint="eastAsia" w:ascii="仿宋_GB2312" w:hAnsi="仿宋" w:eastAsia="仿宋_GB2312"/>
          <w:sz w:val="32"/>
          <w:szCs w:val="32"/>
        </w:rPr>
        <w:footnoteReference w:id="1"/>
      </w:r>
      <w:r>
        <w:rPr>
          <w:rFonts w:hint="eastAsia" w:ascii="仿宋_GB2312" w:hAnsi="仿宋" w:eastAsia="仿宋_GB2312"/>
          <w:sz w:val="32"/>
          <w:szCs w:val="32"/>
        </w:rPr>
        <w:t>，推进水泥、玻璃产能等量或减量置换，推进结构调整，优化产业结构和空间布局。促进建材产业与建筑业融合发展，大力发展部品化、标准化、模块化、系列化的新型绿色节能建材。引导行业龙头企业向主动承接工程项目，开展总集成总承包服务、系统维护和管理运营等一体化服务转变。</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5．食品。以“绿色、安全、特色”为主题，以绿色有机食品、地理标志食品、功能营养食品、品牌休闲食品为重点，实施品牌战略，提升产品知名度和产业集中度。提高农副产品加工转化率和食品制造的精细化率。完善原料检验、在线检测、成品质量等检测设施和手段，健全质量可追溯体系和食品工业企业诚信体系。</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6．轻纺。坚持培育自主品牌和引进知名品牌相结合，承接产业转移，开拓国内外市场，做强一批在国内外有竞争力的产业集群、骨干企业、知名品牌和有地方特色的轻纺产品。发展智能家电等发展潜力巨大的轻工行业。支持服装设计和品牌建设，带动“棉纺-印染-面料-服装”产业链整体素质提升。围绕新材料、新技术、新商业模式应用，培育新的增长点，延长服装、家用和产业用纺织品三条产业链。支持无纺布等特色产业研发平台建设，扩展无纺布应用领域。</w:t>
      </w:r>
    </w:p>
    <w:p>
      <w:pPr>
        <w:spacing w:before="312" w:beforeLines="100" w:after="312" w:afterLines="100" w:line="560" w:lineRule="exact"/>
        <w:jc w:val="center"/>
        <w:outlineLvl w:val="1"/>
        <w:rPr>
          <w:rFonts w:hint="eastAsia" w:ascii="楷体" w:hAnsi="楷体" w:eastAsia="楷体"/>
          <w:sz w:val="32"/>
          <w:szCs w:val="32"/>
        </w:rPr>
      </w:pPr>
      <w:bookmarkStart w:id="217" w:name="_Toc478722315"/>
      <w:bookmarkStart w:id="218" w:name="_Toc477534191"/>
      <w:r>
        <w:rPr>
          <w:rFonts w:hint="eastAsia" w:ascii="楷体" w:hAnsi="楷体" w:eastAsia="楷体"/>
          <w:sz w:val="32"/>
          <w:szCs w:val="32"/>
        </w:rPr>
        <w:t>第三节 提档升级现代服务业</w:t>
      </w:r>
      <w:bookmarkEnd w:id="217"/>
      <w:bookmarkEnd w:id="218"/>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推动生产性服务业向专业化和价值链高端延伸，推进生活性服务业向精细化、个性化和高品质转变，积极培育服务业新业态新模式，推进服务业与农业、制造业更高水平的融合，促进服务业优质高效创新发展，提升湖北长江经济带产业综合竞争力。重点发展研发设计、金融、现代物流、电子商务等生产性服务业，大力发展旅游、健康养老、体育、教育培训等生活性服务业。</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一、重点发展生产性服务业</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kern w:val="0"/>
          <w:sz w:val="32"/>
          <w:szCs w:val="32"/>
        </w:rPr>
        <w:t>研发设计。</w:t>
      </w:r>
      <w:r>
        <w:rPr>
          <w:rFonts w:hint="eastAsia" w:ascii="仿宋_GB2312" w:hAnsi="仿宋" w:eastAsia="仿宋_GB2312"/>
          <w:sz w:val="32"/>
          <w:szCs w:val="32"/>
        </w:rPr>
        <w:t>建立研发服务联盟，打造一批专业化、开放性的研发服务平台，培育壮大服务外包主体。以汽车、电子信息、装备制造、船舶等行业为重点，增强工业设计能力，支持新技术、新工艺、新装备、新材料、新需求的设计运用研究，促进工业设计向高端综合设计服务转变。围绕建设武汉“工程设计之都”，重点发展水利、铁路、交通、船舶、建筑、电力、桥梁、冶金、化工、医药、港口等优势领域工程设计高端专业服务，建设若干低碳工程设计产业集聚区，打造以工程设计为龙头的设计产业链，以“一带一路”沿线国家为重点，提升产业国际化水平。</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金融。以科技金融创新为主线，以构建绿色金融体系为目标，推进金融服务改革创新。加强与互联网、大数据等新技术的密切结合，加快发展科技金融、民生金融、融资租赁、物流航运金融等金融新业态，推进互联网金融规范健康发展。完善金融组织体系，积极吸引全国性和外资金融机构在湖北设立区域总部和分支机构，支持民营资本发起设立中小型银行等金融机构。大力发展多层次资本市场。加快武汉城市圈科技金融改革创新，将武汉建成长江中游和中部地区金融中心以及科技金融、碳金融为特色的全国性专业金融中心和金融后台服务基地。建设襄阳、宜昌两个省域金融中心，支持有条件的中等城市结合自身产业特点，打造特色产业金融中心，积极开展县域金融工程。</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3．现代物流。推进铁水公空多模式联运，提高铁路和水路运输比重，构建低环境负荷的绿色物流系统。加快建设一批临港物流产业园区，打造南北物流通道和长江物流中心枢纽。加强电子口岸建设，加强与沿海、沿边口岸通关协作，构建服务于全球贸易和营销网络、跨境电子商务的物流支撑体系。加快推进武汉长江中游航运中心建设，支持“中欧班列（武汉）”等国际班列、航班、航线的发展和顺丰国际物流核心枢纽建设，构建国际物流服务网络。完善农村物流服务体系，构建覆盖全省的农产品物流绿色通道。</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4．电子商务。发展壮大一批专业性电子商务平台，加快建设跨境电子商务综合服务平台，努力构建农村电商生态链和生态圈。推进武汉、襄阳、宜昌等国家电子商务示范城市建设，支持鄂州葛店开发区建设国家级电子商务基地，支持十堰建设国家级电子商务示范基地和区域性电子商务示范城市。</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二、大力发展现代生活性服务业</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旅游。保护性利用沿江生态文化旅游资源，以长江三峡、神农架、武当山为龙头，充分发挥楚文化、三国文化、红色文化、少数民族文化资源优势，着力推动旅游景区和旅游企业集群式发展，在形成整体竞争力的基础上打造旅游品牌。推进旅游与城镇化、新型工业化、农业现代化、现代服务业融合发展，积极发展乡村旅游、工业旅游、体育养生旅游和老年旅游等个性化旅游。</w:t>
      </w:r>
    </w:p>
    <w:p>
      <w:pPr>
        <w:ind w:firstLine="640" w:firstLineChars="200"/>
        <w:rPr>
          <w:rFonts w:hint="eastAsia" w:ascii="仿宋_GB2312" w:hAnsi="仿宋" w:eastAsia="仿宋_GB2312"/>
          <w:color w:val="000000"/>
          <w:sz w:val="32"/>
          <w:szCs w:val="32"/>
        </w:rPr>
      </w:pPr>
      <w:r>
        <w:rPr>
          <w:rFonts w:hint="eastAsia" w:ascii="仿宋_GB2312" w:hAnsi="仿宋" w:eastAsia="仿宋_GB2312"/>
          <w:sz w:val="32"/>
          <w:szCs w:val="32"/>
        </w:rPr>
        <w:t>2．</w:t>
      </w:r>
      <w:r>
        <w:rPr>
          <w:rFonts w:hint="eastAsia" w:ascii="仿宋_GB2312" w:hAnsi="仿宋" w:eastAsia="仿宋_GB2312"/>
          <w:kern w:val="0"/>
          <w:sz w:val="32"/>
          <w:szCs w:val="32"/>
        </w:rPr>
        <w:t>健康养老。</w:t>
      </w:r>
      <w:r>
        <w:rPr>
          <w:rFonts w:hint="eastAsia" w:ascii="仿宋_GB2312" w:hAnsi="仿宋" w:eastAsia="仿宋_GB2312"/>
          <w:sz w:val="32"/>
          <w:szCs w:val="32"/>
        </w:rPr>
        <w:t>大力发展健康物联网、医疗保健、健康保险、体检、咨询等健康服务，支持相关健康产品的研发制造和应用，建立覆盖全生命周期的健康服务业体系，打造一批知名品牌和良性循环的健康服务产业集群。不断健全多层次、多样化的养老服务体系，支持社会力量举办养老机构，大力发展社区居家养老服务，繁荣养老服务消费市场，开发老年用品用具和服务产品，积极推进医疗卫生与养老服务融合发展。</w:t>
      </w:r>
    </w:p>
    <w:p>
      <w:pPr>
        <w:pStyle w:val="16"/>
        <w:spacing w:before="0" w:beforeAutospacing="0" w:after="0" w:afterAutospacing="0"/>
        <w:ind w:firstLine="640" w:firstLineChars="200"/>
        <w:jc w:val="both"/>
        <w:rPr>
          <w:rFonts w:hint="eastAsia" w:ascii="仿宋_GB2312" w:hAnsi="仿宋" w:eastAsia="仿宋_GB2312" w:cs="Times New Roman"/>
          <w:sz w:val="32"/>
          <w:szCs w:val="32"/>
        </w:rPr>
      </w:pPr>
      <w:r>
        <w:rPr>
          <w:rFonts w:hint="eastAsia" w:ascii="仿宋_GB2312" w:hAnsi="仿宋" w:eastAsia="仿宋_GB2312" w:cs="Times New Roman"/>
          <w:sz w:val="32"/>
          <w:szCs w:val="32"/>
        </w:rPr>
        <w:t>3．体育。</w:t>
      </w:r>
      <w:r>
        <w:rPr>
          <w:rFonts w:hint="eastAsia" w:ascii="仿宋_GB2312" w:hAnsi="仿宋" w:eastAsia="仿宋_GB2312" w:cs="Times New Roman"/>
          <w:bCs/>
          <w:sz w:val="32"/>
          <w:szCs w:val="32"/>
        </w:rPr>
        <w:t>实施体育精品工程，支持打造一批优秀体育俱乐部、示范场馆和品牌赛事，鼓励大型健身俱乐部跨区域连锁经营。积极推进场馆管理体制改革和运营机制创新，引入和运用现代企业制度，激发场馆活力。</w:t>
      </w:r>
      <w:r>
        <w:rPr>
          <w:rFonts w:hint="eastAsia" w:ascii="仿宋_GB2312" w:hAnsi="仿宋" w:eastAsia="仿宋_GB2312" w:cs="Times New Roman"/>
          <w:sz w:val="32"/>
          <w:szCs w:val="32"/>
        </w:rPr>
        <w:t>丰富体育赛事活动，大力发展多层次、多样化的体育赛事，积极引进国际精品赛事。积极探索体育产业与健康养老、旅游、文化创意设计、教育培训等产业融合发展的新业态。</w:t>
      </w:r>
    </w:p>
    <w:p>
      <w:pPr>
        <w:pStyle w:val="16"/>
        <w:spacing w:before="0" w:beforeAutospacing="0" w:after="0" w:afterAutospacing="0"/>
        <w:ind w:firstLine="640" w:firstLineChars="200"/>
        <w:jc w:val="both"/>
        <w:rPr>
          <w:rFonts w:hint="eastAsia" w:ascii="仿宋_GB2312" w:hAnsi="仿宋" w:eastAsia="仿宋_GB2312" w:cs="Times New Roman"/>
          <w:sz w:val="32"/>
          <w:szCs w:val="32"/>
        </w:rPr>
      </w:pPr>
      <w:r>
        <w:rPr>
          <w:rFonts w:hint="eastAsia" w:ascii="仿宋_GB2312" w:hAnsi="仿宋" w:eastAsia="仿宋_GB2312" w:cs="Times New Roman"/>
          <w:sz w:val="32"/>
          <w:szCs w:val="32"/>
        </w:rPr>
        <w:t>4．教育培训。加快推进教育培训机构品牌化、规模化、信息化发展。实施品牌战略，以武汉市为核心，着力培育一批具有重要影响力的教育培训服务业领域的龙头品牌。发展职业教育培训，开拓海内外教育培训市场。</w:t>
      </w:r>
    </w:p>
    <w:p>
      <w:pPr>
        <w:pStyle w:val="16"/>
        <w:spacing w:before="0" w:beforeAutospacing="0" w:after="0" w:afterAutospacing="0"/>
        <w:ind w:firstLine="640" w:firstLineChars="200"/>
        <w:jc w:val="both"/>
        <w:rPr>
          <w:rFonts w:hint="eastAsia" w:ascii="仿宋_GB2312" w:hAnsi="仿宋" w:eastAsia="仿宋_GB2312" w:cs="Times New Roman"/>
          <w:sz w:val="32"/>
          <w:szCs w:val="32"/>
        </w:rPr>
      </w:pPr>
    </w:p>
    <w:p>
      <w:pPr>
        <w:spacing w:before="312" w:beforeLines="100" w:after="312" w:afterLines="100" w:line="560" w:lineRule="exact"/>
        <w:jc w:val="center"/>
        <w:outlineLvl w:val="1"/>
        <w:rPr>
          <w:rFonts w:hint="eastAsia" w:ascii="楷体" w:hAnsi="楷体" w:eastAsia="楷体"/>
          <w:sz w:val="32"/>
          <w:szCs w:val="32"/>
        </w:rPr>
      </w:pPr>
      <w:bookmarkStart w:id="219" w:name="_Toc477534192"/>
      <w:bookmarkStart w:id="220" w:name="_Toc478722316"/>
      <w:r>
        <w:rPr>
          <w:rFonts w:hint="eastAsia" w:ascii="楷体" w:hAnsi="楷体" w:eastAsia="楷体"/>
          <w:sz w:val="32"/>
          <w:szCs w:val="32"/>
        </w:rPr>
        <w:t>第四节 积极发展高效生态农业</w:t>
      </w:r>
      <w:bookmarkEnd w:id="219"/>
      <w:bookmarkEnd w:id="220"/>
    </w:p>
    <w:p>
      <w:pPr>
        <w:ind w:firstLine="640" w:firstLineChars="200"/>
        <w:rPr>
          <w:rFonts w:hint="eastAsia" w:ascii="仿宋_GB2312" w:hAnsi="仿宋" w:eastAsia="仿宋_GB2312"/>
          <w:sz w:val="32"/>
          <w:szCs w:val="32"/>
        </w:rPr>
      </w:pPr>
      <w:r>
        <w:rPr>
          <w:rFonts w:hint="eastAsia" w:ascii="仿宋_GB2312" w:hAnsi="仿宋" w:eastAsia="仿宋_GB2312"/>
          <w:kern w:val="0"/>
          <w:sz w:val="32"/>
          <w:szCs w:val="32"/>
        </w:rPr>
        <w:t>严守耕地红线，</w:t>
      </w:r>
      <w:r>
        <w:rPr>
          <w:rFonts w:hint="eastAsia" w:ascii="仿宋_GB2312" w:hAnsi="仿宋" w:eastAsia="仿宋_GB2312"/>
          <w:sz w:val="32"/>
          <w:szCs w:val="32"/>
        </w:rPr>
        <w:t>以绿色消费需求为导向，以提高农业市场竞争力和可持续发展能力为核心，深入推进农业结构的战略性调整，加快发展农业新型业态，生产优质、安全、无公害的农产品，推进农村一二三产业融合发展，促进农业可持续发展。</w:t>
      </w:r>
    </w:p>
    <w:p>
      <w:pPr>
        <w:pStyle w:val="15"/>
        <w:numPr>
          <w:ilvl w:val="0"/>
          <w:numId w:val="5"/>
        </w:numPr>
        <w:spacing w:before="156" w:beforeLines="50" w:after="156" w:afterLines="50"/>
        <w:ind w:left="120" w:leftChars="50" w:right="120" w:rightChars="50" w:firstLine="480" w:firstLineChars="150"/>
        <w:rPr>
          <w:rFonts w:hint="eastAsia" w:ascii="仿宋_GB2312" w:hAnsi="仿宋" w:eastAsia="仿宋_GB2312"/>
          <w:sz w:val="32"/>
          <w:szCs w:val="32"/>
        </w:rPr>
      </w:pPr>
      <w:r>
        <w:rPr>
          <w:rFonts w:hint="eastAsia" w:ascii="仿宋_GB2312" w:hAnsi="仿宋" w:eastAsia="仿宋_GB2312"/>
          <w:sz w:val="32"/>
          <w:szCs w:val="32"/>
        </w:rPr>
        <w:t>推进农业结构调整</w:t>
      </w:r>
    </w:p>
    <w:p>
      <w:pPr>
        <w:ind w:firstLine="640" w:firstLineChars="200"/>
        <w:rPr>
          <w:rFonts w:hint="eastAsia" w:ascii="仿宋_GB2312" w:hAnsi="仿宋" w:eastAsia="仿宋_GB2312"/>
          <w:kern w:val="0"/>
          <w:sz w:val="32"/>
          <w:szCs w:val="32"/>
        </w:rPr>
      </w:pPr>
      <w:r>
        <w:rPr>
          <w:rFonts w:hint="eastAsia" w:ascii="仿宋_GB2312" w:hAnsi="仿宋" w:eastAsia="仿宋_GB2312"/>
          <w:sz w:val="32"/>
          <w:szCs w:val="32"/>
        </w:rPr>
        <w:t>1．</w:t>
      </w:r>
      <w:r>
        <w:rPr>
          <w:rFonts w:hint="eastAsia" w:ascii="仿宋_GB2312" w:hAnsi="仿宋" w:eastAsia="仿宋_GB2312"/>
          <w:kern w:val="0"/>
          <w:sz w:val="32"/>
          <w:szCs w:val="32"/>
        </w:rPr>
        <w:t>调整农业生产结构。严守耕地红线，以数量质量效益并重、竞争力增强、可持续发展为主攻方向，加快构建粮经饲统筹、种养加一体、农林牧渔结合的现代农业结构，形成可复制推广的农村产业融合发展模式。改进种植制度、优化农产品种结构，提高农产品附加值。科学利用四大片区的林业资源，引导木本油料、森林食品、花卉苗木等产业健康发展，引导农民发展多种形式的林下经济，推进农林复合经营。推广畜牧业与种植业、林果业有机结合生态养殖方式，推广稻田生态种养等新型高效养殖模式。</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w:t>
      </w:r>
      <w:r>
        <w:rPr>
          <w:rFonts w:hint="eastAsia" w:ascii="仿宋_GB2312" w:hAnsi="仿宋" w:eastAsia="仿宋_GB2312"/>
          <w:kern w:val="0"/>
          <w:sz w:val="32"/>
          <w:szCs w:val="32"/>
        </w:rPr>
        <w:t>优化农业区域布局。按照因地制宜、发挥优势、分类施策的原则，将全省划分为江汉平原、鄂东南丘陵山区、鄂西山区和鄂北岗地四大农业片区。江汉平原以发展大宗农产品为主，鄂东南丘陵山区以发展林牧渔特色产品为主，鄂西山区以发展山区特色农林产品为主，鄂北岗地以连片粮棉油等大宗农作物种植为主。</w:t>
      </w:r>
    </w:p>
    <w:p>
      <w:pPr>
        <w:pStyle w:val="15"/>
        <w:numPr>
          <w:ilvl w:val="0"/>
          <w:numId w:val="5"/>
        </w:numPr>
        <w:spacing w:before="156" w:beforeLines="50" w:after="156" w:afterLines="50"/>
        <w:ind w:left="120" w:leftChars="50" w:right="120" w:rightChars="50" w:firstLine="480" w:firstLineChars="150"/>
        <w:rPr>
          <w:rFonts w:hint="eastAsia" w:ascii="仿宋_GB2312" w:hAnsi="仿宋" w:eastAsia="仿宋_GB2312"/>
          <w:sz w:val="32"/>
          <w:szCs w:val="32"/>
        </w:rPr>
      </w:pPr>
      <w:r>
        <w:rPr>
          <w:rFonts w:hint="eastAsia" w:ascii="仿宋_GB2312" w:hAnsi="仿宋" w:eastAsia="仿宋_GB2312"/>
          <w:sz w:val="32"/>
          <w:szCs w:val="32"/>
        </w:rPr>
        <w:t>发展农业新型业态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积极发展现代农业。加强农田水利配套设施建设、落实耕地保护措施、建设高效粮食及蔬菜生产基地，大力发展农产品精深加工、水产养殖业和休闲渔业，着力构建经济、环境效益高的现代农业产业化体系。积极发展现代种业，打造粮食生产核心区和主要农产品优势区，强化农产品供给保障能力，支持中国农谷（荆门）、中国“有机谷”（襄阳）建设。构建沿江优势农产品生产与加工产业带、优质畜牧水产养殖与加工产业带、特色林果生产与加工产业带。</w:t>
      </w:r>
    </w:p>
    <w:p>
      <w:pPr>
        <w:ind w:firstLine="800" w:firstLineChars="250"/>
        <w:rPr>
          <w:rFonts w:hint="eastAsia" w:ascii="仿宋_GB2312" w:hAnsi="仿宋" w:eastAsia="仿宋_GB2312"/>
          <w:sz w:val="32"/>
          <w:szCs w:val="32"/>
        </w:rPr>
      </w:pPr>
      <w:r>
        <w:rPr>
          <w:rFonts w:hint="eastAsia" w:ascii="仿宋_GB2312" w:hAnsi="仿宋" w:eastAsia="仿宋_GB2312"/>
          <w:sz w:val="32"/>
          <w:szCs w:val="32"/>
        </w:rPr>
        <w:t>2．发展生态农业新模式。推进种植业和养殖业的有机结合，培育构建循环生态农业产业体系。推广种植业废弃物-养殖业、养殖业废弃物-种植业、农业-农产品加工-乡村休闲旅游、农业减量化-低碳化生产模式等农业循环经济模式，发展循环型农业；推进保护型耕作、立体种植和间作套种技术，积极推行“种-养-沼”、“果-草-鸡”、“猪-沼-果”（菜）、“虾-稻”等种养结合、农牧结合、循环利用、沼气配套、有机肥加工、发酵床养殖等生态养殖模式；发展防渗渠道和管道输水，推广水稻节水灌溉技术和农作物喷灌、微喷灌、滴溉等技术，建设节水型农业生产方式；发挥沼气在发展有机牧业、生态农业方面的重要作用，积极开展沼渣、沼液的综合利用，打造沼气综合利用的农业循环利用产业链。推广使用低毒性、低残留农药、化肥，减少土壤和地下水污染。禁止露天焚烧秸秆，大力推进秸秆直接还田、过腹还田，积极探索秸秆能源化利用，延长秸秆综合利</w:t>
      </w:r>
      <w:r>
        <w:rPr>
          <w:rFonts w:hint="eastAsia" w:ascii="仿宋_GB2312" w:hAnsi="仿宋" w:eastAsia="仿宋_GB2312"/>
          <w:kern w:val="0"/>
          <w:sz w:val="32"/>
          <w:szCs w:val="32"/>
        </w:rPr>
        <w:t>用链条，提升秸秆综合利用水平。</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3．发展生态休闲农业。建设以“新技术、新品种、高科技、现代化”为主要特色的综合性农业科技园区。提升蔬菜、花卉等都市农业发展水平，大力发展休闲农业，培育具有一定品牌效应的农业主题观光地。举办农业节庆活动，带动乡村旅游发展。鼓励文化农业、景观农业、公园农业等创意型农业业态，开辟农业和农村发展空间，提升现代农业的价值，培育新的经济增长点。</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4．推广“互联网+”农业。积极探索农业物联网产业商业化运营机制和模式，扶持一批农业物联网技术应用示范企业，带动湖北物联网产业及相关信息产业发展。壮大一批龙头企业，建设一批农业发展平台，实施湖北智慧农业战略、“农产品加工流通促进工程” ，做大做强“12316”</w:t>
      </w:r>
      <w:r>
        <w:rPr>
          <w:rStyle w:val="8"/>
          <w:rFonts w:hint="eastAsia" w:ascii="仿宋_GB2312" w:hAnsi="仿宋" w:eastAsia="仿宋_GB2312"/>
          <w:sz w:val="32"/>
          <w:szCs w:val="32"/>
        </w:rPr>
        <w:footnoteReference w:id="2"/>
      </w:r>
      <w:r>
        <w:rPr>
          <w:rFonts w:hint="eastAsia" w:ascii="仿宋_GB2312" w:hAnsi="仿宋" w:eastAsia="仿宋_GB2312"/>
          <w:sz w:val="32"/>
          <w:szCs w:val="32"/>
        </w:rPr>
        <w:t>服务品牌、“农业信息服务应用示范工程”等重大工程。</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5．促进农村一二三产业融合发展。推进农村产业链和价值链建设，建立多形式利益联结机制，创新融合方式，培育融合主体，完善融合服务。优化农业种植养殖结构，加快农业“接二连三”，由生产环节向产前、产后延伸，提高农产品加工转化率和附加值。推进农业与旅游、教育、文化与产业的深度融合，大力发展休闲农业、乡村旅游、创意农业、农耕体验等，建设休闲农业与农业公园试点。发展以土地林地为基础的各种合作形式，支持农民合作社入股或者兴办龙头企业，让农户分享加工、销售环节的收益。探索建立新型合作社的管理体系，拓展农民合作领域和服务内容，鼓励发展农产品加工和流通，建设一批农业化服务组织与农产品绿色加工园区等。加大政府支持力度，研究设立专门的产业投资基金，引导社会资本投入农村产业融合领域。坚持在节约集约利用土地的前提下，保障农村产业融合发展中的用地需求。改善农业农村的基础设施条件，搭建农村综合性信息化服务的平台，优化农村创业孵化平台，配合农村产业融合发展。结合农业供给侧改革要求，打造长江经济带优质农产品品牌名片，探索互联网+绿色营销渠道，引导绿色消费、发展农业生态旅游，促进生态效益转化为经济效益，推进农业增效、农民增收与生态保护相互协调统一。</w:t>
      </w:r>
    </w:p>
    <w:p>
      <w:pPr>
        <w:ind w:firstLine="640" w:firstLineChars="200"/>
        <w:rPr>
          <w:rFonts w:hint="eastAsia" w:ascii="仿宋_GB2312" w:hAnsi="仿宋" w:eastAsia="仿宋_GB2312"/>
          <w:sz w:val="32"/>
          <w:szCs w:val="32"/>
        </w:rPr>
      </w:pPr>
    </w:p>
    <w:p>
      <w:pPr>
        <w:spacing w:before="312" w:beforeLines="100" w:after="312" w:afterLines="100" w:line="560" w:lineRule="exact"/>
        <w:jc w:val="center"/>
        <w:outlineLvl w:val="1"/>
        <w:rPr>
          <w:rFonts w:hint="eastAsia" w:ascii="黑体" w:hAnsi="黑体" w:eastAsia="黑体"/>
          <w:kern w:val="44"/>
          <w:sz w:val="32"/>
          <w:szCs w:val="32"/>
        </w:rPr>
      </w:pPr>
      <w:bookmarkStart w:id="221" w:name="_Toc478722317"/>
      <w:bookmarkStart w:id="222" w:name="_Toc477534193"/>
      <w:r>
        <w:rPr>
          <w:rFonts w:hint="eastAsia" w:ascii="黑体" w:hAnsi="黑体" w:eastAsia="黑体"/>
          <w:kern w:val="44"/>
          <w:sz w:val="32"/>
          <w:szCs w:val="32"/>
        </w:rPr>
        <w:t>第五章 提升产业综合竞争实力</w:t>
      </w:r>
      <w:bookmarkEnd w:id="221"/>
      <w:bookmarkEnd w:id="222"/>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依托国家级、省级企业技术中心，推动创新发展；以开发区、工业园为载体，推动集聚发展；推进产城，农村一二三产、信息化与三产、军民融合发展；推动沿江产业合理有序转移，促进上下游产业联动发展，构建产业竞争新优势。</w:t>
      </w:r>
    </w:p>
    <w:p>
      <w:pPr>
        <w:spacing w:before="312" w:beforeLines="100" w:after="312" w:afterLines="100" w:line="560" w:lineRule="exact"/>
        <w:jc w:val="center"/>
        <w:outlineLvl w:val="1"/>
        <w:rPr>
          <w:rFonts w:hint="eastAsia" w:ascii="楷体" w:hAnsi="楷体" w:eastAsia="楷体"/>
          <w:sz w:val="32"/>
          <w:szCs w:val="32"/>
        </w:rPr>
      </w:pPr>
      <w:bookmarkStart w:id="223" w:name="_Toc478722318"/>
      <w:bookmarkStart w:id="224" w:name="_Toc477534194"/>
      <w:r>
        <w:rPr>
          <w:rFonts w:hint="eastAsia" w:ascii="楷体" w:hAnsi="楷体" w:eastAsia="楷体"/>
          <w:sz w:val="32"/>
          <w:szCs w:val="32"/>
        </w:rPr>
        <w:t>第一节 强化创新驱动发展</w:t>
      </w:r>
      <w:bookmarkEnd w:id="223"/>
      <w:bookmarkEnd w:id="224"/>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以国家级、省级高新区为重点区域，以若干具有比较优势的产业领域为重点，以国家级、省级企业技术中心为主力，加强创新能力建设，推进大众创业、万众创新，实现创新驱动发展。统筹协调技术创新主体，建立起以企业为主体，高校、科研院所共同参与、利益共享、风险共担的产学研协同创新机制，实现由“湖北制造”向“湖北创造”转变。</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建设产业创新中心。推进武汉全面创新改革试验，建设具有全球影响力的产业创新中心。跨区域整合创新资源，推动区域间共同设计创新议题、互联互通创新要素、联合组织技术攻关。提升长江经济带国家战略区域科技创新能力，打造区域协同创新共同体，统筹区域一体化发展。</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发挥创新平台优势。积极发挥知识创新平台、技术创新平台、支撑服务平台的作用，优化创新资源配置，提升科技创新能力和竞争力，促进科技成果转化。围绕重点领域创建一批国家大科学中心、国家实验室、国家工程（技术）研究中心、国家级企业技术中心，争取在优势领域和学科建设一批国家地方联合创新平台，以重大项目、重点工程、重大科技成果为载体组建一批产业技术创新联盟。</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3．营造创新环境。培育开放式实践载体和创新文化，完善创新服务体系，强化创新资金保障和制度安排，形成要素完备、支撑有力、开放包容的创新环境。通过举办长江流域创新创业论坛，倡导敢为人先、宽容并进的创新文化；发展服务型科技中介机构，形成湖北长江经济带创新服务体系；引进培育创新投融资机构，推动设立长江银行，充分发挥湖北省长江经济带产业基金作用，大力发展天使投资和创业投资，构建多元化、多层次、多渠道的创新投融资体系；完善行政审批、产学研结合、科技成果转化等体制机制，健全打击侵犯知识产权长效机制。</w:t>
      </w:r>
    </w:p>
    <w:p>
      <w:pPr>
        <w:spacing w:line="336" w:lineRule="auto"/>
        <w:jc w:val="center"/>
        <w:rPr>
          <w:rFonts w:hint="eastAsia" w:ascii="楷体" w:hAnsi="楷体" w:eastAsia="楷体"/>
          <w:sz w:val="32"/>
          <w:szCs w:val="32"/>
        </w:rPr>
      </w:pPr>
      <w:bookmarkStart w:id="225" w:name="_Toc477534195"/>
      <w:bookmarkStart w:id="226" w:name="_Toc478722319"/>
    </w:p>
    <w:p>
      <w:pPr>
        <w:spacing w:line="336" w:lineRule="auto"/>
        <w:jc w:val="center"/>
        <w:rPr>
          <w:rFonts w:hint="eastAsia" w:ascii="楷体" w:hAnsi="楷体" w:eastAsia="楷体"/>
          <w:sz w:val="32"/>
          <w:szCs w:val="32"/>
        </w:rPr>
      </w:pPr>
      <w:r>
        <w:rPr>
          <w:rFonts w:hint="eastAsia" w:ascii="楷体" w:hAnsi="楷体" w:eastAsia="楷体"/>
          <w:sz w:val="32"/>
          <w:szCs w:val="32"/>
        </w:rPr>
        <w:t>第二节 加快产业集聚发展</w:t>
      </w:r>
      <w:bookmarkEnd w:id="225"/>
      <w:bookmarkEnd w:id="226"/>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全面推进“一主两副多极”城市带动战略，发挥武汉、襄阳、宜昌等中心城市产业优势和辐射带动作用，以国家级、省级开发区为主要载体，完善区内和区外的产业链，建设世界级汽车、电子信息、工程设计施工产业集群，打造主导产业特色突出、优势明显的长江现代产业集聚带。</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1．打造世界级产业集群。提升工业“四基”能力</w:t>
      </w:r>
      <w:r>
        <w:rPr>
          <w:rStyle w:val="8"/>
          <w:rFonts w:hint="eastAsia" w:ascii="仿宋_GB2312" w:hAnsi="仿宋" w:eastAsia="仿宋_GB2312"/>
          <w:sz w:val="32"/>
          <w:szCs w:val="32"/>
        </w:rPr>
        <w:footnoteReference w:id="3"/>
      </w:r>
      <w:r>
        <w:rPr>
          <w:rFonts w:hint="eastAsia" w:ascii="仿宋_GB2312" w:hAnsi="仿宋" w:eastAsia="仿宋_GB2312"/>
          <w:sz w:val="32"/>
          <w:szCs w:val="32"/>
        </w:rPr>
        <w:t>，加强重大关键技术攻关、重大技术产业化和应用示范，建设世界级汽车、电子信息、工程设计施工集群、高端装备制造产业集群。适量扩大整车产能，提升零部件配套能力，加快发展新能源汽车，差异化发展专用车，建设世界级重要整车及零部件产业基地、新能源汽车产业化基地，将汉随襄十汽车产业带建设成为产业链完整、研发能力强、具有国际竞争力的汽车走廊。依托东湖高新技术开发区，大力实施集成电路和新型显示培育、智能终端壮大、光通信和激光产业领先、软件及集成电路产业跨越、北斗产业应用等工程，建设沿江电子信息产业集群，提升国际竞争力。以水利水电、桥梁建筑等优势行业为核心，推动勘察、设计、施工、监理等建筑工程全产业链发展，鼓励发展多种融资模式，积极开拓国内外市场，打造世界级工程设计施工之都。</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加快开发区产业集聚发展。全面推进全省开发区产业发展规划编制和评审工作，根据各地资源禀赋、产业基础和区位特点，合理定位产业发展方向，引导生产要素向开发区、产业园区集聚，培育壮大开发区主导产业，完善上中下游产业链。适当超前规划开发区基础设施、公共服务设施，科学规划二、三产业发展，形成一批产城融合示范区，争创国家级新型工业化示范基地，支持具备条件的省级开发区申报国家级开发区或高新区。</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3．加快推进老工业区综合改造。继续推进武汉、襄阳、宜昌、黄石、荆州、十堰、荆门等老工业基地城市按照实施方案、时间表和路线图，有序实施城区老工业区搬迁改造，鼓励位于城区的老工业区企业向开发区、工业园（区）等搬迁集聚，同步推进技术改造和改制重组。因地制宜，实施“退二进三”和“退二优二”，形成多元发展、多业并举、多点支撑的发展态势，创建老工业基地转型升级示范区。</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4．构建“专精特新”的中小企业集群。引导和支持中小企业专业化、精益化、特色化、集群化发展，加快民营企业现代企业制度建设，推动中小企业、民营企业进一步优化结构和转型成长，瞄准发展潜力较强、市场前景广阔的产业领域，培育一批产业细分行业“小巨人”、“配套专家”和“单项冠军”。</w:t>
      </w:r>
    </w:p>
    <w:p>
      <w:pPr>
        <w:spacing w:before="312" w:beforeLines="100" w:after="312" w:afterLines="100" w:line="560" w:lineRule="exact"/>
        <w:jc w:val="center"/>
        <w:outlineLvl w:val="1"/>
        <w:rPr>
          <w:rFonts w:hint="eastAsia" w:ascii="楷体" w:hAnsi="楷体" w:eastAsia="楷体"/>
          <w:sz w:val="32"/>
          <w:szCs w:val="32"/>
        </w:rPr>
      </w:pPr>
      <w:bookmarkStart w:id="227" w:name="_Toc478722320"/>
      <w:bookmarkStart w:id="228" w:name="_Toc477534196"/>
      <w:r>
        <w:rPr>
          <w:rFonts w:hint="eastAsia" w:ascii="楷体" w:hAnsi="楷体" w:eastAsia="楷体"/>
          <w:sz w:val="32"/>
          <w:szCs w:val="32"/>
        </w:rPr>
        <w:t>第三节 推进产业融合发展</w:t>
      </w:r>
      <w:bookmarkEnd w:id="227"/>
      <w:bookmarkEnd w:id="228"/>
    </w:p>
    <w:p>
      <w:pPr>
        <w:spacing w:before="156" w:beforeLines="50"/>
        <w:ind w:firstLine="640" w:firstLineChars="200"/>
        <w:rPr>
          <w:rFonts w:hint="eastAsia" w:ascii="仿宋_GB2312" w:hAnsi="仿宋" w:eastAsia="仿宋_GB2312"/>
          <w:sz w:val="32"/>
          <w:szCs w:val="32"/>
        </w:rPr>
      </w:pPr>
      <w:r>
        <w:rPr>
          <w:rFonts w:hint="eastAsia" w:ascii="仿宋_GB2312" w:hAnsi="仿宋" w:eastAsia="仿宋_GB2312"/>
          <w:sz w:val="32"/>
          <w:szCs w:val="32"/>
        </w:rPr>
        <w:t>推进产城融合、信息化与三产融合、军民融合发展，构建交叉渗透、交互作用、跨界融合的产业协同发展的现代系统。</w:t>
      </w:r>
    </w:p>
    <w:p>
      <w:pPr>
        <w:ind w:firstLine="672" w:firstLineChars="210"/>
        <w:rPr>
          <w:rFonts w:hint="eastAsia" w:ascii="仿宋_GB2312" w:hAnsi="仿宋" w:eastAsia="仿宋_GB2312"/>
          <w:sz w:val="32"/>
          <w:szCs w:val="32"/>
        </w:rPr>
      </w:pPr>
      <w:r>
        <w:rPr>
          <w:rFonts w:hint="eastAsia" w:ascii="仿宋_GB2312" w:hAnsi="仿宋" w:eastAsia="仿宋_GB2312"/>
          <w:sz w:val="32"/>
          <w:szCs w:val="32"/>
        </w:rPr>
        <w:t>1．推进产城融合发展。推动城镇化建设与产业集聚的协调发展，以产业集聚带动城镇化，以城镇化促进产业集聚。以产业集聚区为载体，积极支持条件成熟地区开展产城融合示范区建设工作，完善配套基础设施建设，加快产业园区从单一的生产型园区经济向综合型城市经济转型。将城镇化与调整优化产业结构结合起来，完善城镇化体制机制，提高城乡基本公共服务均等化水平，提高资源利用效率，改善生态环境质量，保障和改善民生，为新型工业化和新型城镇化探索路径、提供示范。</w:t>
      </w:r>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2．推动信息化与三产融合发展。大力推进企业开展“智能制造、服务型制造”，推动信息化与工业化、制造业与生产性服务业、“互联网+”与农业等深度融合。充分利用互联网、物联网、大数据、云计算、人工智能等新一代信息技术改造提升支柱产业，提升制造业数字化、网络化和智能化水平，促进供给与需求精准匹配。加快新技术、新模式和新业态在制造业产品研发与设计、物流与供应链管理、品牌与售后服务等全流程的集成应用，鼓励制造业企业由以产品制造为核心向产品、服务和整体解决方案并重转变，从提供设备向提供设计、承接项目、系统维护和管理运营一体化服务转变。推动互联网与农业生产经营的加速融合，完善新型农业生产经营体系，培育多样化农业互联网管理服务模式。</w:t>
      </w:r>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3．推动军民融合发展。坚持“军转民”与“民参军”、保障军品与发展民品相结合，强化改革创新，拓展军民融合新形式。结合市场需求和产业发展方向，开展联合攻关，破解关键基础材料、核心基础零部件、先进基础工艺等制约瓶颈，加快船舶与海洋工程装备国家新型工业化产业示范基地、航空航天工业园、军民结合产业园等建设。完善军民融合发展体制机制，积极争取开展军民融合改革试点，大力促进军民协同创新，推动军民技术双向转化应用，建设军民融合创新示范区。发展光电信息、民用航空、商用航天、汽车零部件、应急装备等军民融合特色产业，培育一大批军民融合领军企业和优势产业，实现军工经济与地方经济优势互补、深度融合、协调发展。</w:t>
      </w:r>
    </w:p>
    <w:p>
      <w:pPr>
        <w:spacing w:before="312" w:beforeLines="100" w:after="312" w:afterLines="100" w:line="560" w:lineRule="exact"/>
        <w:jc w:val="center"/>
        <w:outlineLvl w:val="1"/>
        <w:rPr>
          <w:rFonts w:hint="eastAsia" w:ascii="楷体" w:hAnsi="楷体" w:eastAsia="楷体"/>
          <w:sz w:val="32"/>
          <w:szCs w:val="32"/>
        </w:rPr>
      </w:pPr>
      <w:bookmarkStart w:id="229" w:name="_Toc478722321"/>
      <w:bookmarkStart w:id="230" w:name="_Toc477534197"/>
      <w:r>
        <w:rPr>
          <w:rFonts w:hint="eastAsia" w:ascii="楷体" w:hAnsi="楷体" w:eastAsia="楷体"/>
          <w:sz w:val="32"/>
          <w:szCs w:val="32"/>
        </w:rPr>
        <w:t>第四节 促进产业协同发展</w:t>
      </w:r>
      <w:bookmarkEnd w:id="229"/>
      <w:bookmarkEnd w:id="230"/>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引导区域产业合理布局，推动沿江产业合理有序转移，探索多种形式的产业转移合作模式，引导产业因地制宜、突出特色、错位互补协同发展。</w:t>
      </w:r>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1．承接长江经济带产业转移。通过建设跨区域合作示范带，实现区域协同发展。有序推进承接产业转移示范区建设，引导产业有序转移，发展“飞地经济”，推动长江经济带湖北段与其他地区的产业合作。深入推进黄梅小池滨江新区开放开发，加快推进小池与九江融合发展。以武汉城市圈和荆州承接产业转移示范区为重点，科学承接长江下游地区产业转移。加快产业扶贫，积极利用扶贫帮扶大别山革命老区和对口支援三峡库区、丹江口库区等多种区域合作机制，建立产业转移合作平台。加强与沿江地区旅游合作，共建长江国际黄金旅游带。立足资源环境承载力，严格产业准入，逐步建立优势传统产业总部经济与生产基地合理配置的区域布局。</w:t>
      </w:r>
    </w:p>
    <w:p>
      <w:pPr>
        <w:spacing w:line="336" w:lineRule="auto"/>
        <w:ind w:firstLine="633" w:firstLineChars="198"/>
        <w:rPr>
          <w:rFonts w:hint="eastAsia" w:ascii="仿宋_GB2312" w:hAnsi="仿宋" w:eastAsia="仿宋_GB2312"/>
          <w:sz w:val="32"/>
          <w:szCs w:val="32"/>
        </w:rPr>
      </w:pPr>
      <w:r>
        <w:rPr>
          <w:rFonts w:hint="eastAsia" w:ascii="仿宋_GB2312" w:hAnsi="仿宋" w:eastAsia="仿宋_GB2312"/>
          <w:sz w:val="32"/>
          <w:szCs w:val="32"/>
        </w:rPr>
        <w:t>2．促进上下游产业联动发展。统筹人口分布、经济布局与资源环境承载力，突出产业转移重点，提高生产要素配置效率，实现城乡、区域产业联动发展。构筑沿江产业链，促进上下游产品联动开发，有机衔接生产流通等环节，形成分工合理、特色鲜明、优势互补的产业协同发展格局。加快武汉城市圈、襄十随、宜荆荆产业一体化进程，发挥武汉、襄阳、宜昌等城市产业辐射引领作用，建设沿江腹地产业梯度转移承接地，引导中心城市的资源加工型、劳动密集型产业、以内需为主的资金和技术密集型产业向中小城市转移，促进生产要素流通。</w:t>
      </w:r>
    </w:p>
    <w:p>
      <w:pPr>
        <w:spacing w:line="336" w:lineRule="auto"/>
        <w:ind w:firstLine="633" w:firstLineChars="198"/>
        <w:jc w:val="center"/>
        <w:rPr>
          <w:rFonts w:hint="eastAsia" w:ascii="黑体" w:hAnsi="黑体" w:eastAsia="黑体"/>
          <w:kern w:val="44"/>
          <w:sz w:val="32"/>
          <w:szCs w:val="32"/>
        </w:rPr>
      </w:pPr>
      <w:bookmarkStart w:id="231" w:name="_Toc477534198"/>
      <w:bookmarkStart w:id="232" w:name="_Toc478722322"/>
      <w:r>
        <w:rPr>
          <w:rFonts w:hint="eastAsia" w:ascii="黑体" w:hAnsi="黑体" w:eastAsia="黑体"/>
          <w:kern w:val="44"/>
          <w:sz w:val="32"/>
          <w:szCs w:val="32"/>
        </w:rPr>
        <w:t>第六章 实施绿色示范重大工程</w:t>
      </w:r>
      <w:bookmarkEnd w:id="231"/>
      <w:bookmarkEnd w:id="232"/>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实施绿色示范重大工程，是推进湖北长江经济带产业绿色发展的载体和抓手。通过实施绿色示范重大工程，推进传统产业转型升级和战略新兴产业的发展壮大，提升服务业对一、二产业的支撑能力以及农业绿色发展水平。</w:t>
      </w:r>
    </w:p>
    <w:p>
      <w:pPr>
        <w:spacing w:before="312" w:beforeLines="100" w:after="312" w:afterLines="100" w:line="560" w:lineRule="exact"/>
        <w:jc w:val="center"/>
        <w:outlineLvl w:val="1"/>
        <w:rPr>
          <w:rFonts w:hint="eastAsia" w:ascii="楷体" w:hAnsi="楷体" w:eastAsia="楷体"/>
          <w:sz w:val="32"/>
          <w:szCs w:val="32"/>
        </w:rPr>
      </w:pPr>
      <w:bookmarkStart w:id="233" w:name="_Toc478722323"/>
      <w:bookmarkStart w:id="234" w:name="_Toc477534199"/>
      <w:r>
        <w:rPr>
          <w:rFonts w:hint="eastAsia" w:ascii="楷体" w:hAnsi="楷体" w:eastAsia="楷体"/>
          <w:sz w:val="32"/>
          <w:szCs w:val="32"/>
        </w:rPr>
        <w:t>第一节 实施绿色制造推广工程</w:t>
      </w:r>
      <w:bookmarkEnd w:id="233"/>
      <w:bookmarkEnd w:id="234"/>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开展节能增效。对企业锅炉、电机等高耗能设备进行系统节能改造，提高资源利用效率。提升工程机械、汽车装备等再制造技术水平。推动再生资源清洁化回收、规模化利用，重点加强城镇生活、工业、建筑等废弃物综合利用，提高循环资源产出率。推动传统基础制造工艺绿色化发展，降低能耗，节约原辅材料，减少废弃物排放。</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开展清洁化改造。围绕重点污染物开展清洁生产技术改造，推广绿色基础制造工艺，降低污染物排放强度，促进大气、水、土壤污染防治行动计划落实。推进能源、造纸、钢铁、水泥、玻璃等行业的清洁化改造，减少二氧化碳、二氧化硫、氮氧化物、烟（粉）尘、氨氮等污染物排放。推动工业园区生产过程清洁化工艺技术改造，削减重金属、挥发性有机物、持久性有机物等非常规污染物排放量。加强尾矿整体利用和综合治理，恢复尾矿库原地的生态面貌。重点开发生物转化、高产低耗菌种、高效提取纯化等清洁生产技术，加强发酵类大宗原料药污染防治。</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3．开发应用节水技术。加强水资源高效开发利用技术体系和实验基地平台建设。对化工、钢铁、造纸、印染、食品、医药等行业实施节水技术升级改造，提高城市中水、矿井水、高浓度盐水等非常规水资源利用效率，建设水资源高效利用工程。</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4．开展循环经济试点。以“减量化、再利用、资源化”为主要内容，抓好20家国家级循环经济示范点建设。引入“互联网＋”理念，探索、规范、提升传统型再生资源回收利用模式，提升产业园区或集聚区服务能力，实现资源利用无缝对接，构建循环经济产业链。</w:t>
      </w:r>
    </w:p>
    <w:p>
      <w:pPr>
        <w:spacing w:before="312" w:beforeLines="100" w:after="312" w:afterLines="100" w:line="560" w:lineRule="exact"/>
        <w:jc w:val="center"/>
        <w:outlineLvl w:val="1"/>
        <w:rPr>
          <w:rFonts w:hint="eastAsia" w:ascii="楷体" w:hAnsi="楷体" w:eastAsia="楷体"/>
          <w:sz w:val="32"/>
          <w:szCs w:val="32"/>
        </w:rPr>
      </w:pPr>
      <w:bookmarkStart w:id="235" w:name="_Toc478722324"/>
      <w:bookmarkStart w:id="236" w:name="_Toc477534200"/>
      <w:r>
        <w:rPr>
          <w:rFonts w:hint="eastAsia" w:ascii="楷体" w:hAnsi="楷体" w:eastAsia="楷体"/>
          <w:sz w:val="32"/>
          <w:szCs w:val="32"/>
        </w:rPr>
        <w:t>第二节 实施智能化改造工程</w:t>
      </w:r>
      <w:bookmarkEnd w:id="235"/>
      <w:bookmarkEnd w:id="236"/>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1．推进制造业智能化集成。推进信息技术和制造技术融合创新，在电子信息、汽车、装备等重点行业选择一批企业进行试点。着力抓好50家国家和省级智能制造试点示范，带动1000家企业实施智能化改造，深入推进14个国家级，26个省级新型工业化示范基地建设。创新工业机器人推广模式，支持企业应用工业机器人等自动化设备，把湖北建设成为全国领先的工业机器人智能装备产业发展集聚区和应用示范区。</w:t>
      </w:r>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２．搭建云服务平台。加快网络经济强省建设，大力推进“楚天云”、“长江云”及行业云等信息平台建设。通过互联网、云计算等技术，建设工业互联网，统筹布局建设省内物联网和工业云等工业互联网平台，依托平台，推进研发设计、数据管理、工程服务等制造资源的开放共享，推进生产制造设备联网、云端监测和智能管控，提升整体生产效率和产品品质，实现制造需求和社会化制造资源的无缝对接。</w:t>
      </w:r>
    </w:p>
    <w:p>
      <w:pPr>
        <w:spacing w:before="312" w:beforeLines="100" w:after="312" w:afterLines="100" w:line="560" w:lineRule="exact"/>
        <w:jc w:val="center"/>
        <w:outlineLvl w:val="1"/>
        <w:rPr>
          <w:rFonts w:hint="eastAsia" w:ascii="楷体" w:hAnsi="楷体" w:eastAsia="楷体"/>
          <w:sz w:val="32"/>
          <w:szCs w:val="32"/>
        </w:rPr>
      </w:pPr>
      <w:bookmarkStart w:id="237" w:name="_Toc477534201"/>
      <w:bookmarkStart w:id="238" w:name="_Toc478722325"/>
      <w:r>
        <w:rPr>
          <w:rFonts w:hint="eastAsia" w:ascii="楷体" w:hAnsi="楷体" w:eastAsia="楷体"/>
          <w:sz w:val="32"/>
          <w:szCs w:val="32"/>
        </w:rPr>
        <w:t>第三节 实施“三品”提升工程</w:t>
      </w:r>
      <w:bookmarkEnd w:id="237"/>
      <w:bookmarkEnd w:id="238"/>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1．大力丰富消费品种。支持企业深度挖掘用户需求，开展个性化定制、柔性化生产，丰富和细化消费品种类。推广应用“众包”等新型创意设计组织方式，培育一批网络化创新设计平台，提高创意设计水平。发展个性化、时尚化、功能化、绿色化消费品，增加中高端消费品供给。大力发展智能家电等智能消费品，研发营养与健康食品等健康类消费品。满足不同民族特色文化需求，发展民族文化特色消费品。</w:t>
      </w:r>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2．实施品质提升行动。引导企业与国外中高端消费品对标，推进国内消费品标准与国际标准接轨。推进消费品工业领域省级产业计量测试中心建设，推广覆盖产品全生命周期的测量管理体系。制定实施消费品标准化和质量提升规划，推广工艺参数及质量在线监控系统，提高产品性能稳定性及质量一致性，提高企业质量控制和质量管理的信息化水平。加快发展第三方质量检验检测和认证服务。</w:t>
      </w:r>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3．实施品牌创建行动。弘扬工匠精神，打造更多消费者满意的知名品牌。以服装、纺织、食品等消费品行业为重点，开展品牌创建、培育、宣传活动，培育湖北知名品牌。推动各地、各行业建立品牌商品工商对接机制，开展知名品牌产品“全国行”、“网上行”和“进名店”等活动，提高品牌竞争力。建立品牌人才培训服务机构，加强在职人员培训，形成多层次的品牌人才培养体系。选择特定行业和特定区域推行定制化生产试点，以点带面，打响“湖北定制”品牌。</w:t>
      </w:r>
    </w:p>
    <w:p>
      <w:pPr>
        <w:spacing w:before="312" w:beforeLines="100" w:after="312" w:afterLines="100" w:line="560" w:lineRule="exact"/>
        <w:jc w:val="center"/>
        <w:outlineLvl w:val="1"/>
        <w:rPr>
          <w:rFonts w:hint="eastAsia" w:ascii="楷体" w:hAnsi="楷体" w:eastAsia="楷体"/>
          <w:sz w:val="32"/>
          <w:szCs w:val="32"/>
        </w:rPr>
      </w:pPr>
      <w:bookmarkStart w:id="239" w:name="_Toc478722326"/>
      <w:bookmarkStart w:id="240" w:name="_Toc477534202"/>
      <w:r>
        <w:rPr>
          <w:rFonts w:hint="eastAsia" w:ascii="楷体" w:hAnsi="楷体" w:eastAsia="楷体"/>
          <w:sz w:val="32"/>
          <w:szCs w:val="32"/>
        </w:rPr>
        <w:t>第四节 实施服务型制造转型工程</w:t>
      </w:r>
      <w:bookmarkEnd w:id="239"/>
      <w:bookmarkEnd w:id="240"/>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围绕拓展产品功能和满足用户需求，增加研发设计、物流、营销、售后服务、企业管理、供应链管理、品牌管理等服务环节投入，提升服务价值在企业产值中的比重。增加服务要素在制造业投入产出活动中的比重，强化产业链两端资源投入，推动制造业企业向系统集成服务商转型，鼓励生产性服务业向制造业反延伸发展。支持在船舶、航空航天、纺织服装等特定行业推行服务型制造定制化生产模式。引导钢铁、装备等行业从单纯提供产品向提供设计、制造、安装及运维服务等一体化服务转变。</w:t>
      </w:r>
    </w:p>
    <w:p>
      <w:pPr>
        <w:spacing w:before="312" w:beforeLines="100" w:after="312" w:afterLines="100" w:line="560" w:lineRule="exact"/>
        <w:jc w:val="center"/>
        <w:outlineLvl w:val="1"/>
        <w:rPr>
          <w:rFonts w:hint="eastAsia" w:ascii="楷体" w:hAnsi="楷体" w:eastAsia="楷体"/>
          <w:sz w:val="32"/>
          <w:szCs w:val="32"/>
        </w:rPr>
      </w:pPr>
      <w:bookmarkStart w:id="241" w:name="_Toc478722327"/>
      <w:bookmarkStart w:id="242" w:name="_Toc477534203"/>
      <w:bookmarkStart w:id="243" w:name="_Toc452988163"/>
      <w:bookmarkStart w:id="244" w:name="_Toc452051101"/>
      <w:r>
        <w:rPr>
          <w:rFonts w:hint="eastAsia" w:ascii="楷体" w:hAnsi="楷体" w:eastAsia="楷体"/>
          <w:sz w:val="32"/>
          <w:szCs w:val="32"/>
        </w:rPr>
        <w:t>第五节 实施现代农业发展工程</w:t>
      </w:r>
      <w:bookmarkEnd w:id="241"/>
      <w:bookmarkEnd w:id="242"/>
      <w:bookmarkEnd w:id="243"/>
      <w:bookmarkEnd w:id="244"/>
    </w:p>
    <w:p>
      <w:pPr>
        <w:ind w:firstLine="800" w:firstLineChars="250"/>
        <w:rPr>
          <w:rFonts w:hint="eastAsia" w:ascii="仿宋_GB2312" w:hAnsi="仿宋" w:eastAsia="仿宋_GB2312"/>
          <w:sz w:val="32"/>
          <w:szCs w:val="32"/>
        </w:rPr>
      </w:pPr>
      <w:r>
        <w:rPr>
          <w:rFonts w:hint="eastAsia" w:ascii="仿宋_GB2312" w:hAnsi="仿宋" w:eastAsia="仿宋_GB2312"/>
          <w:sz w:val="32"/>
          <w:szCs w:val="32"/>
        </w:rPr>
        <w:t>1. “互联网+”现代农业行动。加快农村综合信息服务平台建设，大力推进农业电商计划。在沿江地区推动互联网与农业生产经营各环节加速融合，壮大一批网络化、智能化、精细化的现代农场并形成示范带动效应，支撑新型农业经营体系加快完善。培育多样化农业互联网管理服务模式，健全农产品追溯体系，带动我国农业现代化、精细化水平全面提升。</w:t>
      </w:r>
    </w:p>
    <w:p>
      <w:pPr>
        <w:ind w:firstLine="800" w:firstLineChars="250"/>
        <w:rPr>
          <w:rFonts w:hint="eastAsia" w:ascii="仿宋_GB2312" w:hAnsi="仿宋" w:eastAsia="仿宋_GB2312"/>
          <w:sz w:val="32"/>
          <w:szCs w:val="32"/>
        </w:rPr>
      </w:pPr>
      <w:r>
        <w:rPr>
          <w:rFonts w:hint="eastAsia" w:ascii="仿宋_GB2312" w:hAnsi="仿宋" w:eastAsia="仿宋_GB2312"/>
          <w:sz w:val="32"/>
          <w:szCs w:val="32"/>
        </w:rPr>
        <w:t>2. 农业产业链延伸计划。支持农村开展农产品深加工，发展特色种养业、农产品加工业、农村服务业，提高农业和农产品附加值。扶持发展一村一品、一乡（县）一业，推进农村品牌建设。积极发展都市生态农业、山区立体生态农业，推广节能减排型生态农业技术模式，促进生态旅游观光型农业发展。</w:t>
      </w:r>
    </w:p>
    <w:p>
      <w:pPr>
        <w:keepNext/>
        <w:keepLines/>
        <w:spacing w:before="312" w:beforeLines="100" w:after="312" w:afterLines="100" w:line="600" w:lineRule="atLeast"/>
        <w:jc w:val="center"/>
        <w:outlineLvl w:val="0"/>
        <w:rPr>
          <w:rFonts w:hint="eastAsia" w:ascii="仿宋_GB2312" w:hAnsi="仿宋" w:eastAsia="仿宋_GB2312"/>
          <w:bCs/>
          <w:sz w:val="32"/>
          <w:szCs w:val="32"/>
        </w:rPr>
      </w:pPr>
      <w:bookmarkStart w:id="245" w:name="_Toc477534204"/>
      <w:bookmarkStart w:id="246" w:name="_Toc478722328"/>
      <w:r>
        <w:rPr>
          <w:rFonts w:hint="eastAsia" w:ascii="黑体" w:hAnsi="黑体" w:eastAsia="黑体"/>
          <w:kern w:val="44"/>
          <w:sz w:val="32"/>
          <w:szCs w:val="32"/>
        </w:rPr>
        <w:t>第七章  保障措施</w:t>
      </w:r>
      <w:bookmarkEnd w:id="245"/>
      <w:bookmarkEnd w:id="246"/>
    </w:p>
    <w:p>
      <w:pPr>
        <w:spacing w:before="312" w:beforeLines="100" w:after="312" w:afterLines="100" w:line="560" w:lineRule="exact"/>
        <w:jc w:val="center"/>
        <w:outlineLvl w:val="1"/>
        <w:rPr>
          <w:rFonts w:hint="eastAsia" w:ascii="楷体" w:hAnsi="楷体" w:eastAsia="楷体"/>
          <w:sz w:val="32"/>
          <w:szCs w:val="32"/>
        </w:rPr>
      </w:pPr>
      <w:bookmarkStart w:id="247" w:name="_Toc452988165"/>
      <w:bookmarkStart w:id="248" w:name="_Toc477534205"/>
      <w:bookmarkStart w:id="249" w:name="_Toc452051103"/>
      <w:bookmarkStart w:id="250" w:name="_Toc478722329"/>
      <w:r>
        <w:rPr>
          <w:rFonts w:hint="eastAsia" w:ascii="楷体" w:hAnsi="楷体" w:eastAsia="楷体"/>
          <w:sz w:val="32"/>
          <w:szCs w:val="32"/>
        </w:rPr>
        <w:t>第一节 加强组织领导</w:t>
      </w:r>
      <w:bookmarkEnd w:id="247"/>
      <w:bookmarkEnd w:id="248"/>
      <w:bookmarkEnd w:id="249"/>
      <w:bookmarkEnd w:id="250"/>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建立省推进产业绿色发展领导小组，统筹协调各项工作的开展；建立责任明确、协调有序、监管有力的产业绿色发展工作体系，切实履行相关职责。加强本规划与《湖北长江经济带生态保护和绿色发展总体规划》及其它专项规划的衔接，与各地市国民经济和社会发展“五年”规划及环保等重大专项规划的衔接，动态调整、优化全省现代产业布局。</w:t>
      </w:r>
    </w:p>
    <w:p>
      <w:pPr>
        <w:spacing w:before="312" w:beforeLines="100" w:after="312" w:afterLines="100" w:line="560" w:lineRule="exact"/>
        <w:jc w:val="center"/>
        <w:outlineLvl w:val="1"/>
        <w:rPr>
          <w:rFonts w:hint="eastAsia" w:ascii="楷体" w:hAnsi="楷体" w:eastAsia="楷体"/>
          <w:sz w:val="32"/>
          <w:szCs w:val="32"/>
        </w:rPr>
      </w:pPr>
      <w:bookmarkStart w:id="251" w:name="_Toc477534206"/>
      <w:bookmarkStart w:id="252" w:name="_Toc478722330"/>
      <w:r>
        <w:rPr>
          <w:rFonts w:hint="eastAsia" w:ascii="楷体" w:hAnsi="楷体" w:eastAsia="楷体"/>
          <w:sz w:val="32"/>
          <w:szCs w:val="32"/>
        </w:rPr>
        <w:t>第二节 强化要素保障</w:t>
      </w:r>
      <w:bookmarkEnd w:id="251"/>
      <w:bookmarkEnd w:id="252"/>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1．强化资金保障</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建立健全绿色金融体系和机制，为绿色发展提供融资支持。进一步完善价格和财税体系，提高企业绿色生产的收益或加大污染成本，增加绿色投资项目的现金流和竞争力。财政政策与绿色金融相结合，通过贷款贴息或风险补偿等方式，发挥“四两拨千斤”的作用，促进资金投向绿色发展项目。绿色信贷与国家节能减排、循环经济专项相结合，优先支持绿色发展项目。积极探索各种绿色金融工具的运用，包括绿色贷款、绿色债券、绿色</w:t>
      </w:r>
      <w:r>
        <w:rPr>
          <w:rFonts w:hint="eastAsia" w:ascii="仿宋_GB2312" w:hAnsi="仿宋" w:eastAsia="仿宋_GB2312"/>
          <w:sz w:val="32"/>
          <w:szCs w:val="32"/>
        </w:rPr>
        <w:fldChar w:fldCharType="begin"/>
      </w:r>
      <w:r>
        <w:rPr>
          <w:rFonts w:hint="eastAsia" w:ascii="仿宋_GB2312" w:hAnsi="仿宋" w:eastAsia="仿宋_GB2312"/>
          <w:sz w:val="32"/>
          <w:szCs w:val="32"/>
        </w:rPr>
        <w:instrText xml:space="preserve"> HYPERLINK "http://insurance.hexun.com/" \t "_blank" </w:instrText>
      </w:r>
      <w:r>
        <w:rPr>
          <w:rFonts w:hint="eastAsia" w:ascii="仿宋_GB2312" w:hAnsi="仿宋" w:eastAsia="仿宋_GB2312"/>
          <w:sz w:val="32"/>
          <w:szCs w:val="32"/>
        </w:rPr>
        <w:fldChar w:fldCharType="separate"/>
      </w:r>
      <w:r>
        <w:rPr>
          <w:rFonts w:hint="eastAsia" w:ascii="仿宋_GB2312" w:hAnsi="仿宋" w:eastAsia="仿宋_GB2312"/>
          <w:sz w:val="32"/>
          <w:szCs w:val="32"/>
        </w:rPr>
        <w:t>保险</w:t>
      </w:r>
      <w:r>
        <w:rPr>
          <w:rFonts w:hint="eastAsia" w:ascii="仿宋_GB2312" w:hAnsi="仿宋" w:eastAsia="仿宋_GB2312"/>
          <w:sz w:val="32"/>
          <w:szCs w:val="32"/>
        </w:rPr>
        <w:fldChar w:fldCharType="end"/>
      </w:r>
      <w:r>
        <w:rPr>
          <w:rFonts w:hint="eastAsia" w:ascii="仿宋_GB2312" w:hAnsi="仿宋" w:eastAsia="仿宋_GB2312"/>
          <w:sz w:val="32"/>
          <w:szCs w:val="32"/>
        </w:rPr>
        <w:t>、绿色基金等。</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2．强化智力支撑</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充分依托高校、科研机构、企业的智力资源和研究平台，建立湖北产业绿色发展专家咨询库和咨询委员会，为科学制定湖北长江经济带产业绿色发展的重大政策、制度、规划提供决策参考。针对产业绿色发展的重要领域，依托全省重大人才工程，实施“百人计划”、“科技创业领军人才扶持计划”等引智工程，大力引进国内外优秀的行业领军人才和技术团队在鄂创新创业。建立产业领军人才需求库和信息库，加强与人才服务机构的战略合作，靶向引进“高精尖缺”人才，为产业绿色发展提供强有力的人才和智力支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3．完善政策工具</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根据实施和监督的成本效益，选择政策工具，以多种方式分类支持绿色生产和消费。对便于量化监督的能耗和污染排放，利用价格、税收和补助等政策，通过阶梯价格调整等工具，引导调整资源消费和生产方式，提高利用效率。对于实施和监督成本较高的领域，则应发挥民间社会组织和公众的监督配合作用。完善政府采购法，促进政府优先采购绿色产品和服务。对进入特色产业集群的企业购买土地给予优惠地价，重点项目优先列入全省重点项目库，在用地指标上给予倾斜。</w:t>
      </w:r>
    </w:p>
    <w:p>
      <w:pPr>
        <w:spacing w:before="312" w:beforeLines="100" w:after="312" w:afterLines="100" w:line="560" w:lineRule="exact"/>
        <w:jc w:val="center"/>
        <w:outlineLvl w:val="1"/>
        <w:rPr>
          <w:rFonts w:hint="eastAsia" w:ascii="楷体" w:hAnsi="楷体" w:eastAsia="楷体"/>
          <w:sz w:val="32"/>
          <w:szCs w:val="32"/>
        </w:rPr>
      </w:pPr>
      <w:bookmarkStart w:id="253" w:name="_Toc452988167"/>
      <w:bookmarkStart w:id="254" w:name="_Toc452051105"/>
      <w:bookmarkStart w:id="255" w:name="_Toc478722331"/>
      <w:bookmarkStart w:id="256" w:name="_Toc477534207"/>
      <w:r>
        <w:rPr>
          <w:rFonts w:hint="eastAsia" w:ascii="楷体" w:hAnsi="楷体" w:eastAsia="楷体"/>
          <w:sz w:val="32"/>
          <w:szCs w:val="32"/>
        </w:rPr>
        <w:t>第三节 完善</w:t>
      </w:r>
      <w:bookmarkEnd w:id="253"/>
      <w:bookmarkEnd w:id="254"/>
      <w:r>
        <w:rPr>
          <w:rFonts w:hint="eastAsia" w:ascii="楷体" w:hAnsi="楷体" w:eastAsia="楷体"/>
          <w:sz w:val="32"/>
          <w:szCs w:val="32"/>
        </w:rPr>
        <w:t>法制保障</w:t>
      </w:r>
      <w:bookmarkEnd w:id="255"/>
      <w:bookmarkEnd w:id="256"/>
    </w:p>
    <w:p>
      <w:pPr>
        <w:ind w:firstLine="627" w:firstLineChars="196"/>
        <w:rPr>
          <w:rFonts w:hint="eastAsia" w:ascii="仿宋_GB2312" w:hAnsi="仿宋" w:eastAsia="仿宋_GB2312"/>
          <w:sz w:val="32"/>
          <w:szCs w:val="32"/>
        </w:rPr>
      </w:pPr>
      <w:r>
        <w:rPr>
          <w:rFonts w:hint="eastAsia" w:ascii="仿宋_GB2312" w:hAnsi="仿宋" w:eastAsia="仿宋_GB2312"/>
          <w:sz w:val="32"/>
          <w:szCs w:val="32"/>
        </w:rPr>
        <w:t>1．完善生态法规体系</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加强湖北长江经济带生态保护和绿色发展方面的立法工作，建立健全生态保护和绿色发展法规体系。清理修订与生态优先、绿色发展要求不相适应的地方性法规、规章和政策，进一步完善发展生态产业、推进循环经济、推广清洁生产等方面的地方性法规，建立生态保护红线、环境承载底线、资源利用上线约束机制，在禁止开发区、重点生态功能区探索建立多元化生态保护补偿机制，逐步扩大补偿范围，合理提高补偿标准。建立健全环境污染责任保险制度，扩大环境污染责任保险覆盖面。加大环境保护督查力度，严格执行生态环境损害责任终身追究制度和环境破坏赔偿制度。积极配合国家做好长江法的立法工作。</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2．加大执法监管力度</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认真落实省人大《关于大力推进长江经济带生态保护和绿色发展的决定》等规范性文件精神，强化各级政府部门间协调机制，落实主责部门主体责任，按照“谁主管、谁牵头、谁负责”原则，加强行政监管；建立环境司法专门化制度，推动省市两级公检法三机关设立环境专门机构，推进环境联动司法和联动执法；完善生态保护行政执法与司法联动机制，联合打击环境违法犯罪行为。定期曝光违反负面清单管理的企业。建立企业环保信用档案制度，对失信企业要加大处罚和责任追究力度。通过统一的信用信息共享平台严格控制高污染、高排放企业的准入和转移。</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3．强化环保执法</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完善企业环境在线监控设施硬件设施建设，实施在线超标预警，将所有数据实时的传递至数据库系统，进行汇总、分析。加强环境监察的日常监管，做到“人技并举，双管齐下”，杜绝偷排漏排等违法行为，确保环境安全。健全环境信息公布制度，全面推进网格化管理，接受社会监督。</w:t>
      </w:r>
    </w:p>
    <w:p>
      <w:pPr>
        <w:spacing w:before="312" w:beforeLines="100" w:after="312" w:afterLines="100" w:line="560" w:lineRule="exact"/>
        <w:jc w:val="center"/>
        <w:outlineLvl w:val="1"/>
        <w:rPr>
          <w:rFonts w:hint="eastAsia" w:ascii="楷体" w:hAnsi="楷体" w:eastAsia="楷体"/>
          <w:sz w:val="32"/>
          <w:szCs w:val="32"/>
        </w:rPr>
      </w:pPr>
      <w:bookmarkStart w:id="257" w:name="_Toc477534208"/>
      <w:bookmarkStart w:id="258" w:name="_Toc478722332"/>
      <w:r>
        <w:rPr>
          <w:rFonts w:hint="eastAsia" w:ascii="楷体" w:hAnsi="楷体" w:eastAsia="楷体"/>
          <w:sz w:val="32"/>
          <w:szCs w:val="32"/>
        </w:rPr>
        <w:t>第四节 创新体制机制</w:t>
      </w:r>
      <w:bookmarkEnd w:id="257"/>
      <w:bookmarkEnd w:id="258"/>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1．完善绿色标准体系</w:t>
      </w:r>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健全绿色市场体系，增加绿色产品供给，统一绿色产品内涵和评价方法，建立统一的绿色产品标准、认证、标识体系，创新绿色产品评价标准供给机制。围绕产业链全过程，涵盖原材料选择、产品及工艺设计、生产加工、销售运输、废弃物回收等全生命周期环节，从能源消耗、资源消耗，以及对环境产生影响等维度，制定节能、节水、节地、节材、清洁生产、循环利用、污染物排放、环境监测等强制性标准，通过不断提升节能环保门槛倒逼各级政府、企业转型升级。培育专业的第三方评估机构，完善绿色发展标准，对绿色生产和服务活动的风险和效果开展评估。</w:t>
      </w:r>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2．构建绿色化的统计制度</w:t>
      </w:r>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加快修订国民经济行业分类目录，细化节能环保等新兴产业分类；围绕产业链全过程，从能源消耗、资源消耗、对环境产生影响等维度，构建产业发展统计指标体系。建立环境信息的监测和共享机制。加快整合各地区和各部门的环境统计口径，依据主体功能区制定差异化的生态环境监测标准，构建统一的环境数据共享平台，提高负面清单管理的透明性。同时，根据环境监测数据动态调整和优化负面清单项目。</w:t>
      </w:r>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3. 创新生态环保投资运营机制</w:t>
      </w:r>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积极开展碳排放权、排污权、节能量等交易试点，推进排污权有偿使用和交易</w:t>
      </w:r>
      <w:r>
        <w:rPr>
          <w:rFonts w:hint="eastAsia" w:ascii="仿宋_GB2312" w:hAnsi="仿宋" w:eastAsia="仿宋_GB2312"/>
          <w:sz w:val="32"/>
          <w:szCs w:val="32"/>
        </w:rPr>
        <w:fldChar w:fldCharType="begin"/>
      </w:r>
      <w:r>
        <w:rPr>
          <w:rFonts w:hint="eastAsia" w:ascii="仿宋_GB2312" w:hAnsi="仿宋" w:eastAsia="仿宋_GB2312"/>
          <w:sz w:val="32"/>
          <w:szCs w:val="32"/>
        </w:rPr>
        <w:instrText xml:space="preserve"> HYPERLINK "http://www.tanpaifang.com/zhuanti/tanjiaoyishidian.html" \t "_blank" </w:instrText>
      </w:r>
      <w:r>
        <w:rPr>
          <w:rFonts w:hint="eastAsia" w:ascii="仿宋_GB2312" w:hAnsi="仿宋" w:eastAsia="仿宋_GB2312"/>
          <w:sz w:val="32"/>
          <w:szCs w:val="32"/>
        </w:rPr>
        <w:fldChar w:fldCharType="separate"/>
      </w:r>
      <w:r>
        <w:rPr>
          <w:rFonts w:hint="eastAsia" w:ascii="仿宋_GB2312" w:hAnsi="仿宋" w:eastAsia="仿宋_GB2312"/>
          <w:sz w:val="32"/>
          <w:szCs w:val="32"/>
        </w:rPr>
        <w:t>试点</w:t>
      </w:r>
      <w:r>
        <w:rPr>
          <w:rFonts w:hint="eastAsia" w:ascii="仿宋_GB2312" w:hAnsi="仿宋" w:eastAsia="仿宋_GB2312"/>
          <w:sz w:val="32"/>
          <w:szCs w:val="32"/>
        </w:rPr>
        <w:fldChar w:fldCharType="end"/>
      </w:r>
      <w:r>
        <w:rPr>
          <w:rFonts w:hint="eastAsia" w:ascii="仿宋_GB2312" w:hAnsi="仿宋" w:eastAsia="仿宋_GB2312"/>
          <w:sz w:val="32"/>
          <w:szCs w:val="32"/>
        </w:rPr>
        <w:t>，建立排污权有偿使用制度，规范</w:t>
      </w:r>
      <w:r>
        <w:rPr>
          <w:rFonts w:hint="eastAsia" w:ascii="仿宋_GB2312" w:hAnsi="仿宋" w:eastAsia="仿宋_GB2312"/>
          <w:sz w:val="32"/>
          <w:szCs w:val="32"/>
        </w:rPr>
        <w:fldChar w:fldCharType="begin"/>
      </w:r>
      <w:r>
        <w:rPr>
          <w:rFonts w:hint="eastAsia" w:ascii="仿宋_GB2312" w:hAnsi="仿宋" w:eastAsia="仿宋_GB2312"/>
          <w:sz w:val="32"/>
          <w:szCs w:val="32"/>
        </w:rPr>
        <w:instrText xml:space="preserve"> HYPERLINK "http://www.tanpaifang.com/paiwuquanjiaoyi/" \t "_blank" </w:instrText>
      </w:r>
      <w:r>
        <w:rPr>
          <w:rFonts w:hint="eastAsia" w:ascii="仿宋_GB2312" w:hAnsi="仿宋" w:eastAsia="仿宋_GB2312"/>
          <w:sz w:val="32"/>
          <w:szCs w:val="32"/>
        </w:rPr>
        <w:fldChar w:fldCharType="separate"/>
      </w:r>
      <w:r>
        <w:rPr>
          <w:rFonts w:hint="eastAsia" w:ascii="仿宋_GB2312" w:hAnsi="仿宋" w:eastAsia="仿宋_GB2312"/>
          <w:sz w:val="32"/>
          <w:szCs w:val="32"/>
        </w:rPr>
        <w:t>排污权交易</w:t>
      </w:r>
      <w:r>
        <w:rPr>
          <w:rFonts w:hint="eastAsia" w:ascii="仿宋_GB2312" w:hAnsi="仿宋" w:eastAsia="仿宋_GB2312"/>
          <w:sz w:val="32"/>
          <w:szCs w:val="32"/>
        </w:rPr>
        <w:fldChar w:fldCharType="end"/>
      </w:r>
      <w:r>
        <w:rPr>
          <w:rFonts w:hint="eastAsia" w:ascii="仿宋_GB2312" w:hAnsi="仿宋" w:eastAsia="仿宋_GB2312"/>
          <w:sz w:val="32"/>
          <w:szCs w:val="32"/>
        </w:rPr>
        <w:t>市场，鼓励社会资本参与污染减排和</w:t>
      </w:r>
      <w:r>
        <w:rPr>
          <w:rFonts w:hint="eastAsia" w:ascii="仿宋_GB2312" w:hAnsi="仿宋" w:eastAsia="仿宋_GB2312"/>
          <w:sz w:val="32"/>
          <w:szCs w:val="32"/>
        </w:rPr>
        <w:fldChar w:fldCharType="begin"/>
      </w:r>
      <w:r>
        <w:rPr>
          <w:rFonts w:hint="eastAsia" w:ascii="仿宋_GB2312" w:hAnsi="仿宋" w:eastAsia="仿宋_GB2312"/>
          <w:sz w:val="32"/>
          <w:szCs w:val="32"/>
        </w:rPr>
        <w:instrText xml:space="preserve"> HYPERLINK "http://www.tanpaifang.com/paiwuquanjiaoyi/" \t "_blank" </w:instrText>
      </w:r>
      <w:r>
        <w:rPr>
          <w:rFonts w:hint="eastAsia" w:ascii="仿宋_GB2312" w:hAnsi="仿宋" w:eastAsia="仿宋_GB2312"/>
          <w:sz w:val="32"/>
          <w:szCs w:val="32"/>
        </w:rPr>
        <w:fldChar w:fldCharType="separate"/>
      </w:r>
      <w:r>
        <w:rPr>
          <w:rFonts w:hint="eastAsia" w:ascii="仿宋_GB2312" w:hAnsi="仿宋" w:eastAsia="仿宋_GB2312"/>
          <w:sz w:val="32"/>
          <w:szCs w:val="32"/>
        </w:rPr>
        <w:t>排污权交易</w:t>
      </w:r>
      <w:r>
        <w:rPr>
          <w:rFonts w:hint="eastAsia" w:ascii="仿宋_GB2312" w:hAnsi="仿宋" w:eastAsia="仿宋_GB2312"/>
          <w:sz w:val="32"/>
          <w:szCs w:val="32"/>
        </w:rPr>
        <w:fldChar w:fldCharType="end"/>
      </w:r>
      <w:r>
        <w:rPr>
          <w:rFonts w:hint="eastAsia" w:ascii="仿宋_GB2312" w:hAnsi="仿宋" w:eastAsia="仿宋_GB2312"/>
          <w:sz w:val="32"/>
          <w:szCs w:val="32"/>
        </w:rPr>
        <w:t>。加快调整主要污染物排污费征收标准，实行差别化排污收费政策。加快</w:t>
      </w:r>
      <w:r>
        <w:rPr>
          <w:rFonts w:hint="eastAsia" w:ascii="仿宋_GB2312" w:hAnsi="仿宋" w:eastAsia="仿宋_GB2312"/>
          <w:sz w:val="32"/>
          <w:szCs w:val="32"/>
        </w:rPr>
        <w:fldChar w:fldCharType="begin"/>
      </w:r>
      <w:r>
        <w:rPr>
          <w:rFonts w:hint="eastAsia" w:ascii="仿宋_GB2312" w:hAnsi="仿宋" w:eastAsia="仿宋_GB2312"/>
          <w:sz w:val="32"/>
          <w:szCs w:val="32"/>
        </w:rPr>
        <w:instrText xml:space="preserve"> HYPERLINK "http://www.tanpaifang.com/" \t "_blank" </w:instrText>
      </w:r>
      <w:r>
        <w:rPr>
          <w:rFonts w:hint="eastAsia" w:ascii="仿宋_GB2312" w:hAnsi="仿宋" w:eastAsia="仿宋_GB2312"/>
          <w:sz w:val="32"/>
          <w:szCs w:val="32"/>
        </w:rPr>
        <w:fldChar w:fldCharType="separate"/>
      </w:r>
      <w:r>
        <w:rPr>
          <w:rFonts w:hint="eastAsia" w:ascii="仿宋_GB2312" w:hAnsi="仿宋" w:eastAsia="仿宋_GB2312"/>
          <w:sz w:val="32"/>
          <w:szCs w:val="32"/>
        </w:rPr>
        <w:t>碳排放</w:t>
      </w:r>
      <w:r>
        <w:rPr>
          <w:rFonts w:hint="eastAsia" w:ascii="仿宋_GB2312" w:hAnsi="仿宋" w:eastAsia="仿宋_GB2312"/>
          <w:sz w:val="32"/>
          <w:szCs w:val="32"/>
        </w:rPr>
        <w:fldChar w:fldCharType="end"/>
      </w:r>
      <w:r>
        <w:rPr>
          <w:rFonts w:hint="eastAsia" w:ascii="仿宋_GB2312" w:hAnsi="仿宋" w:eastAsia="仿宋_GB2312"/>
          <w:sz w:val="32"/>
          <w:szCs w:val="32"/>
        </w:rPr>
        <w:t>权交易制度试点，探索森林</w:t>
      </w:r>
      <w:r>
        <w:rPr>
          <w:rFonts w:hint="eastAsia" w:ascii="仿宋_GB2312" w:hAnsi="仿宋" w:eastAsia="仿宋_GB2312"/>
          <w:sz w:val="32"/>
          <w:szCs w:val="32"/>
        </w:rPr>
        <w:fldChar w:fldCharType="begin"/>
      </w:r>
      <w:r>
        <w:rPr>
          <w:rFonts w:hint="eastAsia" w:ascii="仿宋_GB2312" w:hAnsi="仿宋" w:eastAsia="仿宋_GB2312"/>
          <w:sz w:val="32"/>
          <w:szCs w:val="32"/>
        </w:rPr>
        <w:instrText xml:space="preserve"> HYPERLINK "http://www.tanpaifang.com/tanhui/" \t "_blank" </w:instrText>
      </w:r>
      <w:r>
        <w:rPr>
          <w:rFonts w:hint="eastAsia" w:ascii="仿宋_GB2312" w:hAnsi="仿宋" w:eastAsia="仿宋_GB2312"/>
          <w:sz w:val="32"/>
          <w:szCs w:val="32"/>
        </w:rPr>
        <w:fldChar w:fldCharType="separate"/>
      </w:r>
      <w:r>
        <w:rPr>
          <w:rFonts w:hint="eastAsia" w:ascii="仿宋_GB2312" w:hAnsi="仿宋" w:eastAsia="仿宋_GB2312"/>
          <w:sz w:val="32"/>
          <w:szCs w:val="32"/>
        </w:rPr>
        <w:t>碳汇</w:t>
      </w:r>
      <w:r>
        <w:rPr>
          <w:rFonts w:hint="eastAsia" w:ascii="仿宋_GB2312" w:hAnsi="仿宋" w:eastAsia="仿宋_GB2312"/>
          <w:sz w:val="32"/>
          <w:szCs w:val="32"/>
        </w:rPr>
        <w:fldChar w:fldCharType="end"/>
      </w:r>
      <w:r>
        <w:rPr>
          <w:rFonts w:hint="eastAsia" w:ascii="仿宋_GB2312" w:hAnsi="仿宋" w:eastAsia="仿宋_GB2312"/>
          <w:sz w:val="32"/>
          <w:szCs w:val="32"/>
        </w:rPr>
        <w:t>交易，发展碳排放权交易市场，鼓励和支持社会投资者参与</w:t>
      </w:r>
      <w:r>
        <w:rPr>
          <w:rFonts w:hint="eastAsia" w:ascii="仿宋_GB2312" w:hAnsi="仿宋" w:eastAsia="仿宋_GB2312"/>
          <w:sz w:val="32"/>
          <w:szCs w:val="32"/>
        </w:rPr>
        <w:fldChar w:fldCharType="begin"/>
      </w:r>
      <w:r>
        <w:rPr>
          <w:rFonts w:hint="eastAsia" w:ascii="仿宋_GB2312" w:hAnsi="仿宋" w:eastAsia="仿宋_GB2312"/>
          <w:sz w:val="32"/>
          <w:szCs w:val="32"/>
        </w:rPr>
        <w:instrText xml:space="preserve"> HYPERLINK "http://www.tanpaifang.com/tanzhibiao/" \t "_blank" </w:instrText>
      </w:r>
      <w:r>
        <w:rPr>
          <w:rFonts w:hint="eastAsia" w:ascii="仿宋_GB2312" w:hAnsi="仿宋" w:eastAsia="仿宋_GB2312"/>
          <w:sz w:val="32"/>
          <w:szCs w:val="32"/>
        </w:rPr>
        <w:fldChar w:fldCharType="separate"/>
      </w:r>
      <w:r>
        <w:rPr>
          <w:rFonts w:hint="eastAsia" w:ascii="仿宋_GB2312" w:hAnsi="仿宋" w:eastAsia="仿宋_GB2312"/>
          <w:sz w:val="32"/>
          <w:szCs w:val="32"/>
        </w:rPr>
        <w:t>碳配额</w:t>
      </w:r>
      <w:r>
        <w:rPr>
          <w:rFonts w:hint="eastAsia" w:ascii="仿宋_GB2312" w:hAnsi="仿宋" w:eastAsia="仿宋_GB2312"/>
          <w:sz w:val="32"/>
          <w:szCs w:val="32"/>
        </w:rPr>
        <w:fldChar w:fldCharType="end"/>
      </w:r>
      <w:r>
        <w:rPr>
          <w:rFonts w:hint="eastAsia" w:ascii="仿宋_GB2312" w:hAnsi="仿宋" w:eastAsia="仿宋_GB2312"/>
          <w:sz w:val="32"/>
          <w:szCs w:val="32"/>
        </w:rPr>
        <w:t>交易，通过金融市场发现</w:t>
      </w:r>
      <w:r>
        <w:rPr>
          <w:rFonts w:hint="eastAsia" w:ascii="仿宋_GB2312" w:hAnsi="仿宋" w:eastAsia="仿宋_GB2312"/>
          <w:sz w:val="32"/>
          <w:szCs w:val="32"/>
        </w:rPr>
        <w:fldChar w:fldCharType="begin"/>
      </w:r>
      <w:r>
        <w:rPr>
          <w:rFonts w:hint="eastAsia" w:ascii="仿宋_GB2312" w:hAnsi="仿宋" w:eastAsia="仿宋_GB2312"/>
          <w:sz w:val="32"/>
          <w:szCs w:val="32"/>
        </w:rPr>
        <w:instrText xml:space="preserve"> HYPERLINK "http://www.tanpaifang.com/tanhangqing" \t "_blank" </w:instrText>
      </w:r>
      <w:r>
        <w:rPr>
          <w:rFonts w:hint="eastAsia" w:ascii="仿宋_GB2312" w:hAnsi="仿宋" w:eastAsia="仿宋_GB2312"/>
          <w:sz w:val="32"/>
          <w:szCs w:val="32"/>
        </w:rPr>
        <w:fldChar w:fldCharType="separate"/>
      </w:r>
      <w:r>
        <w:rPr>
          <w:rFonts w:hint="eastAsia" w:ascii="仿宋_GB2312" w:hAnsi="仿宋" w:eastAsia="仿宋_GB2312"/>
          <w:sz w:val="32"/>
          <w:szCs w:val="32"/>
        </w:rPr>
        <w:t>价格</w:t>
      </w:r>
      <w:r>
        <w:rPr>
          <w:rFonts w:hint="eastAsia" w:ascii="仿宋_GB2312" w:hAnsi="仿宋" w:eastAsia="仿宋_GB2312"/>
          <w:sz w:val="32"/>
          <w:szCs w:val="32"/>
        </w:rPr>
        <w:fldChar w:fldCharType="end"/>
      </w:r>
      <w:r>
        <w:rPr>
          <w:rFonts w:hint="eastAsia" w:ascii="仿宋_GB2312" w:hAnsi="仿宋" w:eastAsia="仿宋_GB2312"/>
          <w:sz w:val="32"/>
          <w:szCs w:val="32"/>
        </w:rPr>
        <w:t>的功能，调整不同经济主体利益，有效促进环保和</w:t>
      </w:r>
      <w:r>
        <w:rPr>
          <w:rFonts w:hint="eastAsia" w:ascii="仿宋_GB2312" w:hAnsi="仿宋" w:eastAsia="仿宋_GB2312"/>
          <w:sz w:val="32"/>
          <w:szCs w:val="32"/>
        </w:rPr>
        <w:fldChar w:fldCharType="begin"/>
      </w:r>
      <w:r>
        <w:rPr>
          <w:rFonts w:hint="eastAsia" w:ascii="仿宋_GB2312" w:hAnsi="仿宋" w:eastAsia="仿宋_GB2312"/>
          <w:sz w:val="32"/>
          <w:szCs w:val="32"/>
        </w:rPr>
        <w:instrText xml:space="preserve"> HYPERLINK "http://www.tanpaifang.com/jienenjianpai/" \t "_blank" </w:instrText>
      </w:r>
      <w:r>
        <w:rPr>
          <w:rFonts w:hint="eastAsia" w:ascii="仿宋_GB2312" w:hAnsi="仿宋" w:eastAsia="仿宋_GB2312"/>
          <w:sz w:val="32"/>
          <w:szCs w:val="32"/>
        </w:rPr>
        <w:fldChar w:fldCharType="separate"/>
      </w:r>
      <w:r>
        <w:rPr>
          <w:rFonts w:hint="eastAsia" w:ascii="仿宋_GB2312" w:hAnsi="仿宋" w:eastAsia="仿宋_GB2312"/>
          <w:sz w:val="32"/>
          <w:szCs w:val="32"/>
        </w:rPr>
        <w:t>节能减排</w:t>
      </w:r>
      <w:r>
        <w:rPr>
          <w:rFonts w:hint="eastAsia" w:ascii="仿宋_GB2312" w:hAnsi="仿宋" w:eastAsia="仿宋_GB2312"/>
          <w:sz w:val="32"/>
          <w:szCs w:val="32"/>
        </w:rPr>
        <w:fldChar w:fldCharType="end"/>
      </w:r>
      <w:r>
        <w:rPr>
          <w:rFonts w:hint="eastAsia" w:ascii="仿宋_GB2312" w:hAnsi="仿宋" w:eastAsia="仿宋_GB2312"/>
          <w:sz w:val="32"/>
          <w:szCs w:val="32"/>
        </w:rPr>
        <w:t>，逐步建立和完善</w:t>
      </w:r>
      <w:r>
        <w:rPr>
          <w:rFonts w:hint="eastAsia" w:ascii="仿宋_GB2312" w:hAnsi="仿宋" w:eastAsia="仿宋_GB2312"/>
          <w:sz w:val="32"/>
          <w:szCs w:val="32"/>
        </w:rPr>
        <w:fldChar w:fldCharType="begin"/>
      </w:r>
      <w:r>
        <w:rPr>
          <w:rFonts w:hint="eastAsia" w:ascii="仿宋_GB2312" w:hAnsi="仿宋" w:eastAsia="仿宋_GB2312"/>
          <w:sz w:val="32"/>
          <w:szCs w:val="32"/>
        </w:rPr>
        <w:instrText xml:space="preserve"> HYPERLINK "http://huanbao.bjx.com.cn/zt.asp?topic=%cc%bc%c5%c5%b7%c5" \t "_blank" \o "碳排放新闻专题" </w:instrText>
      </w:r>
      <w:r>
        <w:rPr>
          <w:rFonts w:hint="eastAsia" w:ascii="仿宋_GB2312" w:hAnsi="仿宋" w:eastAsia="仿宋_GB2312"/>
          <w:sz w:val="32"/>
          <w:szCs w:val="32"/>
        </w:rPr>
        <w:fldChar w:fldCharType="separate"/>
      </w:r>
      <w:r>
        <w:rPr>
          <w:rFonts w:hint="eastAsia" w:ascii="仿宋_GB2312" w:hAnsi="仿宋" w:eastAsia="仿宋_GB2312"/>
          <w:sz w:val="32"/>
          <w:szCs w:val="32"/>
        </w:rPr>
        <w:t>碳排放</w:t>
      </w:r>
      <w:r>
        <w:rPr>
          <w:rFonts w:hint="eastAsia" w:ascii="仿宋_GB2312" w:hAnsi="仿宋" w:eastAsia="仿宋_GB2312"/>
          <w:sz w:val="32"/>
          <w:szCs w:val="32"/>
        </w:rPr>
        <w:fldChar w:fldCharType="end"/>
      </w:r>
      <w:r>
        <w:rPr>
          <w:rFonts w:hint="eastAsia" w:ascii="仿宋_GB2312" w:hAnsi="仿宋" w:eastAsia="仿宋_GB2312"/>
          <w:sz w:val="32"/>
          <w:szCs w:val="32"/>
        </w:rPr>
        <w:t>权的形成机制、分配机制、交易机制、价格形成机制、登记核查机制和市场监管机制等六大机制。</w:t>
      </w:r>
    </w:p>
    <w:p>
      <w:pPr>
        <w:spacing w:line="336" w:lineRule="auto"/>
        <w:ind w:firstLine="640" w:firstLineChars="200"/>
        <w:rPr>
          <w:rFonts w:hint="eastAsia" w:ascii="仿宋_GB2312" w:hAnsi="仿宋" w:eastAsia="仿宋_GB2312"/>
          <w:sz w:val="32"/>
          <w:szCs w:val="32"/>
        </w:rPr>
      </w:pPr>
      <w:r>
        <w:rPr>
          <w:rFonts w:hint="eastAsia" w:ascii="仿宋_GB2312" w:hAnsi="仿宋" w:eastAsia="仿宋_GB2312"/>
          <w:sz w:val="32"/>
          <w:szCs w:val="32"/>
        </w:rPr>
        <w:t>4、构建绿色化的考核评价制度</w:t>
      </w:r>
    </w:p>
    <w:p>
      <w:pPr>
        <w:spacing w:line="336" w:lineRule="auto"/>
        <w:ind w:firstLine="640" w:firstLineChars="200"/>
        <w:rPr>
          <w:rFonts w:ascii="宋体" w:hAnsi="宋体" w:eastAsia="宋体" w:cs="宋体"/>
          <w:color w:val="000000"/>
          <w:sz w:val="27"/>
          <w:szCs w:val="27"/>
        </w:rPr>
      </w:pPr>
      <w:r>
        <w:rPr>
          <w:rFonts w:hint="eastAsia" w:ascii="仿宋_GB2312" w:hAnsi="仿宋" w:eastAsia="仿宋_GB2312"/>
          <w:sz w:val="32"/>
          <w:szCs w:val="32"/>
        </w:rPr>
        <w:t>进一步强化绿色发展目标责任评价考核，加强监督检查，保障规划目标和任务的完成。针对不同的功能区域定位，分类建立区域发展成果评价指标体系，加大化石能源消耗、新能源利用、资源节约、清洁生产、环境损害、生态效益等指标权重，合理降低GDP权重；根据不同区域的能源、资源秉性和发展阶段，优化考核评价标准。完善干部考核评价任用制度，建立领导干部实行自然资源资产、环境责任的任期审计和离任审计，对造成严重污染环境、严重破坏生态的实行终身追责。</w:t>
      </w:r>
      <w:r>
        <w:rPr>
          <w:rStyle w:val="12"/>
          <w:rFonts w:ascii="宋体" w:hAnsi="宋体" w:eastAsia="宋体" w:cs="宋体"/>
          <w:b/>
          <w:bCs/>
          <w:color w:val="000000"/>
          <w:sz w:val="27"/>
          <w:szCs w:val="27"/>
        </w:rPr>
        <w:t>二、</w:t>
      </w:r>
      <w:r>
        <w:rPr>
          <w:rFonts w:ascii="宋体" w:hAnsi="宋体" w:eastAsia="宋体" w:cs="宋体"/>
          <w:color w:val="000000"/>
          <w:sz w:val="27"/>
          <w:szCs w:val="27"/>
          <w:vertAlign w:val="baseline"/>
        </w:rPr>
        <w:t>准确把握</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"https://www.pkulaw.com/chl/adf90c0b432f8858bdfb.html?way=textSlc" </w:instrText>
      </w:r>
      <w:r>
        <w:rPr>
          <w:rFonts w:ascii="宋体" w:hAnsi="宋体" w:eastAsia="宋体" w:cs="宋体"/>
          <w:color w:val="000000"/>
          <w:sz w:val="27"/>
          <w:szCs w:val="27"/>
          <w:vertAlign w:val="baseline"/>
        </w:rPr>
        <w:fldChar w:fldCharType="separate"/>
      </w:r>
      <w:r>
        <w:rPr>
          <w:rStyle w:val="10"/>
          <w:rFonts w:ascii="宋体" w:hAnsi="宋体" w:eastAsia="宋体" w:cs="宋体"/>
          <w:sz w:val="27"/>
          <w:szCs w:val="27"/>
        </w:rPr>
        <w:t>长江保护法</w:t>
      </w:r>
      <w:r>
        <w:rPr>
          <w:rStyle w:val="10"/>
          <w:rFonts w:ascii="宋体" w:hAnsi="宋体" w:eastAsia="宋体" w:cs="宋体"/>
          <w:sz w:val="27"/>
          <w:szCs w:val="27"/>
        </w:rPr>
        <w:fldChar w:fldCharType="end"/>
      </w:r>
      <w:r>
        <w:rPr>
          <w:rFonts w:ascii="宋体" w:hAnsi="宋体" w:eastAsia="宋体" w:cs="宋体"/>
          <w:color w:val="000000"/>
          <w:sz w:val="27"/>
          <w:szCs w:val="27"/>
          <w:vertAlign w:val="baseline"/>
        </w:rPr>
        <w:t>的战略定位，引领经济社会高质量发展</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rPr>
      </w:pPr>
      <w:bookmarkStart w:id="259" w:name="tiao_2_kuan_2"/>
      <w:bookmarkEnd w:id="259"/>
      <w:r>
        <w:rPr>
          <w:rFonts w:ascii="宋体" w:hAnsi="宋体" w:eastAsia="宋体" w:cs="宋体"/>
          <w:color w:val="000000"/>
          <w:sz w:val="27"/>
          <w:szCs w:val="27"/>
          <w:vertAlign w:val="baseline"/>
        </w:rPr>
        <w:t>　　各地各部门要正确把握好生态环境保护和经济发展辩证统一关系，统筹制定绿色发展规划、落实绿色发展措施、建立绿色发展评估机制，始终把保护和修复生态环境摆在压倒性位置，促进全省经济社会发展全面绿色转型，让清水绿岸产生巨大的生态效益、经济效益和社会效益，努力使我省长江经济带成为服务新发展格局、打造国内大循环重要节点和国内国际双循环战略链接的重要支撑。</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pStyle w:val="13"/>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rPr>
      </w:pPr>
      <w:bookmarkStart w:id="260" w:name="tiao_2_kuan_3"/>
      <w:bookmarkEnd w:id="260"/>
      <w:r>
        <w:rPr>
          <w:rFonts w:ascii="宋体" w:hAnsi="宋体" w:eastAsia="宋体" w:cs="宋体"/>
          <w:color w:val="000000"/>
          <w:sz w:val="27"/>
          <w:szCs w:val="27"/>
          <w:vertAlign w:val="baseline"/>
        </w:rPr>
        <w:t>　　要加快推进“一主引领、两翼驱动、全域协同”区域发展布局，推动长江中游城市群一体化发展取得实质性进展。要加强沿江高铁、国际物流核心枢纽等交通基础设施建设，打造长江综合交通运输体系，着力增强长江黄金水道的综合功能。要统筹推进产业基础高级化、产业链现代化，坚持创新引领驱动，推动重点产业升级改造和重污染企业清洁化改造，引导和鼓励绿色创新技术产业发展，走产业发展与生态保护相协调之路。要加快完善生态保护补偿制度，建立生态产品价值实现机制，实施森林、湿地、河湖等重要自然生态系统保护补偿。要协同推进乡村振兴战略和新型城镇化战略，建设美丽城镇和美丽乡村，促进城乡融合发展。</w:t>
      </w:r>
      <w:r>
        <w:rPr>
          <w:rFonts w:ascii="宋体" w:hAnsi="宋体" w:eastAsia="宋体" w:cs="宋体"/>
          <w:color w:val="000000"/>
          <w:sz w:val="27"/>
          <w:szCs w:val="27"/>
          <w:vertAlign w:val="baseline"/>
        </w:rPr>
        <w:fldChar w:fldCharType="begin"/>
      </w:r>
      <w:r>
        <w:rPr>
          <w:rFonts w:ascii="宋体" w:hAnsi="宋体" w:eastAsia="宋体" w:cs="宋体"/>
          <w:color w:val="000000"/>
          <w:sz w:val="27"/>
          <w:szCs w:val="27"/>
          <w:vertAlign w:val="baseline"/>
        </w:rPr>
        <w:instrText xml:space="preserve"> HYPERLINK "javascript:void(0);" </w:instrText>
      </w:r>
      <w:r>
        <w:rPr>
          <w:rFonts w:ascii="宋体" w:hAnsi="宋体" w:eastAsia="宋体" w:cs="宋体"/>
          <w:color w:val="000000"/>
          <w:sz w:val="27"/>
          <w:szCs w:val="27"/>
          <w:vertAlign w:val="baseline"/>
        </w:rPr>
        <w:fldChar w:fldCharType="separate"/>
      </w:r>
      <w:r>
        <w:rPr>
          <w:rFonts w:ascii="宋体" w:hAnsi="宋体" w:eastAsia="宋体" w:cs="宋体"/>
          <w:color w:val="000000"/>
          <w:sz w:val="27"/>
          <w:szCs w:val="27"/>
          <w:vertAlign w:val="baseline"/>
        </w:rPr>
        <w:fldChar w:fldCharType="end"/>
      </w:r>
    </w:p>
    <w:p>
      <w:pPr>
        <w:spacing w:line="630" w:lineRule="atLeast"/>
        <w:jc w:val="center"/>
        <w:rPr>
          <w:rFonts w:ascii="Times New Roman" w:hAnsi="Times New Roman" w:eastAsia="Times New Roman" w:cs="Times New Roman"/>
          <w:sz w:val="26"/>
          <w:szCs w:val="26"/>
        </w:rPr>
      </w:pPr>
      <w:r>
        <w:rPr>
          <w:rStyle w:val="12"/>
          <w:rFonts w:ascii="宋体" w:hAnsi="宋体" w:eastAsia="宋体" w:cs="宋体"/>
          <w:b/>
          <w:bCs/>
          <w:color w:val="000000"/>
          <w:sz w:val="27"/>
          <w:szCs w:val="27"/>
        </w:rPr>
        <w:t>　　</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四、主要任务分工</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（五）推动绿色低碳转型，共同筑牢生态安全屏障。</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1.共建多元共生的生态系统。以幕阜山为主体打造城市群“绿心"，深化长江及汉江治理，筑牢大别山、大巴山生态屏障，强化以国家公园为主体的自然保护地体系建设，共同构筑“一心两湖四江五屏多点"生态格局。统筹划定并严格落实永久基本农田、生态保护红线、城镇开发边界，协同实施“三线一单"生态环境分区管控。大力实施森林质量精准提升工程和河湖湿地修复工程，科学推进大规模国土绿化行动，加强河流两岸和交通沿线绿化带建设。落实长江十年禁渔要求，保护长江珍稀濒危水生生物，实施濒危物种拯救等生物多样性保护重大工程。建立生态保护修复省际协调机制，联合申报实施全国重要生态系统保护和修复重大工程。（责任单位：省自然资源厅、省生态环境厅、省发改委、省财政厅、省水利厅、省农业农村厅、省林业局，长江中游城市群相关城市、神农架林区人民政府）</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2.协同推进长江水环境治理。深入实施长江经济带生态环境保护修复，加强河湖生态保护，强化河湖水域、岸线空间管控，持续实施污染治理“4+1"工程（城镇污水垃圾处理、化工污染治理、农业面源污染治理、船舶污染治理及尾矿库污染治理）。强化“三磷"污染治理，加强长江干流湖北段总磷污染防治。完善城乡污水垃圾收集处理设施，大力实施雨污分流、截污纳管，深入推进入河排污口监测、溯源、整治，基本消除城市建成区生活污水直排口和收集处理设施空白区，加快推进工业园区污水集中处理设施建设。加强沿江城市船舶污染联防联控，完善船舶水污染物转移处置联合监管制度，主要港口基本实现船舶水污染物接收、转移和处置的全过程电子联单管理，加快推进船舶靠港使用岸电，推动新能源清洁能源动力船舶发展。推进长江及主要支流沿岸废弃露天矿山生态修复和尾矿库污染治理。有序推进农业面源污染综合治理。（责任单位：省生态环境厅、省发改委、省经信厅、省自然资源厅、省住建厅、省交通运输厅、省水利厅、省农业农村厅、省应急厅，长江中游城市群相关城市人民政府）</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3.加强环境污染联防联控。深入推进重点行业大气污染治理，有序开展钢铁行业超低排放改造，完善污染源排放清单数据库，推进细颗粒物（PM25）和臭氧（O3）协同控制，基本消除重污染天气。加强移动源污染防治，加快淘汰老旧车船。严控重金属污染物排放，开展土壤污染风险管控和修复。加快推进垃圾分类，扎实开展白色污染治理，有序实施生活垃圾填埋场封场维护，加强恶臭污染防治，统筹布局建设垃圾焚烧设施，推进“无废城市"建设。开展新污染物治理试点。加强环境噪声污染治理。完善大气污染、危险废物等领域联防联控机制，健全突发环境事件应急响应机制，开展跨区域联合环境执法。（责任单位：省生态环境厅、省发改委、省经信厅、省住建厅，长江中游城市群相关城市人民政府）</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4.探索生态产品价值实现多元路径。建立健全长江流域横向生态保护补偿机制，完善流域生态保护补偿标准等。全面完成自然资源统一确权登记，开展生态产品信息普查和动态监测，形成生态产品目录清单。先行开展以生态产品实物量为重点的生态产品价值核算，探索将生态产品价值核算结果应用于相关绩效考核、生态保护补偿等方面，开展针对特定地域单元的生态产品价值评估探索。支持武汉建成运行全国碳排放权注册登记系统。鼓励申办生态产品推介博览会。推广生态资源资产经营管理模式。大力发展绿色金融。（责任单位：省发改委、省财政厅、省自然资源厅、省生态环境厅、省水利厅，人行武汉分行、湖北证监局，长江中游城市群相关城市人民政府）</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5.加快生产生活方式绿色低碳转型。推动重点行业绿色转型，开展重点行业和重点产品资源效率对标提升行动，推进园区循环化改造，坚决遏制“两高"项目盲目发展，创造条件尽早实现能耗“双控"向碳排放总量和强度“双控"转变，加快形成减污降碳的激励约束机制。加快大宗货物和中长途货物运输“公转铁"、“公转水"。提高公共交通出行比例，推动城市公交和物流配送车辆电动化，统筹布局电动汽车充换电配套设施。推广装配式建筑、钢结构建筑和绿色建材，到2025年城镇新建建筑全面执行绿色建筑标准。积极参与碳达峰碳中和试点建设。加强节水型社会建设。支持武汉等长江经济带绿色发展示范区深化探索实践，支持通（城）平（江）修（水）绿色发展先行区建设。（责任单位：省发改委、省经信厅、省生态环境厅、省住建厅、省交通运输厅、省水利厅，长江中游城市群相关城市人民政府）</w:t>
      </w:r>
    </w:p>
    <w:p>
      <w:pPr>
        <w:spacing w:line="630" w:lineRule="atLeast"/>
        <w:jc w:val="center"/>
        <w:rPr>
          <w:rFonts w:ascii="Times New Roman" w:hAnsi="Times New Roman" w:eastAsia="Times New Roman" w:cs="Times New Roman"/>
          <w:sz w:val="26"/>
          <w:szCs w:val="26"/>
        </w:rPr>
      </w:pPr>
      <w:r>
        <w:rPr>
          <w:rFonts w:ascii="宋体" w:hAnsi="宋体" w:eastAsia="宋体" w:cs="宋体"/>
          <w:color w:val="000000"/>
          <w:sz w:val="27"/>
          <w:szCs w:val="27"/>
          <w:vertAlign w:val="baseline"/>
        </w:rPr>
        <w:t>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建设产业转型升级支撑带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九）推进绿色能源开发利用。加强大别山、幕阜山、武陵山等山区风能资源开发。结合蒙西至华中地区铁路煤运通道建设，合理布局大型高效清洁燃煤电站。加快推进咸宁核电站开工建设。支持武汉、襄阳等地开展新能源汽车研发和推广应用。（牵头单位：省发展改革委、省能源局；参加单位：省科技厅、省环保厅，有关市州政府）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建设新型城镇连绵带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二十二）促进城乡一体化发展。推进城乡规划、基础设施、产业布局、公共服务和社会保障等一体化建设，逐步缩小城乡差距，建成长江中游城乡统筹发展示范区。加强县乡交通基础设施建设，改善城乡基础设施条件，进一步优化城乡产业布局，实现差异化互补性发展。统一城乡要素市场建设，促进土地、技术、资本、劳动力资源等要素在城乡间平等交换、自由流动。逐步消除城乡区域间户籍壁垒，有序推进农业转移人口市民化。全面推进城乡居民基本权益平等化、城乡公共服务均等化、城乡居民收入均衡化。深入推进鄂州城乡一体化改革试点，继续推进鄂西生态文化旅游圈“绿色幸福村”等美丽乡村建设。（牵头单位：省发展改革委；参加单位：省委财经办〈省委农办〉、省经信委、省公安厅、省民政厅、省财政厅、省人社厅、省住建厅、省交通运输厅，各市州政府）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建设长江中游生态文明示范带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二十五）实现沿江地区绿色发展。加强源头治理，推进生态长江建设。严格产业环境准入，加快产业结构调整和发展方式转变，推进沿江生态产业园区建设，大力推动再生资源回收体系建设，促进资源集约、循环利用。加快武汉青山-阳逻-鄂州循环经济示范区建设，支持荆门、谷城“城市矿产”等示范基地建设。加强湖北环境资源交易中心、碳排放权交易中心建设，运用市场机制推进绿色低碳发展。（牵头单位：省发展改革委；参加单位：省经信委、省财政厅、省环保厅、省商务厅，有关市州政府） </w:t>
      </w:r>
    </w:p>
    <w:p>
      <w:pPr>
        <w:spacing w:line="630" w:lineRule="atLeast"/>
        <w:jc w:val="center"/>
        <w:rPr>
          <w:rFonts w:ascii="Times New Roman" w:hAnsi="Times New Roman" w:eastAsia="Times New Roman" w:cs="Times New Roman"/>
          <w:sz w:val="26"/>
          <w:szCs w:val="26"/>
        </w:rPr>
      </w:pPr>
      <w:r>
        <w:rPr>
          <w:rStyle w:val="12"/>
          <w:rFonts w:ascii="宋体" w:hAnsi="宋体" w:eastAsia="宋体" w:cs="宋体"/>
          <w:b/>
          <w:bCs/>
          <w:color w:val="000000"/>
          <w:sz w:val="27"/>
          <w:szCs w:val="27"/>
          <w:vertAlign w:val="baseline"/>
        </w:rPr>
        <w:t>　　</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一、加强组织领导</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为加强对十大战略性举措的组织领导和统筹协调，省人民政府成立湖北长江经济带绿色发展十大战略性举措指挥部，由常务副省长黄楚平同志任指挥长，省有关部门负责同志为成员，指挥部办公室设在省发展改革委。十大战略性举措各牵头单位要切实加强组织领导，相应成立指挥部和工作专班，制定具体实施方案，明确路线图、时间表、任务书，有力有序有效推进。省有关部门要根据任务分工，切实履行职责，加强沟通，主动配合，形成合力，共同推进工作落实。各市（州）、县（市、区）人民政府是十大战略性举措的实施主体，要结合本地实际，加强组织领导，细化任务措施，明确责任分工和进度安排，确保各项工作落到实处。</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二、抓好落地落实</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各地、各有关部门主要负责同志要亲自抓、具体抓，抓统筹、抓协调，定期听取十大战略性举措进展情况汇报，研究解决相关重大事项、重大项目推进过程中面临的困难和问题，每季度末将工作进展情况书面报送省发展改革委。省发展改革委要加强统筹协调，定期通报工作进展情况，总结推广经验做法，重大情况及时报省人民政府。</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三、强化督促检查</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省人民政府将适时组织对十大战略性举措推进落实情况开展明察暗访和督查考核。对工作力度大、成效好的单位，要通报表扬、给予奖励；对工作不力、进度滞后的，及时督促整改，加大追责问责力度。</w:t>
      </w:r>
    </w:p>
    <w:p>
      <w:pPr>
        <w:spacing w:after="0"/>
        <w:ind w:left="375" w:right="375"/>
        <w:rPr>
          <w:rFonts w:ascii="Arial" w:hAnsi="Arial" w:eastAsia="Arial" w:cs="Arial"/>
        </w:rPr>
      </w:pPr>
      <w:r>
        <w:rPr>
          <w:rFonts w:ascii="Arial" w:hAnsi="Arial" w:eastAsia="Arial" w:cs="Arial"/>
        </w:rPr>
        <w:br w:type="textWrapping"/>
      </w:r>
    </w:p>
    <w:p>
      <w:pPr>
        <w:spacing w:line="630" w:lineRule="atLeast"/>
        <w:jc w:val="center"/>
        <w:rPr>
          <w:rFonts w:hint="eastAsia" w:ascii="Times New Roman" w:hAnsi="Times New Roman" w:eastAsia="宋体" w:cs="Times New Roman"/>
          <w:sz w:val="26"/>
          <w:szCs w:val="26"/>
          <w:lang w:eastAsia="zh-CN"/>
        </w:rPr>
      </w:pPr>
    </w:p>
    <w:p>
      <w:pPr>
        <w:pStyle w:val="2"/>
      </w:pPr>
      <w:r>
        <w:t>湖北省农业面源污染整治工作方案</w:t>
      </w:r>
    </w:p>
    <w:p>
      <w:pPr>
        <w:pStyle w:val="4"/>
        <w:spacing w:before="26"/>
        <w:ind w:left="809"/>
        <w:rPr>
          <w:rFonts w:hint="eastAsia" w:ascii="宋体" w:eastAsia="宋体"/>
        </w:rPr>
      </w:pPr>
      <w:r>
        <w:rPr>
          <w:rFonts w:hint="eastAsia" w:ascii="宋体" w:eastAsia="宋体"/>
        </w:rPr>
        <w:t>二</w:t>
      </w:r>
      <w:r>
        <w:rPr>
          <w:rFonts w:hint="eastAsia" w:ascii="宋体" w:eastAsia="宋体"/>
          <w:position w:val="1"/>
        </w:rPr>
        <w:t>、</w:t>
      </w:r>
      <w:r>
        <w:rPr>
          <w:rFonts w:hint="eastAsia" w:ascii="宋体" w:eastAsia="宋体"/>
        </w:rPr>
        <w:t>工作措施</w:t>
      </w:r>
    </w:p>
    <w:p>
      <w:pPr>
        <w:pStyle w:val="4"/>
        <w:spacing w:before="111" w:line="302" w:lineRule="auto"/>
        <w:ind w:left="103" w:right="101" w:firstLine="702"/>
        <w:rPr>
          <w:rFonts w:hint="eastAsia" w:ascii="宋体" w:eastAsia="宋体"/>
        </w:rPr>
      </w:pPr>
      <w:r>
        <w:rPr>
          <w:rFonts w:hint="eastAsia" w:ascii="Malgun Gothic" w:eastAsia="Malgun Gothic"/>
          <w:b/>
          <w:spacing w:val="-134"/>
          <w:w w:val="105"/>
          <w:position w:val="1"/>
        </w:rPr>
        <w:t>(</w:t>
      </w:r>
      <w:r>
        <w:rPr>
          <w:rFonts w:hint="eastAsia" w:ascii="Microsoft JhengHei" w:eastAsia="Microsoft JhengHei"/>
          <w:b/>
          <w:spacing w:val="15"/>
          <w:w w:val="105"/>
        </w:rPr>
        <w:t>一</w:t>
      </w:r>
      <w:r>
        <w:rPr>
          <w:rFonts w:hint="eastAsia" w:ascii="Malgun Gothic" w:eastAsia="Malgun Gothic"/>
          <w:b/>
          <w:spacing w:val="23"/>
          <w:w w:val="105"/>
          <w:position w:val="1"/>
        </w:rPr>
        <w:t>)</w:t>
      </w:r>
      <w:r>
        <w:rPr>
          <w:rFonts w:hint="eastAsia" w:ascii="Microsoft JhengHei" w:eastAsia="Microsoft JhengHei"/>
          <w:b/>
          <w:spacing w:val="21"/>
          <w:w w:val="105"/>
        </w:rPr>
        <w:t>摸清农业面源污染底数</w:t>
      </w:r>
      <w:r>
        <w:rPr>
          <w:rFonts w:hint="eastAsia" w:ascii="Malgun Gothic" w:eastAsia="Malgun Gothic"/>
          <w:b/>
          <w:spacing w:val="25"/>
          <w:w w:val="105"/>
          <w:position w:val="1"/>
        </w:rPr>
        <w:t>。</w:t>
      </w:r>
      <w:r>
        <w:rPr>
          <w:spacing w:val="24"/>
          <w:w w:val="105"/>
        </w:rPr>
        <w:t xml:space="preserve">结合全国第二次农业污染源 </w:t>
      </w:r>
      <w:r>
        <w:rPr>
          <w:spacing w:val="19"/>
          <w:w w:val="110"/>
        </w:rPr>
        <w:t>普查</w:t>
      </w:r>
      <w:r>
        <w:rPr>
          <w:rFonts w:hint="eastAsia" w:ascii="宋体" w:eastAsia="宋体"/>
          <w:spacing w:val="19"/>
          <w:w w:val="110"/>
          <w:position w:val="1"/>
        </w:rPr>
        <w:t>,</w:t>
      </w:r>
      <w:r>
        <w:rPr>
          <w:spacing w:val="19"/>
          <w:w w:val="110"/>
        </w:rPr>
        <w:t>以县为单位</w:t>
      </w:r>
      <w:r>
        <w:rPr>
          <w:rFonts w:hint="eastAsia" w:ascii="宋体" w:eastAsia="宋体"/>
          <w:spacing w:val="19"/>
          <w:w w:val="110"/>
          <w:position w:val="1"/>
        </w:rPr>
        <w:t>,</w:t>
      </w:r>
      <w:r>
        <w:rPr>
          <w:spacing w:val="7"/>
          <w:w w:val="110"/>
        </w:rPr>
        <w:t xml:space="preserve">组织开展农业源 </w:t>
      </w:r>
      <w:r>
        <w:rPr>
          <w:rFonts w:hint="eastAsia" w:ascii="宋体" w:eastAsia="宋体"/>
          <w:spacing w:val="-134"/>
          <w:w w:val="110"/>
          <w:position w:val="1"/>
        </w:rPr>
        <w:t>(</w:t>
      </w:r>
      <w:r>
        <w:rPr>
          <w:spacing w:val="19"/>
          <w:w w:val="110"/>
        </w:rPr>
        <w:t>种植业</w:t>
      </w:r>
      <w:r>
        <w:rPr>
          <w:rFonts w:hint="eastAsia" w:ascii="宋体" w:eastAsia="宋体"/>
          <w:spacing w:val="19"/>
          <w:w w:val="110"/>
          <w:position w:val="1"/>
        </w:rPr>
        <w:t>、</w:t>
      </w:r>
      <w:r>
        <w:rPr>
          <w:spacing w:val="19"/>
          <w:w w:val="110"/>
        </w:rPr>
        <w:t>畜禽养殖业</w:t>
      </w:r>
      <w:r>
        <w:rPr>
          <w:rFonts w:hint="eastAsia" w:ascii="宋体" w:eastAsia="宋体"/>
          <w:spacing w:val="19"/>
          <w:w w:val="110"/>
          <w:position w:val="1"/>
        </w:rPr>
        <w:t>、</w:t>
      </w:r>
      <w:r>
        <w:rPr>
          <w:w w:val="110"/>
        </w:rPr>
        <w:t>水</w:t>
      </w:r>
      <w:r>
        <w:rPr>
          <w:spacing w:val="17"/>
          <w:w w:val="105"/>
        </w:rPr>
        <w:t>产养殖业</w:t>
      </w:r>
      <w:r>
        <w:rPr>
          <w:rFonts w:hint="eastAsia" w:ascii="宋体" w:eastAsia="宋体"/>
          <w:spacing w:val="23"/>
          <w:w w:val="105"/>
          <w:position w:val="1"/>
        </w:rPr>
        <w:t>)</w:t>
      </w:r>
      <w:r>
        <w:rPr>
          <w:spacing w:val="19"/>
          <w:w w:val="105"/>
        </w:rPr>
        <w:t>生产活动水平调查</w:t>
      </w:r>
      <w:r>
        <w:rPr>
          <w:rFonts w:hint="eastAsia" w:ascii="宋体" w:eastAsia="宋体"/>
          <w:spacing w:val="19"/>
          <w:w w:val="105"/>
          <w:position w:val="1"/>
        </w:rPr>
        <w:t>,</w:t>
      </w:r>
      <w:r>
        <w:rPr>
          <w:spacing w:val="19"/>
          <w:w w:val="105"/>
        </w:rPr>
        <w:t>摸清农业污染源结构</w:t>
      </w:r>
      <w:r>
        <w:rPr>
          <w:rFonts w:hint="eastAsia" w:ascii="宋体" w:eastAsia="宋体"/>
          <w:spacing w:val="19"/>
          <w:w w:val="105"/>
          <w:position w:val="1"/>
        </w:rPr>
        <w:t>、</w:t>
      </w:r>
      <w:r>
        <w:rPr>
          <w:spacing w:val="14"/>
          <w:w w:val="105"/>
        </w:rPr>
        <w:t>总量与分</w:t>
      </w:r>
      <w:r>
        <w:rPr>
          <w:spacing w:val="19"/>
          <w:w w:val="105"/>
        </w:rPr>
        <w:t>布</w:t>
      </w:r>
      <w:r>
        <w:rPr>
          <w:rFonts w:hint="eastAsia" w:ascii="宋体" w:eastAsia="宋体"/>
          <w:spacing w:val="19"/>
          <w:w w:val="105"/>
          <w:position w:val="1"/>
        </w:rPr>
        <w:t>,</w:t>
      </w:r>
      <w:r>
        <w:rPr>
          <w:spacing w:val="19"/>
          <w:w w:val="105"/>
        </w:rPr>
        <w:t>为科学推进农业面源污染治理</w:t>
      </w:r>
      <w:r>
        <w:rPr>
          <w:rFonts w:hint="eastAsia" w:ascii="宋体" w:eastAsia="宋体"/>
          <w:spacing w:val="19"/>
          <w:w w:val="105"/>
          <w:position w:val="1"/>
        </w:rPr>
        <w:t>、</w:t>
      </w:r>
      <w:r>
        <w:rPr>
          <w:spacing w:val="17"/>
          <w:w w:val="105"/>
        </w:rPr>
        <w:t>优化农业产业结构和生产力</w:t>
      </w:r>
      <w:r>
        <w:rPr>
          <w:spacing w:val="19"/>
        </w:rPr>
        <w:t>布局服务</w:t>
      </w:r>
      <w:r>
        <w:rPr>
          <w:rFonts w:hint="eastAsia" w:ascii="宋体" w:eastAsia="宋体"/>
          <w:spacing w:val="19"/>
          <w:position w:val="1"/>
        </w:rPr>
        <w:t>,</w:t>
      </w:r>
      <w:r>
        <w:rPr>
          <w:spacing w:val="21"/>
        </w:rPr>
        <w:t>逐步构建基于环境资源承载力的农业绿色发展格局</w:t>
      </w:r>
      <w:r>
        <w:rPr>
          <w:rFonts w:hint="eastAsia" w:ascii="宋体" w:eastAsia="宋体"/>
          <w:position w:val="1"/>
        </w:rPr>
        <w:t>。</w:t>
      </w:r>
      <w:r>
        <w:rPr>
          <w:rFonts w:hint="eastAsia" w:ascii="宋体" w:eastAsia="宋体"/>
          <w:spacing w:val="-138"/>
          <w:w w:val="203"/>
          <w:position w:val="-3"/>
        </w:rPr>
        <w:t>201</w:t>
      </w:r>
      <w:r>
        <w:rPr>
          <w:rFonts w:hint="eastAsia" w:ascii="宋体" w:eastAsia="宋体"/>
          <w:spacing w:val="17"/>
          <w:w w:val="203"/>
          <w:position w:val="-3"/>
        </w:rPr>
        <w:t>9</w:t>
      </w:r>
      <w:r>
        <w:rPr>
          <w:spacing w:val="19"/>
          <w:w w:val="101"/>
        </w:rPr>
        <w:t>年底</w:t>
      </w:r>
      <w:r>
        <w:rPr>
          <w:rFonts w:hint="eastAsia" w:ascii="宋体" w:eastAsia="宋体"/>
          <w:spacing w:val="19"/>
          <w:w w:val="203"/>
          <w:position w:val="1"/>
        </w:rPr>
        <w:t>,</w:t>
      </w:r>
      <w:r>
        <w:rPr>
          <w:spacing w:val="26"/>
          <w:w w:val="101"/>
        </w:rPr>
        <w:t>完成全省农业面源污染普查摸底工作</w:t>
      </w:r>
      <w:r>
        <w:rPr>
          <w:rFonts w:hint="eastAsia" w:ascii="宋体" w:eastAsia="宋体"/>
          <w:w w:val="101"/>
          <w:position w:val="1"/>
        </w:rPr>
        <w:t>。</w:t>
      </w:r>
      <w:r>
        <w:rPr>
          <w:rFonts w:hint="eastAsia" w:ascii="宋体" w:eastAsia="宋体"/>
          <w:spacing w:val="-50"/>
          <w:position w:val="1"/>
        </w:rPr>
        <w:t xml:space="preserve"> </w:t>
      </w:r>
      <w:r>
        <w:rPr>
          <w:rFonts w:hint="eastAsia" w:ascii="宋体" w:eastAsia="宋体"/>
          <w:spacing w:val="-127"/>
          <w:w w:val="203"/>
          <w:position w:val="1"/>
        </w:rPr>
        <w:t>(</w:t>
      </w:r>
      <w:r>
        <w:rPr>
          <w:rFonts w:hint="eastAsia" w:ascii="华光报宋二_CNKI" w:eastAsia="华光报宋二_CNKI"/>
          <w:spacing w:val="26"/>
          <w:w w:val="101"/>
        </w:rPr>
        <w:t>牵头单位</w:t>
      </w:r>
      <w:r>
        <w:rPr>
          <w:rFonts w:hint="eastAsia" w:ascii="宋体" w:eastAsia="宋体"/>
          <w:w w:val="203"/>
          <w:position w:val="1"/>
        </w:rPr>
        <w:t>:</w:t>
      </w:r>
      <w:r>
        <w:rPr>
          <w:rFonts w:hint="eastAsia" w:ascii="华光报宋二_CNKI" w:eastAsia="华光报宋二_CNKI"/>
          <w:spacing w:val="19"/>
          <w:w w:val="105"/>
        </w:rPr>
        <w:t>省农业厅</w:t>
      </w:r>
      <w:r>
        <w:rPr>
          <w:rFonts w:hint="eastAsia" w:ascii="宋体" w:eastAsia="宋体"/>
          <w:spacing w:val="19"/>
          <w:w w:val="105"/>
          <w:position w:val="1"/>
        </w:rPr>
        <w:t>、</w:t>
      </w:r>
      <w:r>
        <w:rPr>
          <w:rFonts w:hint="eastAsia" w:ascii="华光报宋二_CNKI" w:eastAsia="华光报宋二_CNKI"/>
          <w:spacing w:val="19"/>
          <w:w w:val="105"/>
        </w:rPr>
        <w:t>省环保厅</w:t>
      </w:r>
      <w:r>
        <w:rPr>
          <w:rFonts w:hint="eastAsia" w:ascii="宋体" w:eastAsia="宋体"/>
          <w:spacing w:val="19"/>
          <w:w w:val="105"/>
          <w:position w:val="1"/>
        </w:rPr>
        <w:t>;</w:t>
      </w:r>
      <w:r>
        <w:rPr>
          <w:rFonts w:hint="eastAsia" w:ascii="华光报宋二_CNKI" w:eastAsia="华光报宋二_CNKI"/>
          <w:spacing w:val="19"/>
          <w:w w:val="105"/>
        </w:rPr>
        <w:t>责任单位</w:t>
      </w:r>
      <w:r>
        <w:rPr>
          <w:rFonts w:hint="eastAsia" w:ascii="宋体" w:eastAsia="宋体"/>
          <w:spacing w:val="19"/>
          <w:w w:val="105"/>
          <w:position w:val="1"/>
        </w:rPr>
        <w:t>:</w:t>
      </w:r>
      <w:r>
        <w:rPr>
          <w:rFonts w:hint="eastAsia" w:ascii="华光报宋二_CNKI" w:eastAsia="华光报宋二_CNKI"/>
          <w:spacing w:val="19"/>
          <w:w w:val="105"/>
        </w:rPr>
        <w:t>各市</w:t>
      </w:r>
      <w:r>
        <w:rPr>
          <w:rFonts w:hint="eastAsia" w:ascii="宋体" w:eastAsia="宋体"/>
          <w:spacing w:val="19"/>
          <w:w w:val="105"/>
          <w:position w:val="1"/>
        </w:rPr>
        <w:t>、</w:t>
      </w:r>
      <w:r>
        <w:rPr>
          <w:rFonts w:hint="eastAsia" w:ascii="华光报宋二_CNKI" w:eastAsia="华光报宋二_CNKI"/>
          <w:spacing w:val="19"/>
          <w:w w:val="105"/>
        </w:rPr>
        <w:t>州</w:t>
      </w:r>
      <w:r>
        <w:rPr>
          <w:rFonts w:hint="eastAsia" w:ascii="宋体" w:eastAsia="宋体"/>
          <w:spacing w:val="19"/>
          <w:w w:val="105"/>
          <w:position w:val="1"/>
        </w:rPr>
        <w:t>、</w:t>
      </w:r>
      <w:r>
        <w:rPr>
          <w:rFonts w:hint="eastAsia" w:ascii="华光报宋二_CNKI" w:eastAsia="华光报宋二_CNKI"/>
          <w:spacing w:val="19"/>
          <w:w w:val="105"/>
        </w:rPr>
        <w:t>县人民政府</w:t>
      </w:r>
      <w:r>
        <w:rPr>
          <w:rFonts w:hint="eastAsia" w:ascii="宋体" w:eastAsia="宋体"/>
          <w:spacing w:val="19"/>
          <w:w w:val="105"/>
          <w:position w:val="1"/>
        </w:rPr>
        <w:t>,</w:t>
      </w:r>
      <w:r>
        <w:rPr>
          <w:rFonts w:hint="eastAsia" w:ascii="华光报宋二_CNKI" w:eastAsia="华光报宋二_CNKI"/>
          <w:spacing w:val="9"/>
          <w:w w:val="105"/>
        </w:rPr>
        <w:t xml:space="preserve">省财  </w:t>
      </w:r>
      <w:r>
        <w:rPr>
          <w:rFonts w:hint="eastAsia" w:ascii="华光报宋二_CNKI" w:eastAsia="华光报宋二_CNKI"/>
          <w:spacing w:val="19"/>
          <w:w w:val="115"/>
        </w:rPr>
        <w:t>政厅</w:t>
      </w:r>
      <w:r>
        <w:rPr>
          <w:rFonts w:hint="eastAsia" w:ascii="宋体" w:eastAsia="宋体"/>
          <w:spacing w:val="19"/>
          <w:w w:val="115"/>
          <w:position w:val="1"/>
        </w:rPr>
        <w:t>、</w:t>
      </w:r>
      <w:r>
        <w:rPr>
          <w:rFonts w:hint="eastAsia" w:ascii="华光报宋二_CNKI" w:eastAsia="华光报宋二_CNKI"/>
          <w:spacing w:val="19"/>
          <w:w w:val="115"/>
        </w:rPr>
        <w:t>省水利厅</w:t>
      </w:r>
      <w:r>
        <w:rPr>
          <w:rFonts w:hint="eastAsia" w:ascii="宋体" w:eastAsia="宋体"/>
          <w:spacing w:val="19"/>
          <w:w w:val="115"/>
          <w:position w:val="1"/>
        </w:rPr>
        <w:t>、</w:t>
      </w:r>
      <w:r>
        <w:rPr>
          <w:rFonts w:hint="eastAsia" w:ascii="华光报宋二_CNKI" w:eastAsia="华光报宋二_CNKI"/>
          <w:spacing w:val="17"/>
          <w:w w:val="115"/>
        </w:rPr>
        <w:t>省林业厅</w:t>
      </w:r>
      <w:r>
        <w:rPr>
          <w:rFonts w:hint="eastAsia" w:ascii="宋体" w:eastAsia="宋体"/>
          <w:w w:val="190"/>
          <w:position w:val="1"/>
        </w:rPr>
        <w:t>)</w:t>
      </w:r>
    </w:p>
    <w:p>
      <w:pPr>
        <w:spacing w:before="0" w:line="467" w:lineRule="exact"/>
        <w:ind w:left="805" w:right="0" w:firstLine="0"/>
        <w:jc w:val="left"/>
        <w:rPr>
          <w:rFonts w:hint="eastAsia" w:ascii="宋体" w:eastAsia="宋体"/>
          <w:sz w:val="29"/>
        </w:rPr>
      </w:pPr>
      <w:r>
        <w:rPr>
          <w:rFonts w:hint="eastAsia" w:ascii="Malgun Gothic" w:eastAsia="Malgun Gothic"/>
          <w:b/>
          <w:spacing w:val="-134"/>
          <w:w w:val="105"/>
          <w:position w:val="1"/>
          <w:sz w:val="29"/>
        </w:rPr>
        <w:t>(</w:t>
      </w:r>
      <w:r>
        <w:rPr>
          <w:rFonts w:hint="eastAsia" w:ascii="Microsoft JhengHei" w:eastAsia="Microsoft JhengHei"/>
          <w:b/>
          <w:spacing w:val="15"/>
          <w:w w:val="105"/>
          <w:sz w:val="29"/>
        </w:rPr>
        <w:t>三</w:t>
      </w:r>
      <w:r>
        <w:rPr>
          <w:rFonts w:hint="eastAsia" w:ascii="Malgun Gothic" w:eastAsia="Malgun Gothic"/>
          <w:b/>
          <w:spacing w:val="23"/>
          <w:w w:val="105"/>
          <w:position w:val="1"/>
          <w:sz w:val="29"/>
        </w:rPr>
        <w:t>)</w:t>
      </w:r>
      <w:r>
        <w:rPr>
          <w:rFonts w:hint="eastAsia" w:ascii="Microsoft JhengHei" w:eastAsia="Microsoft JhengHei"/>
          <w:b/>
          <w:spacing w:val="19"/>
          <w:w w:val="105"/>
          <w:sz w:val="29"/>
        </w:rPr>
        <w:t>推进化肥农药减量增效</w:t>
      </w:r>
      <w:r>
        <w:rPr>
          <w:rFonts w:hint="eastAsia" w:ascii="Malgun Gothic" w:eastAsia="Malgun Gothic"/>
          <w:b/>
          <w:spacing w:val="19"/>
          <w:w w:val="105"/>
          <w:position w:val="1"/>
          <w:sz w:val="29"/>
        </w:rPr>
        <w:t>。</w:t>
      </w:r>
      <w:r>
        <w:rPr>
          <w:spacing w:val="19"/>
          <w:w w:val="105"/>
          <w:sz w:val="29"/>
        </w:rPr>
        <w:t>落实化肥</w:t>
      </w:r>
      <w:r>
        <w:rPr>
          <w:rFonts w:hint="eastAsia" w:ascii="宋体" w:eastAsia="宋体"/>
          <w:spacing w:val="19"/>
          <w:w w:val="105"/>
          <w:position w:val="1"/>
          <w:sz w:val="29"/>
        </w:rPr>
        <w:t>、</w:t>
      </w:r>
      <w:r>
        <w:rPr>
          <w:spacing w:val="19"/>
          <w:w w:val="105"/>
          <w:sz w:val="29"/>
        </w:rPr>
        <w:t>农药零增长行动</w:t>
      </w:r>
      <w:r>
        <w:rPr>
          <w:rFonts w:hint="eastAsia" w:ascii="宋体" w:eastAsia="宋体"/>
          <w:w w:val="105"/>
          <w:position w:val="1"/>
          <w:sz w:val="29"/>
        </w:rPr>
        <w:t>。</w:t>
      </w:r>
    </w:p>
    <w:p>
      <w:pPr>
        <w:pStyle w:val="4"/>
        <w:spacing w:before="115" w:line="302" w:lineRule="auto"/>
        <w:ind w:left="180" w:right="101"/>
        <w:rPr>
          <w:rFonts w:hint="eastAsia" w:ascii="宋体" w:eastAsia="宋体"/>
        </w:rPr>
      </w:pPr>
      <w:r>
        <w:rPr>
          <w:spacing w:val="26"/>
          <w:w w:val="105"/>
        </w:rPr>
        <w:t>普及推广测土配方施肥</w:t>
      </w:r>
      <w:r>
        <w:rPr>
          <w:rFonts w:hint="eastAsia" w:ascii="宋体" w:eastAsia="宋体"/>
          <w:spacing w:val="-58"/>
          <w:w w:val="105"/>
          <w:position w:val="1"/>
        </w:rPr>
        <w:t xml:space="preserve">, </w:t>
      </w:r>
      <w:r>
        <w:rPr>
          <w:spacing w:val="31"/>
          <w:w w:val="105"/>
        </w:rPr>
        <w:t>推进精准施肥</w:t>
      </w:r>
      <w:r>
        <w:rPr>
          <w:rFonts w:hint="eastAsia" w:ascii="宋体" w:eastAsia="宋体"/>
          <w:spacing w:val="-58"/>
          <w:w w:val="105"/>
          <w:position w:val="1"/>
        </w:rPr>
        <w:t xml:space="preserve">, </w:t>
      </w:r>
      <w:r>
        <w:rPr>
          <w:spacing w:val="30"/>
          <w:w w:val="105"/>
        </w:rPr>
        <w:t>不断调整化肥使用结</w:t>
      </w:r>
      <w:r>
        <w:rPr>
          <w:spacing w:val="19"/>
          <w:w w:val="105"/>
        </w:rPr>
        <w:t>构</w:t>
      </w:r>
      <w:r>
        <w:rPr>
          <w:rFonts w:hint="eastAsia" w:ascii="宋体" w:eastAsia="宋体"/>
          <w:spacing w:val="19"/>
          <w:w w:val="105"/>
          <w:position w:val="1"/>
        </w:rPr>
        <w:t>,</w:t>
      </w:r>
      <w:r>
        <w:rPr>
          <w:spacing w:val="19"/>
          <w:w w:val="105"/>
        </w:rPr>
        <w:t>改进施肥方式</w:t>
      </w:r>
      <w:r>
        <w:rPr>
          <w:rFonts w:hint="eastAsia" w:ascii="宋体" w:eastAsia="宋体"/>
          <w:spacing w:val="19"/>
          <w:w w:val="105"/>
          <w:position w:val="1"/>
        </w:rPr>
        <w:t>,</w:t>
      </w:r>
      <w:r>
        <w:rPr>
          <w:spacing w:val="19"/>
          <w:w w:val="105"/>
        </w:rPr>
        <w:t>示范商品有机肥</w:t>
      </w:r>
      <w:r>
        <w:rPr>
          <w:rFonts w:hint="eastAsia" w:ascii="宋体" w:eastAsia="宋体"/>
          <w:spacing w:val="19"/>
          <w:w w:val="105"/>
          <w:position w:val="1"/>
        </w:rPr>
        <w:t>、</w:t>
      </w:r>
      <w:r>
        <w:rPr>
          <w:spacing w:val="19"/>
          <w:w w:val="105"/>
        </w:rPr>
        <w:t>绿肥</w:t>
      </w:r>
      <w:r>
        <w:rPr>
          <w:rFonts w:hint="eastAsia" w:ascii="宋体" w:eastAsia="宋体"/>
          <w:spacing w:val="19"/>
          <w:w w:val="105"/>
          <w:position w:val="1"/>
        </w:rPr>
        <w:t>、</w:t>
      </w:r>
      <w:r>
        <w:rPr>
          <w:spacing w:val="16"/>
          <w:w w:val="105"/>
        </w:rPr>
        <w:t>秸秆还田等有机养</w:t>
      </w:r>
      <w:r>
        <w:rPr>
          <w:spacing w:val="19"/>
          <w:w w:val="101"/>
        </w:rPr>
        <w:t>分替代化肥技术模式</w:t>
      </w:r>
      <w:r>
        <w:rPr>
          <w:rFonts w:hint="eastAsia" w:ascii="宋体" w:eastAsia="宋体"/>
          <w:spacing w:val="25"/>
          <w:w w:val="203"/>
          <w:position w:val="1"/>
        </w:rPr>
        <w:t>,</w:t>
      </w:r>
      <w:r>
        <w:rPr>
          <w:spacing w:val="29"/>
          <w:w w:val="101"/>
        </w:rPr>
        <w:t>在</w:t>
      </w:r>
      <w:r>
        <w:rPr>
          <w:rFonts w:hint="eastAsia" w:ascii="宋体" w:eastAsia="宋体"/>
          <w:spacing w:val="-138"/>
          <w:w w:val="203"/>
          <w:position w:val="-3"/>
        </w:rPr>
        <w:t>1</w:t>
      </w:r>
      <w:r>
        <w:rPr>
          <w:rFonts w:hint="eastAsia" w:ascii="宋体" w:eastAsia="宋体"/>
          <w:spacing w:val="27"/>
          <w:w w:val="203"/>
          <w:position w:val="-3"/>
        </w:rPr>
        <w:t>8</w:t>
      </w:r>
      <w:r>
        <w:rPr>
          <w:spacing w:val="26"/>
          <w:w w:val="101"/>
        </w:rPr>
        <w:t>个县示范实施肥水一体化技术</w:t>
      </w:r>
      <w:r>
        <w:rPr>
          <w:rFonts w:hint="eastAsia" w:ascii="宋体" w:eastAsia="宋体"/>
          <w:spacing w:val="27"/>
          <w:w w:val="203"/>
          <w:position w:val="1"/>
        </w:rPr>
        <w:t>,</w:t>
      </w:r>
      <w:r>
        <w:rPr>
          <w:w w:val="101"/>
        </w:rPr>
        <w:t>重</w:t>
      </w:r>
      <w:r>
        <w:rPr>
          <w:spacing w:val="5"/>
          <w:w w:val="110"/>
        </w:rPr>
        <w:t xml:space="preserve">点抓好宜都市等县 </w:t>
      </w:r>
      <w:r>
        <w:rPr>
          <w:rFonts w:hint="eastAsia" w:ascii="宋体" w:eastAsia="宋体"/>
          <w:spacing w:val="-134"/>
          <w:w w:val="115"/>
          <w:position w:val="1"/>
        </w:rPr>
        <w:t>(</w:t>
      </w:r>
      <w:r>
        <w:rPr>
          <w:spacing w:val="19"/>
          <w:w w:val="110"/>
        </w:rPr>
        <w:t>市</w:t>
      </w:r>
      <w:r>
        <w:rPr>
          <w:rFonts w:hint="eastAsia" w:ascii="宋体" w:eastAsia="宋体"/>
          <w:spacing w:val="19"/>
          <w:w w:val="110"/>
          <w:position w:val="1"/>
        </w:rPr>
        <w:t>、</w:t>
      </w:r>
      <w:r>
        <w:rPr>
          <w:spacing w:val="15"/>
          <w:w w:val="110"/>
        </w:rPr>
        <w:t>区</w:t>
      </w:r>
      <w:r>
        <w:rPr>
          <w:rFonts w:hint="eastAsia" w:ascii="宋体" w:eastAsia="宋体"/>
          <w:spacing w:val="23"/>
          <w:w w:val="115"/>
          <w:position w:val="1"/>
        </w:rPr>
        <w:t>)</w:t>
      </w:r>
      <w:r>
        <w:rPr>
          <w:spacing w:val="19"/>
          <w:w w:val="110"/>
        </w:rPr>
        <w:t>果茶菜有机肥替代化肥示范</w:t>
      </w:r>
      <w:r>
        <w:rPr>
          <w:rFonts w:hint="eastAsia" w:ascii="宋体" w:eastAsia="宋体"/>
          <w:spacing w:val="19"/>
          <w:w w:val="115"/>
          <w:position w:val="1"/>
        </w:rPr>
        <w:t>,</w:t>
      </w:r>
      <w:r>
        <w:rPr>
          <w:spacing w:val="9"/>
          <w:w w:val="110"/>
        </w:rPr>
        <w:t>全域</w:t>
      </w:r>
      <w:r>
        <w:rPr>
          <w:spacing w:val="19"/>
          <w:w w:val="105"/>
        </w:rPr>
        <w:t>推广冬闲田绿肥种植技术措施</w:t>
      </w:r>
      <w:r>
        <w:rPr>
          <w:rFonts w:hint="eastAsia" w:ascii="宋体" w:eastAsia="宋体"/>
          <w:spacing w:val="19"/>
          <w:w w:val="105"/>
          <w:position w:val="1"/>
        </w:rPr>
        <w:t>;</w:t>
      </w:r>
      <w:r>
        <w:rPr>
          <w:spacing w:val="19"/>
          <w:w w:val="105"/>
        </w:rPr>
        <w:t>实施国家重大病虫防控</w:t>
      </w:r>
      <w:r>
        <w:rPr>
          <w:rFonts w:hint="eastAsia" w:ascii="宋体" w:eastAsia="宋体"/>
          <w:spacing w:val="19"/>
          <w:w w:val="105"/>
          <w:position w:val="1"/>
        </w:rPr>
        <w:t>、</w:t>
      </w:r>
      <w:r>
        <w:rPr>
          <w:spacing w:val="12"/>
          <w:w w:val="105"/>
        </w:rPr>
        <w:t>绿色防</w:t>
      </w:r>
      <w:r>
        <w:rPr>
          <w:spacing w:val="17"/>
          <w:w w:val="101"/>
        </w:rPr>
        <w:t>控以及绿色高产高效创建等项目</w:t>
      </w:r>
      <w:r>
        <w:rPr>
          <w:rFonts w:hint="eastAsia" w:ascii="宋体" w:eastAsia="宋体"/>
          <w:spacing w:val="19"/>
          <w:w w:val="203"/>
          <w:position w:val="1"/>
        </w:rPr>
        <w:t>,</w:t>
      </w:r>
      <w:r>
        <w:rPr>
          <w:spacing w:val="19"/>
          <w:w w:val="101"/>
        </w:rPr>
        <w:t>建立</w:t>
      </w:r>
      <w:r>
        <w:rPr>
          <w:rFonts w:hint="eastAsia" w:ascii="宋体" w:eastAsia="宋体"/>
          <w:spacing w:val="-138"/>
          <w:w w:val="203"/>
          <w:position w:val="-3"/>
        </w:rPr>
        <w:t>10</w:t>
      </w:r>
      <w:r>
        <w:rPr>
          <w:rFonts w:hint="eastAsia" w:ascii="宋体" w:eastAsia="宋体"/>
          <w:spacing w:val="17"/>
          <w:w w:val="203"/>
          <w:position w:val="-3"/>
        </w:rPr>
        <w:t>0</w:t>
      </w:r>
      <w:r>
        <w:rPr>
          <w:spacing w:val="16"/>
          <w:w w:val="101"/>
        </w:rPr>
        <w:t>个农作物病虫害绿色</w:t>
      </w:r>
      <w:r>
        <w:rPr>
          <w:spacing w:val="19"/>
          <w:w w:val="101"/>
        </w:rPr>
        <w:t>防控示范区</w:t>
      </w:r>
      <w:r>
        <w:rPr>
          <w:rFonts w:hint="eastAsia" w:ascii="宋体" w:eastAsia="宋体"/>
          <w:spacing w:val="19"/>
          <w:w w:val="203"/>
          <w:position w:val="1"/>
        </w:rPr>
        <w:t>,</w:t>
      </w:r>
      <w:r>
        <w:rPr>
          <w:spacing w:val="20"/>
          <w:w w:val="101"/>
        </w:rPr>
        <w:t>办好</w:t>
      </w:r>
      <w:r>
        <w:rPr>
          <w:rFonts w:hint="eastAsia" w:ascii="宋体" w:eastAsia="宋体"/>
          <w:spacing w:val="-138"/>
          <w:w w:val="203"/>
          <w:position w:val="-3"/>
        </w:rPr>
        <w:t>2</w:t>
      </w:r>
      <w:r>
        <w:rPr>
          <w:rFonts w:hint="eastAsia" w:ascii="宋体" w:eastAsia="宋体"/>
          <w:spacing w:val="27"/>
          <w:w w:val="203"/>
          <w:position w:val="-3"/>
        </w:rPr>
        <w:t>5</w:t>
      </w:r>
      <w:r>
        <w:rPr>
          <w:spacing w:val="25"/>
          <w:w w:val="101"/>
        </w:rPr>
        <w:t>个全国专业化统防统治与绿色防控融合示</w:t>
      </w:r>
      <w:r>
        <w:rPr>
          <w:spacing w:val="17"/>
          <w:w w:val="105"/>
        </w:rPr>
        <w:t>范区和</w:t>
      </w:r>
      <w:r>
        <w:rPr>
          <w:rFonts w:hint="eastAsia" w:ascii="宋体" w:eastAsia="宋体"/>
          <w:spacing w:val="17"/>
          <w:w w:val="105"/>
          <w:position w:val="-3"/>
        </w:rPr>
        <w:t>7</w:t>
      </w:r>
      <w:r>
        <w:rPr>
          <w:spacing w:val="19"/>
          <w:w w:val="105"/>
        </w:rPr>
        <w:t>个果蔬茶全程绿色防控示范区</w:t>
      </w:r>
      <w:r>
        <w:rPr>
          <w:rFonts w:hint="eastAsia" w:ascii="宋体" w:eastAsia="宋体"/>
          <w:spacing w:val="19"/>
          <w:w w:val="105"/>
          <w:position w:val="1"/>
        </w:rPr>
        <w:t>,</w:t>
      </w:r>
      <w:r>
        <w:rPr>
          <w:spacing w:val="19"/>
          <w:w w:val="105"/>
        </w:rPr>
        <w:t>在黄陂区</w:t>
      </w:r>
      <w:r>
        <w:rPr>
          <w:rFonts w:hint="eastAsia" w:ascii="宋体" w:eastAsia="宋体"/>
          <w:spacing w:val="19"/>
          <w:w w:val="105"/>
          <w:position w:val="1"/>
        </w:rPr>
        <w:t>、</w:t>
      </w:r>
      <w:r>
        <w:rPr>
          <w:spacing w:val="19"/>
          <w:w w:val="105"/>
        </w:rPr>
        <w:t>秭归县</w:t>
      </w:r>
      <w:r>
        <w:rPr>
          <w:rFonts w:hint="eastAsia" w:ascii="宋体" w:eastAsia="宋体"/>
          <w:spacing w:val="23"/>
          <w:w w:val="105"/>
          <w:position w:val="1"/>
        </w:rPr>
        <w:t>、</w:t>
      </w:r>
      <w:r>
        <w:rPr>
          <w:w w:val="105"/>
        </w:rPr>
        <w:t>蔡</w:t>
      </w:r>
      <w:r>
        <w:rPr>
          <w:spacing w:val="19"/>
          <w:w w:val="105"/>
        </w:rPr>
        <w:t>甸区继续开展蜜蜂授粉与病虫绿色防控技术集成应用示范</w:t>
      </w:r>
      <w:r>
        <w:rPr>
          <w:rFonts w:hint="eastAsia" w:ascii="宋体" w:eastAsia="宋体"/>
          <w:spacing w:val="19"/>
          <w:w w:val="105"/>
          <w:position w:val="1"/>
        </w:rPr>
        <w:t>;</w:t>
      </w:r>
      <w:r>
        <w:rPr>
          <w:spacing w:val="9"/>
          <w:w w:val="105"/>
        </w:rPr>
        <w:t>大力</w:t>
      </w:r>
      <w:r>
        <w:rPr>
          <w:spacing w:val="19"/>
          <w:w w:val="105"/>
        </w:rPr>
        <w:t>推进重大病虫害统防统治</w:t>
      </w:r>
      <w:r>
        <w:rPr>
          <w:rFonts w:hint="eastAsia" w:ascii="宋体" w:eastAsia="宋体"/>
          <w:spacing w:val="19"/>
          <w:w w:val="105"/>
          <w:position w:val="1"/>
        </w:rPr>
        <w:t>,</w:t>
      </w:r>
      <w:r>
        <w:rPr>
          <w:spacing w:val="19"/>
          <w:w w:val="105"/>
        </w:rPr>
        <w:t>培养扶持统防统治服务组织</w:t>
      </w:r>
      <w:r>
        <w:rPr>
          <w:rFonts w:hint="eastAsia" w:ascii="宋体" w:eastAsia="宋体"/>
          <w:spacing w:val="19"/>
          <w:w w:val="105"/>
          <w:position w:val="1"/>
        </w:rPr>
        <w:t>,</w:t>
      </w:r>
      <w:r>
        <w:rPr>
          <w:spacing w:val="12"/>
          <w:w w:val="105"/>
        </w:rPr>
        <w:t>推广大</w:t>
      </w:r>
      <w:r>
        <w:rPr>
          <w:spacing w:val="19"/>
          <w:w w:val="105"/>
        </w:rPr>
        <w:t>型自走式精准施药器械及植保无人机等先进施药器械</w:t>
      </w:r>
      <w:r>
        <w:rPr>
          <w:rFonts w:hint="eastAsia" w:ascii="宋体" w:eastAsia="宋体"/>
          <w:spacing w:val="19"/>
          <w:w w:val="105"/>
          <w:position w:val="1"/>
        </w:rPr>
        <w:t>,</w:t>
      </w:r>
      <w:r>
        <w:rPr>
          <w:spacing w:val="14"/>
          <w:w w:val="105"/>
        </w:rPr>
        <w:t>提高农药</w:t>
      </w:r>
      <w:r>
        <w:rPr>
          <w:spacing w:val="19"/>
          <w:w w:val="105"/>
        </w:rPr>
        <w:t>利用率和植保作业能力</w:t>
      </w:r>
      <w:r>
        <w:rPr>
          <w:rFonts w:hint="eastAsia" w:ascii="宋体" w:eastAsia="宋体"/>
          <w:spacing w:val="19"/>
          <w:w w:val="105"/>
          <w:position w:val="1"/>
        </w:rPr>
        <w:t>;</w:t>
      </w:r>
      <w:r>
        <w:rPr>
          <w:spacing w:val="7"/>
          <w:w w:val="105"/>
        </w:rPr>
        <w:t xml:space="preserve">继续做好 </w:t>
      </w:r>
      <w:r>
        <w:rPr>
          <w:rFonts w:hint="eastAsia" w:ascii="宋体" w:eastAsia="宋体"/>
          <w:spacing w:val="-134"/>
          <w:w w:val="105"/>
          <w:position w:val="1"/>
        </w:rPr>
        <w:t>《</w:t>
      </w:r>
      <w:r>
        <w:rPr>
          <w:spacing w:val="18"/>
          <w:w w:val="105"/>
        </w:rPr>
        <w:t>农药管理条例</w:t>
      </w:r>
      <w:r>
        <w:rPr>
          <w:rFonts w:hint="eastAsia" w:ascii="宋体" w:eastAsia="宋体"/>
          <w:spacing w:val="23"/>
          <w:w w:val="105"/>
          <w:position w:val="1"/>
        </w:rPr>
        <w:t>》</w:t>
      </w:r>
      <w:r>
        <w:rPr>
          <w:spacing w:val="15"/>
          <w:w w:val="105"/>
        </w:rPr>
        <w:t>宣传贯彻实</w:t>
      </w:r>
      <w:r>
        <w:rPr>
          <w:spacing w:val="19"/>
          <w:w w:val="105"/>
        </w:rPr>
        <w:t>施</w:t>
      </w:r>
      <w:r>
        <w:rPr>
          <w:rFonts w:hint="eastAsia" w:ascii="宋体" w:eastAsia="宋体"/>
          <w:spacing w:val="19"/>
          <w:w w:val="105"/>
          <w:position w:val="1"/>
        </w:rPr>
        <w:t>,</w:t>
      </w:r>
      <w:r>
        <w:rPr>
          <w:spacing w:val="19"/>
          <w:w w:val="105"/>
        </w:rPr>
        <w:t>加强农药生产</w:t>
      </w:r>
      <w:r>
        <w:rPr>
          <w:rFonts w:hint="eastAsia" w:ascii="宋体" w:eastAsia="宋体"/>
          <w:spacing w:val="19"/>
          <w:w w:val="105"/>
          <w:position w:val="1"/>
        </w:rPr>
        <w:t>、</w:t>
      </w:r>
      <w:r>
        <w:rPr>
          <w:spacing w:val="19"/>
          <w:w w:val="105"/>
        </w:rPr>
        <w:t>经营</w:t>
      </w:r>
      <w:r>
        <w:rPr>
          <w:rFonts w:hint="eastAsia" w:ascii="宋体" w:eastAsia="宋体"/>
          <w:spacing w:val="19"/>
          <w:w w:val="105"/>
          <w:position w:val="1"/>
        </w:rPr>
        <w:t>、</w:t>
      </w:r>
      <w:r>
        <w:rPr>
          <w:spacing w:val="19"/>
          <w:w w:val="105"/>
        </w:rPr>
        <w:t>使用全程监管</w:t>
      </w:r>
      <w:r>
        <w:rPr>
          <w:rFonts w:hint="eastAsia" w:ascii="宋体" w:eastAsia="宋体"/>
          <w:spacing w:val="19"/>
          <w:w w:val="105"/>
          <w:position w:val="1"/>
        </w:rPr>
        <w:t>,</w:t>
      </w:r>
      <w:r>
        <w:rPr>
          <w:spacing w:val="16"/>
          <w:w w:val="105"/>
        </w:rPr>
        <w:t>强力推行高毒农药禁</w:t>
      </w:r>
      <w:r>
        <w:rPr>
          <w:spacing w:val="19"/>
          <w:w w:val="105"/>
        </w:rPr>
        <w:t>限用和定点经营制度</w:t>
      </w:r>
      <w:r>
        <w:rPr>
          <w:rFonts w:hint="eastAsia" w:ascii="宋体" w:eastAsia="宋体"/>
          <w:spacing w:val="29"/>
          <w:w w:val="105"/>
          <w:position w:val="1"/>
        </w:rPr>
        <w:t>,</w:t>
      </w:r>
      <w:r>
        <w:rPr>
          <w:spacing w:val="31"/>
          <w:w w:val="105"/>
        </w:rPr>
        <w:t>大力推行农药销售处方制</w:t>
      </w:r>
      <w:r>
        <w:rPr>
          <w:rFonts w:hint="eastAsia" w:ascii="宋体" w:eastAsia="宋体"/>
          <w:spacing w:val="-2"/>
          <w:w w:val="105"/>
          <w:position w:val="1"/>
        </w:rPr>
        <w:t>。 (</w:t>
      </w:r>
      <w:r>
        <w:rPr>
          <w:rFonts w:hint="eastAsia" w:ascii="华光报宋二_CNKI" w:eastAsia="华光报宋二_CNKI"/>
          <w:spacing w:val="29"/>
          <w:w w:val="105"/>
        </w:rPr>
        <w:t>牵头单位</w:t>
      </w:r>
      <w:r>
        <w:rPr>
          <w:rFonts w:hint="eastAsia" w:ascii="宋体" w:eastAsia="宋体"/>
          <w:spacing w:val="-11"/>
          <w:w w:val="105"/>
          <w:position w:val="1"/>
        </w:rPr>
        <w:t xml:space="preserve">: </w:t>
      </w:r>
      <w:r>
        <w:rPr>
          <w:rFonts w:hint="eastAsia" w:ascii="华光报宋二_CNKI" w:eastAsia="华光报宋二_CNKI"/>
          <w:spacing w:val="17"/>
          <w:w w:val="105"/>
        </w:rPr>
        <w:t>省农业厅</w:t>
      </w:r>
      <w:r>
        <w:rPr>
          <w:rFonts w:hint="eastAsia" w:ascii="宋体" w:eastAsia="宋体"/>
          <w:spacing w:val="19"/>
          <w:w w:val="105"/>
          <w:position w:val="1"/>
        </w:rPr>
        <w:t>;</w:t>
      </w:r>
      <w:r>
        <w:rPr>
          <w:rFonts w:hint="eastAsia" w:ascii="华光报宋二_CNKI" w:eastAsia="华光报宋二_CNKI"/>
          <w:spacing w:val="22"/>
          <w:w w:val="105"/>
        </w:rPr>
        <w:t>责任单位</w:t>
      </w:r>
      <w:r>
        <w:rPr>
          <w:rFonts w:hint="eastAsia" w:ascii="宋体" w:eastAsia="宋体"/>
          <w:spacing w:val="27"/>
          <w:w w:val="105"/>
          <w:position w:val="1"/>
        </w:rPr>
        <w:t>:</w:t>
      </w:r>
      <w:r>
        <w:rPr>
          <w:rFonts w:hint="eastAsia" w:ascii="华光报宋二_CNKI" w:eastAsia="华光报宋二_CNKI"/>
          <w:spacing w:val="25"/>
          <w:w w:val="105"/>
        </w:rPr>
        <w:t>各市</w:t>
      </w:r>
      <w:r>
        <w:rPr>
          <w:rFonts w:hint="eastAsia" w:ascii="宋体" w:eastAsia="宋体"/>
          <w:spacing w:val="27"/>
          <w:w w:val="105"/>
          <w:position w:val="1"/>
        </w:rPr>
        <w:t>、</w:t>
      </w:r>
      <w:r>
        <w:rPr>
          <w:rFonts w:hint="eastAsia" w:ascii="华光报宋二_CNKI" w:eastAsia="华光报宋二_CNKI"/>
          <w:spacing w:val="19"/>
          <w:w w:val="105"/>
        </w:rPr>
        <w:t>州</w:t>
      </w:r>
      <w:r>
        <w:rPr>
          <w:rFonts w:hint="eastAsia" w:ascii="宋体" w:eastAsia="宋体"/>
          <w:spacing w:val="27"/>
          <w:w w:val="105"/>
          <w:position w:val="1"/>
        </w:rPr>
        <w:t>、</w:t>
      </w:r>
      <w:r>
        <w:rPr>
          <w:rFonts w:hint="eastAsia" w:ascii="华光报宋二_CNKI" w:eastAsia="华光报宋二_CNKI"/>
          <w:spacing w:val="28"/>
          <w:w w:val="105"/>
        </w:rPr>
        <w:t>县人民政府</w:t>
      </w:r>
      <w:r>
        <w:rPr>
          <w:rFonts w:hint="eastAsia" w:ascii="宋体" w:eastAsia="宋体"/>
          <w:spacing w:val="27"/>
          <w:w w:val="105"/>
          <w:position w:val="1"/>
        </w:rPr>
        <w:t>,</w:t>
      </w:r>
      <w:r>
        <w:rPr>
          <w:rFonts w:hint="eastAsia" w:ascii="华光报宋二_CNKI" w:eastAsia="华光报宋二_CNKI"/>
          <w:spacing w:val="29"/>
          <w:w w:val="105"/>
        </w:rPr>
        <w:t>省发展改革委</w:t>
      </w:r>
      <w:r>
        <w:rPr>
          <w:rFonts w:hint="eastAsia" w:ascii="宋体" w:eastAsia="宋体"/>
          <w:w w:val="105"/>
          <w:position w:val="1"/>
        </w:rPr>
        <w:t>、</w:t>
      </w:r>
    </w:p>
    <w:p>
      <w:pPr>
        <w:pStyle w:val="2"/>
        <w:ind w:right="0"/>
        <w:jc w:val="left"/>
      </w:pPr>
      <w:r>
        <w:t>湖北省长江干线非法码头专项整治工作方案</w:t>
      </w:r>
    </w:p>
    <w:p>
      <w:pPr>
        <w:pStyle w:val="4"/>
        <w:spacing w:before="26"/>
        <w:ind w:left="809"/>
        <w:rPr>
          <w:rFonts w:hint="eastAsia" w:ascii="宋体" w:eastAsia="宋体"/>
        </w:rPr>
      </w:pPr>
      <w:r>
        <w:rPr>
          <w:rFonts w:hint="eastAsia" w:ascii="宋体" w:eastAsia="宋体"/>
        </w:rPr>
        <w:t>二</w:t>
      </w:r>
      <w:r>
        <w:rPr>
          <w:rFonts w:hint="eastAsia" w:ascii="宋体" w:eastAsia="宋体"/>
          <w:position w:val="1"/>
        </w:rPr>
        <w:t>、</w:t>
      </w:r>
      <w:r>
        <w:rPr>
          <w:rFonts w:hint="eastAsia" w:ascii="宋体" w:eastAsia="宋体"/>
        </w:rPr>
        <w:t>工作措施</w:t>
      </w:r>
    </w:p>
    <w:p>
      <w:pPr>
        <w:spacing w:before="0" w:line="475" w:lineRule="exact"/>
        <w:ind w:left="805" w:right="0" w:firstLine="0"/>
        <w:jc w:val="left"/>
        <w:rPr>
          <w:rFonts w:hint="eastAsia" w:ascii="宋体" w:eastAsia="宋体"/>
          <w:sz w:val="29"/>
        </w:rPr>
      </w:pPr>
      <w:r>
        <w:rPr>
          <w:rFonts w:hint="eastAsia" w:ascii="Malgun Gothic" w:eastAsia="Malgun Gothic"/>
          <w:b/>
          <w:spacing w:val="-134"/>
          <w:w w:val="120"/>
          <w:position w:val="1"/>
          <w:sz w:val="29"/>
        </w:rPr>
        <w:t>(</w:t>
      </w:r>
      <w:r>
        <w:rPr>
          <w:rFonts w:hint="eastAsia" w:ascii="Microsoft JhengHei" w:eastAsia="Microsoft JhengHei"/>
          <w:b/>
          <w:spacing w:val="15"/>
          <w:w w:val="110"/>
          <w:sz w:val="29"/>
        </w:rPr>
        <w:t>六</w:t>
      </w:r>
      <w:r>
        <w:rPr>
          <w:rFonts w:hint="eastAsia" w:ascii="Malgun Gothic" w:eastAsia="Malgun Gothic"/>
          <w:b/>
          <w:spacing w:val="-55"/>
          <w:w w:val="120"/>
          <w:position w:val="1"/>
          <w:sz w:val="29"/>
        </w:rPr>
        <w:t xml:space="preserve">) </w:t>
      </w:r>
      <w:r>
        <w:rPr>
          <w:rFonts w:hint="eastAsia" w:ascii="Microsoft JhengHei" w:eastAsia="Microsoft JhengHei"/>
          <w:b/>
          <w:spacing w:val="32"/>
          <w:w w:val="110"/>
          <w:sz w:val="29"/>
        </w:rPr>
        <w:t>打造绿色智慧现代化港口</w:t>
      </w:r>
      <w:r>
        <w:rPr>
          <w:rFonts w:hint="eastAsia" w:ascii="Malgun Gothic" w:eastAsia="Malgun Gothic"/>
          <w:b/>
          <w:spacing w:val="29"/>
          <w:w w:val="110"/>
          <w:position w:val="1"/>
          <w:sz w:val="29"/>
        </w:rPr>
        <w:t>。</w:t>
      </w:r>
      <w:r>
        <w:rPr>
          <w:spacing w:val="32"/>
          <w:w w:val="110"/>
          <w:sz w:val="29"/>
        </w:rPr>
        <w:t>集约利用港口岸线资源</w:t>
      </w:r>
      <w:r>
        <w:rPr>
          <w:rFonts w:hint="eastAsia" w:ascii="宋体" w:eastAsia="宋体"/>
          <w:w w:val="120"/>
          <w:position w:val="1"/>
          <w:sz w:val="29"/>
        </w:rPr>
        <w:t>,</w:t>
      </w:r>
    </w:p>
    <w:p>
      <w:pPr>
        <w:pStyle w:val="4"/>
        <w:spacing w:before="115" w:line="307" w:lineRule="auto"/>
        <w:ind w:left="180" w:right="101"/>
        <w:rPr>
          <w:rFonts w:hint="eastAsia" w:ascii="宋体" w:eastAsia="宋体"/>
        </w:rPr>
      </w:pPr>
      <w:r>
        <w:rPr>
          <w:spacing w:val="19"/>
          <w:w w:val="105"/>
        </w:rPr>
        <w:t>进一步提高港口岸线使用准入标准</w:t>
      </w:r>
      <w:r>
        <w:rPr>
          <w:rFonts w:hint="eastAsia" w:ascii="宋体" w:eastAsia="宋体"/>
          <w:spacing w:val="25"/>
          <w:w w:val="120"/>
          <w:position w:val="1"/>
        </w:rPr>
        <w:t>,</w:t>
      </w:r>
      <w:r>
        <w:rPr>
          <w:spacing w:val="26"/>
          <w:w w:val="105"/>
        </w:rPr>
        <w:t>深入推进区域港口一体化</w:t>
      </w:r>
      <w:r>
        <w:rPr>
          <w:rFonts w:hint="eastAsia" w:ascii="宋体" w:eastAsia="宋体"/>
          <w:w w:val="120"/>
          <w:position w:val="1"/>
        </w:rPr>
        <w:t xml:space="preserve">, </w:t>
      </w:r>
      <w:r>
        <w:rPr>
          <w:spacing w:val="19"/>
        </w:rPr>
        <w:t>促进港口规模化</w:t>
      </w:r>
      <w:r>
        <w:rPr>
          <w:rFonts w:hint="eastAsia" w:ascii="宋体" w:eastAsia="宋体"/>
          <w:spacing w:val="19"/>
          <w:position w:val="1"/>
        </w:rPr>
        <w:t>、</w:t>
      </w:r>
      <w:r>
        <w:rPr>
          <w:spacing w:val="19"/>
        </w:rPr>
        <w:t>集约化</w:t>
      </w:r>
      <w:r>
        <w:rPr>
          <w:rFonts w:hint="eastAsia" w:ascii="宋体" w:eastAsia="宋体"/>
          <w:spacing w:val="19"/>
          <w:position w:val="1"/>
        </w:rPr>
        <w:t>、</w:t>
      </w:r>
      <w:r>
        <w:rPr>
          <w:spacing w:val="19"/>
        </w:rPr>
        <w:t>专业化发展</w:t>
      </w:r>
      <w:r>
        <w:rPr>
          <w:rFonts w:hint="eastAsia" w:ascii="宋体" w:eastAsia="宋体"/>
          <w:spacing w:val="19"/>
          <w:position w:val="1"/>
        </w:rPr>
        <w:t>。</w:t>
      </w:r>
      <w:r>
        <w:rPr>
          <w:spacing w:val="17"/>
        </w:rPr>
        <w:t xml:space="preserve">鼓励老港区改造搬迁提 </w:t>
      </w:r>
      <w:r>
        <w:rPr>
          <w:spacing w:val="19"/>
          <w:w w:val="105"/>
        </w:rPr>
        <w:t>档升级</w:t>
      </w:r>
      <w:r>
        <w:rPr>
          <w:rFonts w:hint="eastAsia" w:ascii="宋体" w:eastAsia="宋体"/>
          <w:spacing w:val="19"/>
          <w:w w:val="185"/>
          <w:position w:val="1"/>
        </w:rPr>
        <w:t>,</w:t>
      </w:r>
      <w:r>
        <w:rPr>
          <w:spacing w:val="19"/>
          <w:w w:val="105"/>
        </w:rPr>
        <w:t>推进绿色智慧现代化港口建设</w:t>
      </w:r>
      <w:r>
        <w:rPr>
          <w:rFonts w:hint="eastAsia" w:ascii="宋体" w:eastAsia="宋体"/>
          <w:spacing w:val="-65"/>
          <w:w w:val="105"/>
          <w:position w:val="1"/>
        </w:rPr>
        <w:t xml:space="preserve">。 </w:t>
      </w:r>
      <w:r>
        <w:rPr>
          <w:rFonts w:hint="eastAsia" w:ascii="宋体" w:eastAsia="宋体"/>
          <w:spacing w:val="-129"/>
          <w:w w:val="185"/>
          <w:position w:val="1"/>
        </w:rPr>
        <w:t>(</w:t>
      </w:r>
      <w:r>
        <w:rPr>
          <w:rFonts w:hint="eastAsia" w:ascii="华光报宋二_CNKI" w:eastAsia="华光报宋二_CNKI"/>
          <w:spacing w:val="25"/>
          <w:w w:val="105"/>
        </w:rPr>
        <w:t>责任单位</w:t>
      </w:r>
      <w:r>
        <w:rPr>
          <w:rFonts w:hint="eastAsia" w:ascii="宋体" w:eastAsia="宋体"/>
          <w:spacing w:val="25"/>
          <w:w w:val="185"/>
          <w:position w:val="1"/>
        </w:rPr>
        <w:t>:</w:t>
      </w:r>
      <w:r>
        <w:rPr>
          <w:rFonts w:hint="eastAsia" w:ascii="华光报宋二_CNKI" w:eastAsia="华光报宋二_CNKI"/>
          <w:spacing w:val="20"/>
          <w:w w:val="105"/>
        </w:rPr>
        <w:t>省交通运</w:t>
      </w:r>
      <w:r>
        <w:rPr>
          <w:rFonts w:hint="eastAsia" w:ascii="华光报宋二_CNKI" w:eastAsia="华光报宋二_CNKI"/>
          <w:spacing w:val="19"/>
          <w:w w:val="105"/>
        </w:rPr>
        <w:t>输厅</w:t>
      </w:r>
      <w:r>
        <w:rPr>
          <w:rFonts w:hint="eastAsia" w:ascii="宋体" w:eastAsia="宋体"/>
          <w:spacing w:val="19"/>
          <w:w w:val="105"/>
          <w:position w:val="1"/>
        </w:rPr>
        <w:t>、</w:t>
      </w:r>
      <w:r>
        <w:rPr>
          <w:rFonts w:hint="eastAsia" w:ascii="华光报宋二_CNKI" w:eastAsia="华光报宋二_CNKI"/>
          <w:spacing w:val="19"/>
          <w:w w:val="105"/>
        </w:rPr>
        <w:t>省发展改革委</w:t>
      </w:r>
      <w:r>
        <w:rPr>
          <w:rFonts w:hint="eastAsia" w:ascii="宋体" w:eastAsia="宋体"/>
          <w:spacing w:val="19"/>
          <w:w w:val="105"/>
          <w:position w:val="1"/>
        </w:rPr>
        <w:t>、</w:t>
      </w:r>
      <w:r>
        <w:rPr>
          <w:rFonts w:hint="eastAsia" w:ascii="华光报宋二_CNKI" w:eastAsia="华光报宋二_CNKI"/>
          <w:spacing w:val="19"/>
          <w:w w:val="105"/>
        </w:rPr>
        <w:t>省环保厅</w:t>
      </w:r>
      <w:r>
        <w:rPr>
          <w:rFonts w:hint="eastAsia" w:ascii="宋体" w:eastAsia="宋体"/>
          <w:spacing w:val="19"/>
          <w:w w:val="105"/>
          <w:position w:val="1"/>
        </w:rPr>
        <w:t>、</w:t>
      </w:r>
      <w:r>
        <w:rPr>
          <w:rFonts w:hint="eastAsia" w:ascii="华光报宋二_CNKI" w:eastAsia="华光报宋二_CNKI"/>
          <w:spacing w:val="19"/>
          <w:w w:val="105"/>
        </w:rPr>
        <w:t>省水利厅</w:t>
      </w:r>
      <w:r>
        <w:rPr>
          <w:rFonts w:hint="eastAsia" w:ascii="宋体" w:eastAsia="宋体"/>
          <w:spacing w:val="19"/>
          <w:w w:val="105"/>
          <w:position w:val="1"/>
        </w:rPr>
        <w:t>,</w:t>
      </w:r>
      <w:r>
        <w:rPr>
          <w:rFonts w:hint="eastAsia" w:ascii="华光报宋二_CNKI" w:eastAsia="华光报宋二_CNKI"/>
          <w:spacing w:val="19"/>
          <w:w w:val="105"/>
        </w:rPr>
        <w:t>沿江各市</w:t>
      </w:r>
      <w:r>
        <w:rPr>
          <w:rFonts w:hint="eastAsia" w:ascii="宋体" w:eastAsia="宋体"/>
          <w:spacing w:val="19"/>
          <w:w w:val="105"/>
          <w:position w:val="1"/>
        </w:rPr>
        <w:t>、</w:t>
      </w:r>
      <w:r>
        <w:rPr>
          <w:rFonts w:hint="eastAsia" w:ascii="华光报宋二_CNKI" w:eastAsia="华光报宋二_CNKI"/>
          <w:spacing w:val="12"/>
          <w:w w:val="105"/>
        </w:rPr>
        <w:t>州人民</w:t>
      </w:r>
      <w:r>
        <w:rPr>
          <w:rFonts w:hint="eastAsia" w:ascii="华光报宋二_CNKI" w:eastAsia="华光报宋二_CNKI"/>
          <w:spacing w:val="17"/>
          <w:w w:val="105"/>
        </w:rPr>
        <w:t>政府</w:t>
      </w:r>
      <w:r>
        <w:rPr>
          <w:rFonts w:hint="eastAsia" w:ascii="宋体" w:eastAsia="宋体"/>
          <w:w w:val="185"/>
          <w:position w:val="1"/>
        </w:rPr>
        <w:t>)</w:t>
      </w:r>
    </w:p>
    <w:p>
      <w:pPr>
        <w:spacing w:before="0" w:line="476" w:lineRule="exact"/>
        <w:ind w:left="805" w:right="0" w:firstLine="0"/>
        <w:jc w:val="left"/>
        <w:rPr>
          <w:rFonts w:hint="eastAsia" w:ascii="宋体" w:eastAsia="宋体"/>
          <w:sz w:val="29"/>
        </w:rPr>
      </w:pPr>
      <w:r>
        <w:rPr>
          <w:rFonts w:hint="eastAsia" w:ascii="Malgun Gothic" w:eastAsia="Malgun Gothic"/>
          <w:b/>
          <w:spacing w:val="-134"/>
          <w:w w:val="110"/>
          <w:position w:val="1"/>
          <w:sz w:val="29"/>
        </w:rPr>
        <w:t>(</w:t>
      </w:r>
      <w:r>
        <w:rPr>
          <w:rFonts w:hint="eastAsia" w:ascii="Microsoft JhengHei" w:eastAsia="Microsoft JhengHei"/>
          <w:b/>
          <w:spacing w:val="15"/>
          <w:w w:val="110"/>
          <w:sz w:val="29"/>
        </w:rPr>
        <w:t>七</w:t>
      </w:r>
      <w:r>
        <w:rPr>
          <w:rFonts w:hint="eastAsia" w:ascii="Malgun Gothic" w:eastAsia="Malgun Gothic"/>
          <w:b/>
          <w:spacing w:val="23"/>
          <w:w w:val="110"/>
          <w:position w:val="1"/>
          <w:sz w:val="29"/>
        </w:rPr>
        <w:t>)</w:t>
      </w:r>
      <w:r>
        <w:rPr>
          <w:rFonts w:hint="eastAsia" w:ascii="Microsoft JhengHei" w:eastAsia="Microsoft JhengHei"/>
          <w:b/>
          <w:spacing w:val="19"/>
          <w:w w:val="110"/>
          <w:sz w:val="29"/>
        </w:rPr>
        <w:t>建立治理非法码头长效机制</w:t>
      </w:r>
      <w:r>
        <w:rPr>
          <w:rFonts w:hint="eastAsia" w:ascii="Malgun Gothic" w:eastAsia="Malgun Gothic"/>
          <w:b/>
          <w:spacing w:val="19"/>
          <w:w w:val="110"/>
          <w:position w:val="1"/>
          <w:sz w:val="29"/>
        </w:rPr>
        <w:t>。</w:t>
      </w:r>
      <w:r>
        <w:rPr>
          <w:spacing w:val="19"/>
          <w:w w:val="110"/>
          <w:sz w:val="29"/>
        </w:rPr>
        <w:t>一是结合长江生态保护</w:t>
      </w:r>
      <w:r>
        <w:rPr>
          <w:rFonts w:hint="eastAsia" w:ascii="宋体" w:eastAsia="宋体"/>
          <w:w w:val="110"/>
          <w:position w:val="1"/>
          <w:sz w:val="29"/>
        </w:rPr>
        <w:t>,</w:t>
      </w:r>
    </w:p>
    <w:p>
      <w:pPr>
        <w:pStyle w:val="4"/>
        <w:spacing w:before="114" w:line="302" w:lineRule="auto"/>
        <w:ind w:left="180" w:right="258"/>
        <w:jc w:val="both"/>
        <w:rPr>
          <w:rFonts w:hint="eastAsia" w:ascii="华光报宋二_CNKI" w:eastAsia="华光报宋二_CNKI"/>
        </w:rPr>
      </w:pPr>
      <w:r>
        <w:rPr>
          <w:spacing w:val="19"/>
        </w:rPr>
        <w:t>加快推动港口规划修编工作</w:t>
      </w:r>
      <w:r>
        <w:rPr>
          <w:rFonts w:hint="eastAsia" w:ascii="宋体" w:eastAsia="宋体"/>
          <w:spacing w:val="19"/>
          <w:position w:val="1"/>
        </w:rPr>
        <w:t>。</w:t>
      </w:r>
      <w:r>
        <w:rPr>
          <w:spacing w:val="19"/>
        </w:rPr>
        <w:t>沿江各市</w:t>
      </w:r>
      <w:r>
        <w:rPr>
          <w:rFonts w:hint="eastAsia" w:ascii="宋体" w:eastAsia="宋体"/>
          <w:spacing w:val="19"/>
          <w:position w:val="1"/>
        </w:rPr>
        <w:t>、</w:t>
      </w:r>
      <w:r>
        <w:rPr>
          <w:spacing w:val="17"/>
        </w:rPr>
        <w:t>州人民政府要进一步巩</w:t>
      </w:r>
      <w:r>
        <w:rPr>
          <w:spacing w:val="19"/>
          <w:w w:val="101"/>
        </w:rPr>
        <w:t>固本辖区内非法码头治理工作成效</w:t>
      </w:r>
      <w:r>
        <w:rPr>
          <w:rFonts w:hint="eastAsia" w:ascii="宋体" w:eastAsia="宋体"/>
          <w:spacing w:val="27"/>
          <w:w w:val="203"/>
          <w:position w:val="1"/>
        </w:rPr>
        <w:t>,</w:t>
      </w:r>
      <w:r>
        <w:rPr>
          <w:spacing w:val="30"/>
          <w:w w:val="101"/>
        </w:rPr>
        <w:t>确保</w:t>
      </w:r>
      <w:r>
        <w:rPr>
          <w:rFonts w:hint="eastAsia" w:ascii="宋体" w:eastAsia="宋体"/>
          <w:spacing w:val="-138"/>
          <w:w w:val="203"/>
          <w:position w:val="-3"/>
        </w:rPr>
        <w:t>201</w:t>
      </w:r>
      <w:r>
        <w:rPr>
          <w:rFonts w:hint="eastAsia" w:ascii="宋体" w:eastAsia="宋体"/>
          <w:spacing w:val="29"/>
          <w:w w:val="203"/>
          <w:position w:val="-3"/>
        </w:rPr>
        <w:t>8</w:t>
      </w:r>
      <w:r>
        <w:rPr>
          <w:spacing w:val="24"/>
          <w:w w:val="101"/>
        </w:rPr>
        <w:t>年年底前完成本</w:t>
      </w:r>
      <w:r>
        <w:rPr>
          <w:spacing w:val="19"/>
        </w:rPr>
        <w:t>辖区港口总体规划修编及修编港口总体规划的评审工作</w:t>
      </w:r>
      <w:r>
        <w:rPr>
          <w:rFonts w:hint="eastAsia" w:ascii="宋体" w:eastAsia="宋体"/>
          <w:spacing w:val="19"/>
          <w:position w:val="1"/>
        </w:rPr>
        <w:t>,</w:t>
      </w:r>
      <w:r>
        <w:rPr>
          <w:spacing w:val="12"/>
        </w:rPr>
        <w:t>对新建</w:t>
      </w:r>
      <w:r>
        <w:rPr>
          <w:spacing w:val="25"/>
        </w:rPr>
        <w:t>码头项目实行严格的审查制度</w:t>
      </w:r>
      <w:r>
        <w:rPr>
          <w:rFonts w:hint="eastAsia" w:ascii="宋体" w:eastAsia="宋体"/>
          <w:spacing w:val="29"/>
          <w:position w:val="1"/>
        </w:rPr>
        <w:t>。</w:t>
      </w:r>
      <w:r>
        <w:rPr>
          <w:spacing w:val="31"/>
        </w:rPr>
        <w:t>二是扎实推进砂石集并中心建</w:t>
      </w:r>
      <w:r>
        <w:rPr>
          <w:spacing w:val="19"/>
        </w:rPr>
        <w:t>设</w:t>
      </w:r>
      <w:r>
        <w:rPr>
          <w:rFonts w:hint="eastAsia" w:ascii="宋体" w:eastAsia="宋体"/>
          <w:spacing w:val="19"/>
          <w:position w:val="1"/>
        </w:rPr>
        <w:t>。</w:t>
      </w:r>
      <w:r>
        <w:rPr>
          <w:spacing w:val="19"/>
        </w:rPr>
        <w:t>沿江各市</w:t>
      </w:r>
      <w:r>
        <w:rPr>
          <w:rFonts w:hint="eastAsia" w:ascii="宋体" w:eastAsia="宋体"/>
          <w:spacing w:val="19"/>
          <w:position w:val="1"/>
        </w:rPr>
        <w:t>、</w:t>
      </w:r>
      <w:r>
        <w:rPr>
          <w:spacing w:val="19"/>
        </w:rPr>
        <w:t>州人民政府要抓紧推进砂石集并中心建设</w:t>
      </w:r>
      <w:r>
        <w:rPr>
          <w:rFonts w:hint="eastAsia" w:ascii="宋体" w:eastAsia="宋体"/>
          <w:spacing w:val="19"/>
          <w:position w:val="1"/>
        </w:rPr>
        <w:t>,</w:t>
      </w:r>
      <w:r>
        <w:rPr>
          <w:spacing w:val="9"/>
        </w:rPr>
        <w:t>积极</w:t>
      </w:r>
      <w:r>
        <w:rPr>
          <w:spacing w:val="19"/>
        </w:rPr>
        <w:t>利用现有手续齐全码头开展砂石装卸经营活动</w:t>
      </w:r>
      <w:r>
        <w:rPr>
          <w:rFonts w:hint="eastAsia" w:ascii="宋体" w:eastAsia="宋体"/>
          <w:spacing w:val="19"/>
          <w:position w:val="1"/>
        </w:rPr>
        <w:t>,</w:t>
      </w:r>
      <w:r>
        <w:rPr>
          <w:spacing w:val="16"/>
        </w:rPr>
        <w:t>临时砂石集并中</w:t>
      </w:r>
      <w:r>
        <w:rPr>
          <w:spacing w:val="19"/>
          <w:w w:val="105"/>
        </w:rPr>
        <w:t>心码头要符合规划</w:t>
      </w:r>
      <w:r>
        <w:rPr>
          <w:rFonts w:hint="eastAsia" w:ascii="宋体" w:eastAsia="宋体"/>
          <w:spacing w:val="19"/>
          <w:w w:val="105"/>
          <w:position w:val="1"/>
        </w:rPr>
        <w:t>,</w:t>
      </w:r>
      <w:r>
        <w:rPr>
          <w:spacing w:val="19"/>
          <w:w w:val="105"/>
        </w:rPr>
        <w:t>禁止逾越生态红线</w:t>
      </w:r>
      <w:r>
        <w:rPr>
          <w:rFonts w:hint="eastAsia" w:ascii="宋体" w:eastAsia="宋体"/>
          <w:spacing w:val="19"/>
          <w:w w:val="105"/>
          <w:position w:val="1"/>
        </w:rPr>
        <w:t>,</w:t>
      </w:r>
      <w:r>
        <w:rPr>
          <w:spacing w:val="19"/>
          <w:w w:val="105"/>
        </w:rPr>
        <w:t>严格执行砂不落地</w:t>
      </w:r>
      <w:r>
        <w:rPr>
          <w:rFonts w:hint="eastAsia" w:ascii="宋体" w:eastAsia="宋体"/>
          <w:spacing w:val="19"/>
          <w:w w:val="105"/>
          <w:position w:val="1"/>
        </w:rPr>
        <w:t>、</w:t>
      </w:r>
      <w:r>
        <w:rPr>
          <w:w w:val="105"/>
        </w:rPr>
        <w:t>封</w:t>
      </w:r>
      <w:r>
        <w:rPr>
          <w:spacing w:val="19"/>
        </w:rPr>
        <w:t>闭运营</w:t>
      </w:r>
      <w:r>
        <w:rPr>
          <w:rFonts w:hint="eastAsia" w:ascii="宋体" w:eastAsia="宋体"/>
          <w:spacing w:val="19"/>
          <w:position w:val="1"/>
        </w:rPr>
        <w:t>、</w:t>
      </w:r>
      <w:r>
        <w:rPr>
          <w:spacing w:val="19"/>
        </w:rPr>
        <w:t>场地硬化</w:t>
      </w:r>
      <w:r>
        <w:rPr>
          <w:rFonts w:hint="eastAsia" w:ascii="宋体" w:eastAsia="宋体"/>
          <w:spacing w:val="19"/>
          <w:position w:val="1"/>
        </w:rPr>
        <w:t>、</w:t>
      </w:r>
      <w:r>
        <w:rPr>
          <w:spacing w:val="19"/>
        </w:rPr>
        <w:t>防尘降噪等要求</w:t>
      </w:r>
      <w:r>
        <w:rPr>
          <w:rFonts w:hint="eastAsia" w:ascii="宋体" w:eastAsia="宋体"/>
          <w:spacing w:val="19"/>
          <w:position w:val="1"/>
        </w:rPr>
        <w:t>。</w:t>
      </w:r>
      <w:r>
        <w:rPr>
          <w:spacing w:val="17"/>
        </w:rPr>
        <w:t>省有关部门要开辟绿色通</w:t>
      </w:r>
      <w:r>
        <w:rPr>
          <w:spacing w:val="19"/>
          <w:w w:val="105"/>
        </w:rPr>
        <w:t>道</w:t>
      </w:r>
      <w:r>
        <w:rPr>
          <w:rFonts w:hint="eastAsia" w:ascii="宋体" w:eastAsia="宋体"/>
          <w:spacing w:val="19"/>
          <w:w w:val="105"/>
          <w:position w:val="1"/>
        </w:rPr>
        <w:t>,</w:t>
      </w:r>
      <w:r>
        <w:rPr>
          <w:spacing w:val="19"/>
          <w:w w:val="105"/>
        </w:rPr>
        <w:t>加快审批流程</w:t>
      </w:r>
      <w:r>
        <w:rPr>
          <w:rFonts w:hint="eastAsia" w:ascii="宋体" w:eastAsia="宋体"/>
          <w:spacing w:val="19"/>
          <w:w w:val="105"/>
          <w:position w:val="1"/>
        </w:rPr>
        <w:t>,</w:t>
      </w:r>
      <w:r>
        <w:rPr>
          <w:spacing w:val="23"/>
          <w:w w:val="105"/>
        </w:rPr>
        <w:t>支持砂石集并中心前期专项审批工作</w:t>
      </w:r>
      <w:r>
        <w:rPr>
          <w:rFonts w:hint="eastAsia" w:ascii="宋体" w:eastAsia="宋体"/>
          <w:spacing w:val="-22"/>
          <w:w w:val="105"/>
          <w:position w:val="1"/>
        </w:rPr>
        <w:t>。 (</w:t>
      </w:r>
      <w:r>
        <w:rPr>
          <w:rFonts w:hint="eastAsia" w:ascii="华光报宋二_CNKI" w:eastAsia="华光报宋二_CNKI"/>
          <w:w w:val="105"/>
        </w:rPr>
        <w:t>责</w:t>
      </w:r>
      <w:r>
        <w:rPr>
          <w:rFonts w:hint="eastAsia" w:ascii="华光报宋二_CNKI" w:eastAsia="华光报宋二_CNKI"/>
          <w:spacing w:val="19"/>
        </w:rPr>
        <w:t>任单位</w:t>
      </w:r>
      <w:r>
        <w:rPr>
          <w:rFonts w:hint="eastAsia" w:ascii="宋体" w:eastAsia="宋体"/>
          <w:spacing w:val="19"/>
          <w:position w:val="1"/>
        </w:rPr>
        <w:t>:</w:t>
      </w:r>
      <w:r>
        <w:rPr>
          <w:rFonts w:hint="eastAsia" w:ascii="华光报宋二_CNKI" w:eastAsia="华光报宋二_CNKI"/>
          <w:spacing w:val="19"/>
        </w:rPr>
        <w:t>省交通运输厅</w:t>
      </w:r>
      <w:r>
        <w:rPr>
          <w:rFonts w:hint="eastAsia" w:ascii="宋体" w:eastAsia="宋体"/>
          <w:spacing w:val="19"/>
          <w:position w:val="1"/>
        </w:rPr>
        <w:t>、</w:t>
      </w:r>
      <w:r>
        <w:rPr>
          <w:rFonts w:hint="eastAsia" w:ascii="华光报宋二_CNKI" w:eastAsia="华光报宋二_CNKI"/>
          <w:spacing w:val="19"/>
        </w:rPr>
        <w:t>省发展改革委</w:t>
      </w:r>
      <w:r>
        <w:rPr>
          <w:rFonts w:hint="eastAsia" w:ascii="宋体" w:eastAsia="宋体"/>
          <w:spacing w:val="19"/>
          <w:position w:val="1"/>
        </w:rPr>
        <w:t>、</w:t>
      </w:r>
      <w:r>
        <w:rPr>
          <w:rFonts w:hint="eastAsia" w:ascii="华光报宋二_CNKI" w:eastAsia="华光报宋二_CNKI"/>
          <w:spacing w:val="19"/>
        </w:rPr>
        <w:t>省国土资源厅</w:t>
      </w:r>
      <w:r>
        <w:rPr>
          <w:rFonts w:hint="eastAsia" w:ascii="宋体" w:eastAsia="宋体"/>
          <w:spacing w:val="19"/>
          <w:position w:val="1"/>
        </w:rPr>
        <w:t>、</w:t>
      </w:r>
      <w:r>
        <w:rPr>
          <w:rFonts w:hint="eastAsia" w:ascii="华光报宋二_CNKI" w:eastAsia="华光报宋二_CNKI"/>
          <w:spacing w:val="12"/>
        </w:rPr>
        <w:t>省环保</w:t>
      </w:r>
    </w:p>
    <w:p>
      <w:pPr>
        <w:pStyle w:val="4"/>
        <w:spacing w:before="9"/>
        <w:rPr>
          <w:rFonts w:hint="eastAsia" w:ascii="华光报宋二_CNKI" w:eastAsia="宋体"/>
          <w:sz w:val="15"/>
          <w:lang w:eastAsia="zh-CN"/>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spacing w:before="7"/>
        <w:rPr>
          <w:rFonts w:ascii="宋体"/>
          <w:sz w:val="22"/>
        </w:rPr>
      </w:pPr>
    </w:p>
    <w:p>
      <w:pPr>
        <w:pStyle w:val="2"/>
      </w:pPr>
      <w:r>
        <w:t>湖北省船舶污染防治工作方案</w:t>
      </w:r>
    </w:p>
    <w:p>
      <w:pPr>
        <w:pStyle w:val="4"/>
        <w:spacing w:before="151"/>
        <w:ind w:left="809"/>
        <w:rPr>
          <w:rFonts w:hint="eastAsia" w:ascii="宋体" w:eastAsia="宋体"/>
        </w:rPr>
      </w:pPr>
      <w:r>
        <w:rPr>
          <w:rFonts w:hint="eastAsia" w:ascii="宋体" w:eastAsia="宋体"/>
        </w:rPr>
        <w:t>二</w:t>
      </w:r>
      <w:r>
        <w:rPr>
          <w:rFonts w:hint="eastAsia" w:ascii="宋体" w:eastAsia="宋体"/>
          <w:position w:val="1"/>
        </w:rPr>
        <w:t>、</w:t>
      </w:r>
      <w:r>
        <w:rPr>
          <w:rFonts w:hint="eastAsia" w:ascii="宋体" w:eastAsia="宋体"/>
        </w:rPr>
        <w:t>工作措施</w:t>
      </w:r>
    </w:p>
    <w:p>
      <w:pPr>
        <w:pStyle w:val="3"/>
        <w:spacing w:line="497" w:lineRule="exact"/>
        <w:rPr>
          <w:rFonts w:hint="eastAsia" w:ascii="华光仿宋二_CNKI" w:eastAsia="华光仿宋二_CNKI"/>
          <w:b w:val="0"/>
        </w:rPr>
      </w:pPr>
      <w:r>
        <w:rPr>
          <w:rFonts w:hint="eastAsia" w:ascii="Malgun Gothic" w:eastAsia="Malgun Gothic"/>
          <w:spacing w:val="-134"/>
          <w:w w:val="105"/>
          <w:position w:val="1"/>
        </w:rPr>
        <w:t>(</w:t>
      </w:r>
      <w:r>
        <w:rPr>
          <w:spacing w:val="15"/>
          <w:w w:val="105"/>
        </w:rPr>
        <w:t>六</w:t>
      </w:r>
      <w:r>
        <w:rPr>
          <w:rFonts w:hint="eastAsia" w:ascii="Malgun Gothic" w:eastAsia="Malgun Gothic"/>
          <w:spacing w:val="23"/>
          <w:w w:val="105"/>
          <w:position w:val="1"/>
        </w:rPr>
        <w:t>)</w:t>
      </w:r>
      <w:r>
        <w:rPr>
          <w:spacing w:val="21"/>
          <w:w w:val="105"/>
        </w:rPr>
        <w:t>推进三峡坝区船舶污染防治示范区建设</w:t>
      </w:r>
      <w:r>
        <w:rPr>
          <w:rFonts w:hint="eastAsia" w:ascii="Malgun Gothic" w:eastAsia="Malgun Gothic"/>
          <w:spacing w:val="27"/>
          <w:w w:val="105"/>
          <w:position w:val="1"/>
        </w:rPr>
        <w:t>。</w:t>
      </w:r>
      <w:r>
        <w:rPr>
          <w:rFonts w:hint="eastAsia" w:ascii="华光仿宋二_CNKI" w:eastAsia="华光仿宋二_CNKI"/>
          <w:b w:val="0"/>
          <w:spacing w:val="23"/>
          <w:w w:val="105"/>
        </w:rPr>
        <w:t>建立三峡坝</w:t>
      </w:r>
    </w:p>
    <w:p>
      <w:pPr>
        <w:pStyle w:val="4"/>
        <w:spacing w:before="114" w:line="302" w:lineRule="auto"/>
        <w:ind w:left="180" w:right="258"/>
        <w:jc w:val="both"/>
        <w:rPr>
          <w:rFonts w:hint="eastAsia" w:ascii="宋体" w:eastAsia="宋体"/>
        </w:rPr>
      </w:pPr>
      <w:r>
        <w:rPr>
          <w:spacing w:val="19"/>
        </w:rPr>
        <w:t>区待闸船舶污染物接收转运处置体系</w:t>
      </w:r>
      <w:r>
        <w:rPr>
          <w:rFonts w:hint="eastAsia" w:ascii="宋体" w:eastAsia="宋体"/>
          <w:spacing w:val="19"/>
          <w:position w:val="1"/>
        </w:rPr>
        <w:t>。</w:t>
      </w:r>
      <w:r>
        <w:rPr>
          <w:spacing w:val="17"/>
        </w:rPr>
        <w:t>研究推进三峡待闸锚地岸</w:t>
      </w:r>
      <w:r>
        <w:rPr>
          <w:spacing w:val="19"/>
          <w:w w:val="101"/>
        </w:rPr>
        <w:t>电建设</w:t>
      </w:r>
      <w:r>
        <w:rPr>
          <w:rFonts w:hint="eastAsia" w:ascii="宋体" w:eastAsia="宋体"/>
          <w:spacing w:val="19"/>
          <w:w w:val="203"/>
          <w:position w:val="1"/>
        </w:rPr>
        <w:t>,</w:t>
      </w:r>
      <w:r>
        <w:rPr>
          <w:spacing w:val="27"/>
          <w:w w:val="101"/>
        </w:rPr>
        <w:t>建立船舶污染物联防联治机制</w:t>
      </w:r>
      <w:r>
        <w:rPr>
          <w:rFonts w:hint="eastAsia" w:ascii="宋体" w:eastAsia="宋体"/>
          <w:spacing w:val="-51"/>
          <w:w w:val="203"/>
          <w:position w:val="1"/>
        </w:rPr>
        <w:t>,</w:t>
      </w:r>
      <w:r>
        <w:rPr>
          <w:rFonts w:hint="eastAsia" w:ascii="宋体" w:eastAsia="宋体"/>
          <w:spacing w:val="-138"/>
          <w:w w:val="203"/>
          <w:position w:val="-3"/>
        </w:rPr>
        <w:t>201</w:t>
      </w:r>
      <w:r>
        <w:rPr>
          <w:rFonts w:hint="eastAsia" w:ascii="宋体" w:eastAsia="宋体"/>
          <w:w w:val="203"/>
          <w:position w:val="-3"/>
        </w:rPr>
        <w:t>9</w:t>
      </w:r>
      <w:r>
        <w:rPr>
          <w:rFonts w:hint="eastAsia" w:ascii="宋体" w:eastAsia="宋体"/>
          <w:spacing w:val="-112"/>
          <w:position w:val="-3"/>
        </w:rPr>
        <w:t xml:space="preserve"> </w:t>
      </w:r>
      <w:r>
        <w:rPr>
          <w:spacing w:val="25"/>
          <w:w w:val="101"/>
        </w:rPr>
        <w:t>年开工建设临江</w:t>
      </w:r>
      <w:r>
        <w:rPr>
          <w:spacing w:val="19"/>
          <w:w w:val="101"/>
        </w:rPr>
        <w:t>坪和枝江</w:t>
      </w:r>
      <w:r>
        <w:rPr>
          <w:rFonts w:hint="eastAsia" w:ascii="宋体" w:eastAsia="宋体"/>
          <w:spacing w:val="17"/>
          <w:w w:val="203"/>
          <w:position w:val="-3"/>
        </w:rPr>
        <w:t>2</w:t>
      </w:r>
      <w:r>
        <w:rPr>
          <w:spacing w:val="21"/>
          <w:w w:val="101"/>
        </w:rPr>
        <w:t>个绿色水上综合服务区</w:t>
      </w:r>
      <w:r>
        <w:rPr>
          <w:spacing w:val="21"/>
        </w:rPr>
        <w:t xml:space="preserve"> </w:t>
      </w:r>
      <w:r>
        <w:rPr>
          <w:rFonts w:hint="eastAsia" w:ascii="宋体" w:eastAsia="宋体"/>
          <w:spacing w:val="-129"/>
          <w:w w:val="203"/>
          <w:position w:val="1"/>
        </w:rPr>
        <w:t>(</w:t>
      </w:r>
      <w:r>
        <w:rPr>
          <w:spacing w:val="25"/>
          <w:w w:val="101"/>
        </w:rPr>
        <w:t>待闸锚地</w:t>
      </w:r>
      <w:r>
        <w:rPr>
          <w:rFonts w:hint="eastAsia" w:ascii="宋体" w:eastAsia="宋体"/>
          <w:spacing w:val="29"/>
          <w:w w:val="203"/>
          <w:position w:val="1"/>
        </w:rPr>
        <w:t>)</w:t>
      </w:r>
      <w:r>
        <w:rPr>
          <w:spacing w:val="29"/>
          <w:w w:val="101"/>
        </w:rPr>
        <w:t>和日处理</w:t>
      </w:r>
      <w:r>
        <w:rPr>
          <w:rFonts w:hint="eastAsia" w:ascii="宋体" w:eastAsia="宋体"/>
          <w:spacing w:val="-138"/>
          <w:w w:val="203"/>
          <w:position w:val="-3"/>
        </w:rPr>
        <w:t>5</w:t>
      </w:r>
      <w:r>
        <w:rPr>
          <w:rFonts w:hint="eastAsia" w:ascii="宋体" w:eastAsia="宋体"/>
          <w:spacing w:val="29"/>
          <w:w w:val="203"/>
          <w:position w:val="-3"/>
        </w:rPr>
        <w:t>0</w:t>
      </w:r>
      <w:r>
        <w:rPr>
          <w:w w:val="101"/>
        </w:rPr>
        <w:t>吨</w:t>
      </w:r>
      <w:r>
        <w:rPr>
          <w:spacing w:val="23"/>
          <w:w w:val="101"/>
        </w:rPr>
        <w:t>船舶污染物的岸上接收处置设施</w:t>
      </w:r>
      <w:r>
        <w:rPr>
          <w:rFonts w:hint="eastAsia" w:ascii="宋体" w:eastAsia="宋体"/>
          <w:spacing w:val="-51"/>
          <w:w w:val="203"/>
          <w:position w:val="1"/>
        </w:rPr>
        <w:t>,</w:t>
      </w:r>
      <w:r>
        <w:rPr>
          <w:rFonts w:hint="eastAsia" w:ascii="宋体" w:eastAsia="宋体"/>
          <w:spacing w:val="-138"/>
          <w:w w:val="203"/>
          <w:position w:val="-3"/>
        </w:rPr>
        <w:t>202</w:t>
      </w:r>
      <w:r>
        <w:rPr>
          <w:rFonts w:hint="eastAsia" w:ascii="宋体" w:eastAsia="宋体"/>
          <w:w w:val="203"/>
          <w:position w:val="-3"/>
        </w:rPr>
        <w:t>0</w:t>
      </w:r>
      <w:r>
        <w:rPr>
          <w:rFonts w:hint="eastAsia" w:ascii="宋体" w:eastAsia="宋体"/>
          <w:spacing w:val="-114"/>
          <w:position w:val="-3"/>
        </w:rPr>
        <w:t xml:space="preserve"> </w:t>
      </w:r>
      <w:r>
        <w:rPr>
          <w:spacing w:val="31"/>
          <w:w w:val="101"/>
        </w:rPr>
        <w:t>年前建成</w:t>
      </w:r>
      <w:r>
        <w:rPr>
          <w:rFonts w:hint="eastAsia" w:ascii="宋体" w:eastAsia="宋体"/>
          <w:w w:val="203"/>
          <w:position w:val="-3"/>
        </w:rPr>
        <w:t>2</w:t>
      </w:r>
      <w:r>
        <w:rPr>
          <w:rFonts w:hint="eastAsia" w:ascii="宋体" w:eastAsia="宋体"/>
          <w:spacing w:val="-114"/>
          <w:position w:val="-3"/>
        </w:rPr>
        <w:t xml:space="preserve"> </w:t>
      </w:r>
      <w:r>
        <w:rPr>
          <w:spacing w:val="23"/>
          <w:w w:val="101"/>
        </w:rPr>
        <w:t>个污染物转</w:t>
      </w:r>
      <w:r>
        <w:rPr>
          <w:spacing w:val="19"/>
          <w:w w:val="105"/>
        </w:rPr>
        <w:t>运码头</w:t>
      </w:r>
      <w:r>
        <w:rPr>
          <w:rFonts w:hint="eastAsia" w:ascii="宋体" w:eastAsia="宋体"/>
          <w:spacing w:val="-46"/>
          <w:w w:val="105"/>
          <w:position w:val="1"/>
        </w:rPr>
        <w:t>。(</w:t>
      </w:r>
      <w:r>
        <w:rPr>
          <w:rFonts w:hint="eastAsia" w:ascii="华光报宋二_CNKI" w:eastAsia="华光报宋二_CNKI"/>
          <w:spacing w:val="23"/>
          <w:w w:val="105"/>
        </w:rPr>
        <w:t>责任单位</w:t>
      </w:r>
      <w:r>
        <w:rPr>
          <w:rFonts w:hint="eastAsia" w:ascii="宋体" w:eastAsia="宋体"/>
          <w:spacing w:val="23"/>
          <w:w w:val="105"/>
          <w:position w:val="1"/>
        </w:rPr>
        <w:t>:</w:t>
      </w:r>
      <w:r>
        <w:rPr>
          <w:rFonts w:hint="eastAsia" w:ascii="华光报宋二_CNKI" w:eastAsia="华光报宋二_CNKI"/>
          <w:spacing w:val="24"/>
          <w:w w:val="105"/>
        </w:rPr>
        <w:t>宜昌市人民政府</w:t>
      </w:r>
      <w:r>
        <w:rPr>
          <w:rFonts w:hint="eastAsia" w:ascii="宋体" w:eastAsia="宋体"/>
          <w:spacing w:val="25"/>
          <w:w w:val="105"/>
          <w:position w:val="1"/>
        </w:rPr>
        <w:t>,</w:t>
      </w:r>
      <w:r>
        <w:rPr>
          <w:rFonts w:hint="eastAsia" w:ascii="华光报宋二_CNKI" w:eastAsia="华光报宋二_CNKI"/>
          <w:spacing w:val="25"/>
          <w:w w:val="105"/>
        </w:rPr>
        <w:t>长江航务管理局</w:t>
      </w:r>
      <w:r>
        <w:rPr>
          <w:rFonts w:hint="eastAsia" w:ascii="宋体" w:eastAsia="宋体"/>
          <w:spacing w:val="25"/>
          <w:w w:val="105"/>
          <w:position w:val="1"/>
        </w:rPr>
        <w:t>、</w:t>
      </w:r>
      <w:r>
        <w:rPr>
          <w:rFonts w:hint="eastAsia" w:ascii="华光报宋二_CNKI" w:eastAsia="华光报宋二_CNKI"/>
          <w:spacing w:val="13"/>
          <w:w w:val="105"/>
        </w:rPr>
        <w:t>省交</w:t>
      </w:r>
      <w:r>
        <w:rPr>
          <w:rFonts w:hint="eastAsia" w:ascii="华光报宋二_CNKI" w:eastAsia="华光报宋二_CNKI"/>
          <w:spacing w:val="19"/>
          <w:w w:val="115"/>
        </w:rPr>
        <w:t>通运输厅</w:t>
      </w:r>
      <w:r>
        <w:rPr>
          <w:rFonts w:hint="eastAsia" w:ascii="宋体" w:eastAsia="宋体"/>
          <w:spacing w:val="19"/>
          <w:w w:val="115"/>
          <w:position w:val="1"/>
        </w:rPr>
        <w:t>、</w:t>
      </w:r>
      <w:r>
        <w:rPr>
          <w:rFonts w:hint="eastAsia" w:ascii="华光报宋二_CNKI" w:eastAsia="华光报宋二_CNKI"/>
          <w:spacing w:val="19"/>
          <w:w w:val="115"/>
        </w:rPr>
        <w:t>省环保厅</w:t>
      </w:r>
      <w:r>
        <w:rPr>
          <w:rFonts w:hint="eastAsia" w:ascii="宋体" w:eastAsia="宋体"/>
          <w:spacing w:val="19"/>
          <w:w w:val="115"/>
          <w:position w:val="1"/>
        </w:rPr>
        <w:t>、</w:t>
      </w:r>
      <w:r>
        <w:rPr>
          <w:rFonts w:hint="eastAsia" w:ascii="华光报宋二_CNKI" w:eastAsia="华光报宋二_CNKI"/>
          <w:spacing w:val="17"/>
          <w:w w:val="115"/>
        </w:rPr>
        <w:t>省住建厅</w:t>
      </w:r>
      <w:r>
        <w:rPr>
          <w:rFonts w:hint="eastAsia" w:ascii="宋体" w:eastAsia="宋体"/>
          <w:w w:val="185"/>
          <w:position w:val="1"/>
        </w:rPr>
        <w:t>)</w:t>
      </w:r>
    </w:p>
    <w:p>
      <w:pPr>
        <w:spacing w:before="0" w:line="468" w:lineRule="exact"/>
        <w:ind w:left="805" w:right="0" w:firstLine="0"/>
        <w:jc w:val="left"/>
        <w:rPr>
          <w:rFonts w:hint="eastAsia" w:ascii="宋体" w:eastAsia="宋体"/>
          <w:sz w:val="29"/>
        </w:rPr>
      </w:pPr>
      <w:r>
        <w:rPr>
          <w:rFonts w:hint="eastAsia" w:ascii="Malgun Gothic" w:eastAsia="Malgun Gothic"/>
          <w:b/>
          <w:spacing w:val="-136"/>
          <w:w w:val="284"/>
          <w:position w:val="1"/>
          <w:sz w:val="29"/>
        </w:rPr>
        <w:t>(</w:t>
      </w:r>
      <w:r>
        <w:rPr>
          <w:rFonts w:hint="eastAsia" w:ascii="Microsoft JhengHei" w:eastAsia="Microsoft JhengHei"/>
          <w:b/>
          <w:spacing w:val="15"/>
          <w:w w:val="101"/>
          <w:sz w:val="29"/>
        </w:rPr>
        <w:t>八</w:t>
      </w:r>
      <w:r>
        <w:rPr>
          <w:rFonts w:hint="eastAsia" w:ascii="Malgun Gothic" w:eastAsia="Malgun Gothic"/>
          <w:b/>
          <w:spacing w:val="23"/>
          <w:w w:val="284"/>
          <w:position w:val="1"/>
          <w:sz w:val="29"/>
        </w:rPr>
        <w:t>)</w:t>
      </w:r>
      <w:r>
        <w:rPr>
          <w:rFonts w:hint="eastAsia" w:ascii="Microsoft JhengHei" w:eastAsia="Microsoft JhengHei"/>
          <w:b/>
          <w:spacing w:val="26"/>
          <w:w w:val="101"/>
          <w:sz w:val="29"/>
        </w:rPr>
        <w:t>培育绿色航运示范</w:t>
      </w:r>
      <w:r>
        <w:rPr>
          <w:rFonts w:hint="eastAsia" w:ascii="Malgun Gothic" w:eastAsia="Malgun Gothic"/>
          <w:b/>
          <w:spacing w:val="-49"/>
          <w:w w:val="101"/>
          <w:position w:val="1"/>
          <w:sz w:val="29"/>
        </w:rPr>
        <w:t>。</w:t>
      </w:r>
      <w:r>
        <w:rPr>
          <w:rFonts w:hint="eastAsia" w:ascii="宋体" w:eastAsia="宋体"/>
          <w:spacing w:val="-138"/>
          <w:w w:val="203"/>
          <w:position w:val="-3"/>
          <w:sz w:val="29"/>
        </w:rPr>
        <w:t>202</w:t>
      </w:r>
      <w:r>
        <w:rPr>
          <w:rFonts w:hint="eastAsia" w:ascii="宋体" w:eastAsia="宋体"/>
          <w:w w:val="203"/>
          <w:position w:val="-3"/>
          <w:sz w:val="29"/>
        </w:rPr>
        <w:t>0</w:t>
      </w:r>
      <w:r>
        <w:rPr>
          <w:rFonts w:hint="eastAsia" w:ascii="宋体" w:eastAsia="宋体"/>
          <w:spacing w:val="-111"/>
          <w:position w:val="-3"/>
          <w:sz w:val="29"/>
        </w:rPr>
        <w:t xml:space="preserve"> </w:t>
      </w:r>
      <w:r>
        <w:rPr>
          <w:spacing w:val="26"/>
          <w:w w:val="101"/>
          <w:sz w:val="29"/>
        </w:rPr>
        <w:t>年前</w:t>
      </w:r>
      <w:r>
        <w:rPr>
          <w:rFonts w:hint="eastAsia" w:ascii="宋体" w:eastAsia="宋体"/>
          <w:spacing w:val="29"/>
          <w:w w:val="203"/>
          <w:position w:val="1"/>
          <w:sz w:val="29"/>
        </w:rPr>
        <w:t>,</w:t>
      </w:r>
      <w:r>
        <w:rPr>
          <w:spacing w:val="32"/>
          <w:w w:val="101"/>
          <w:sz w:val="29"/>
        </w:rPr>
        <w:t>打造十堰丹江水库</w:t>
      </w:r>
      <w:r>
        <w:rPr>
          <w:rFonts w:hint="eastAsia" w:ascii="宋体" w:eastAsia="宋体"/>
          <w:w w:val="101"/>
          <w:position w:val="1"/>
          <w:sz w:val="29"/>
        </w:rPr>
        <w:t>、</w:t>
      </w:r>
    </w:p>
    <w:p>
      <w:pPr>
        <w:pStyle w:val="4"/>
        <w:spacing w:before="10"/>
        <w:rPr>
          <w:rFonts w:hint="eastAsia" w:ascii="宋体" w:eastAsia="宋体"/>
          <w:sz w:val="18"/>
          <w:lang w:eastAsia="zh-CN"/>
        </w:rPr>
      </w:pPr>
    </w:p>
    <w:p>
      <w:pPr>
        <w:pStyle w:val="4"/>
        <w:spacing w:before="177" w:line="307" w:lineRule="auto"/>
        <w:ind w:left="177" w:right="101" w:firstLine="3"/>
        <w:jc w:val="both"/>
        <w:rPr>
          <w:rFonts w:hint="eastAsia" w:ascii="宋体" w:hAnsi="宋体" w:eastAsia="宋体"/>
        </w:rPr>
      </w:pPr>
      <w:r>
        <w:rPr>
          <w:spacing w:val="22"/>
          <w:w w:val="101"/>
        </w:rPr>
        <w:t>鄂州梁子湖</w:t>
      </w:r>
      <w:r>
        <w:rPr>
          <w:spacing w:val="22"/>
        </w:rPr>
        <w:t xml:space="preserve"> </w:t>
      </w:r>
      <w:r>
        <w:rPr>
          <w:rFonts w:hint="eastAsia" w:ascii="宋体" w:hAnsi="宋体" w:eastAsia="宋体"/>
          <w:spacing w:val="-121"/>
          <w:w w:val="101"/>
          <w:position w:val="1"/>
        </w:rPr>
        <w:t>“</w:t>
      </w:r>
      <w:r>
        <w:rPr>
          <w:spacing w:val="39"/>
          <w:w w:val="101"/>
        </w:rPr>
        <w:t>绿色航运示范区</w:t>
      </w:r>
      <w:r>
        <w:rPr>
          <w:rFonts w:hint="eastAsia" w:ascii="宋体" w:hAnsi="宋体" w:eastAsia="宋体"/>
          <w:spacing w:val="-134"/>
          <w:w w:val="101"/>
          <w:position w:val="1"/>
        </w:rPr>
        <w:t>”</w:t>
      </w:r>
      <w:r>
        <w:rPr>
          <w:rFonts w:hint="eastAsia" w:ascii="宋体" w:hAnsi="宋体" w:eastAsia="宋体"/>
          <w:w w:val="203"/>
          <w:position w:val="1"/>
        </w:rPr>
        <w:t>,</w:t>
      </w:r>
      <w:r>
        <w:rPr>
          <w:rFonts w:hint="eastAsia" w:ascii="宋体" w:hAnsi="宋体" w:eastAsia="宋体"/>
          <w:spacing w:val="-111"/>
          <w:position w:val="1"/>
        </w:rPr>
        <w:t xml:space="preserve"> </w:t>
      </w:r>
      <w:r>
        <w:rPr>
          <w:spacing w:val="31"/>
          <w:w w:val="101"/>
        </w:rPr>
        <w:t>培育一批</w:t>
      </w:r>
      <w:r>
        <w:rPr>
          <w:spacing w:val="31"/>
        </w:rPr>
        <w:t xml:space="preserve"> </w:t>
      </w:r>
      <w:r>
        <w:rPr>
          <w:rFonts w:hint="eastAsia" w:ascii="宋体" w:hAnsi="宋体" w:eastAsia="宋体"/>
          <w:spacing w:val="-119"/>
          <w:w w:val="101"/>
          <w:position w:val="1"/>
        </w:rPr>
        <w:t>“</w:t>
      </w:r>
      <w:r>
        <w:rPr>
          <w:spacing w:val="40"/>
          <w:w w:val="101"/>
        </w:rPr>
        <w:t>低碳示范船舶</w:t>
      </w:r>
      <w:r>
        <w:rPr>
          <w:rFonts w:hint="eastAsia" w:ascii="宋体" w:hAnsi="宋体" w:eastAsia="宋体"/>
          <w:spacing w:val="-67"/>
          <w:w w:val="101"/>
          <w:position w:val="1"/>
        </w:rPr>
        <w:t xml:space="preserve">”。 </w:t>
      </w:r>
      <w:r>
        <w:rPr>
          <w:rFonts w:hint="eastAsia" w:ascii="宋体" w:hAnsi="宋体" w:eastAsia="宋体"/>
          <w:spacing w:val="-134"/>
          <w:w w:val="180"/>
          <w:position w:val="1"/>
        </w:rPr>
        <w:t>(</w:t>
      </w:r>
      <w:r>
        <w:rPr>
          <w:rFonts w:hint="eastAsia" w:ascii="华光报宋二_CNKI" w:hAnsi="华光报宋二_CNKI" w:eastAsia="华光报宋二_CNKI"/>
          <w:spacing w:val="19"/>
          <w:w w:val="115"/>
        </w:rPr>
        <w:t>责任单位</w:t>
      </w:r>
      <w:r>
        <w:rPr>
          <w:rFonts w:hint="eastAsia" w:ascii="宋体" w:hAnsi="宋体" w:eastAsia="宋体"/>
          <w:spacing w:val="19"/>
          <w:w w:val="180"/>
          <w:position w:val="1"/>
        </w:rPr>
        <w:t>:</w:t>
      </w:r>
      <w:r>
        <w:rPr>
          <w:rFonts w:hint="eastAsia" w:ascii="华光报宋二_CNKI" w:hAnsi="华光报宋二_CNKI" w:eastAsia="华光报宋二_CNKI"/>
          <w:spacing w:val="19"/>
          <w:w w:val="115"/>
        </w:rPr>
        <w:t>十堰市</w:t>
      </w:r>
      <w:r>
        <w:rPr>
          <w:rFonts w:hint="eastAsia" w:ascii="宋体" w:hAnsi="宋体" w:eastAsia="宋体"/>
          <w:spacing w:val="19"/>
          <w:w w:val="115"/>
          <w:position w:val="1"/>
        </w:rPr>
        <w:t>、</w:t>
      </w:r>
      <w:r>
        <w:rPr>
          <w:rFonts w:hint="eastAsia" w:ascii="华光报宋二_CNKI" w:hAnsi="华光报宋二_CNKI" w:eastAsia="华光报宋二_CNKI"/>
          <w:spacing w:val="19"/>
          <w:w w:val="115"/>
        </w:rPr>
        <w:t>鄂州市人民政府</w:t>
      </w:r>
      <w:r>
        <w:rPr>
          <w:rFonts w:hint="eastAsia" w:ascii="宋体" w:hAnsi="宋体" w:eastAsia="宋体"/>
          <w:spacing w:val="19"/>
          <w:w w:val="180"/>
          <w:position w:val="1"/>
        </w:rPr>
        <w:t>,</w:t>
      </w:r>
      <w:r>
        <w:rPr>
          <w:rFonts w:hint="eastAsia" w:ascii="华光报宋二_CNKI" w:hAnsi="华光报宋二_CNKI" w:eastAsia="华光报宋二_CNKI"/>
          <w:spacing w:val="18"/>
          <w:w w:val="115"/>
        </w:rPr>
        <w:t>省交通运输厅</w:t>
      </w:r>
      <w:r>
        <w:rPr>
          <w:rFonts w:hint="eastAsia" w:ascii="宋体" w:hAnsi="宋体" w:eastAsia="宋体"/>
          <w:w w:val="180"/>
          <w:position w:val="1"/>
        </w:rPr>
        <w:t>)</w:t>
      </w:r>
    </w:p>
    <w:p>
      <w:pPr>
        <w:pStyle w:val="4"/>
        <w:rPr>
          <w:rFonts w:hint="eastAsia" w:ascii="宋体" w:eastAsia="宋体"/>
          <w:sz w:val="20"/>
          <w:lang w:eastAsia="zh-CN"/>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spacing w:before="4"/>
        <w:rPr>
          <w:rFonts w:ascii="宋体"/>
          <w:sz w:val="21"/>
        </w:rPr>
      </w:pPr>
    </w:p>
    <w:p>
      <w:pPr>
        <w:pStyle w:val="2"/>
        <w:spacing w:before="68"/>
      </w:pPr>
      <w:r>
        <w:t>湖北省长江段和汉江沿线</w:t>
      </w:r>
    </w:p>
    <w:p>
      <w:pPr>
        <w:pStyle w:val="4"/>
        <w:spacing w:before="148"/>
        <w:ind w:left="809"/>
        <w:rPr>
          <w:rFonts w:hint="eastAsia" w:ascii="宋体" w:eastAsia="宋体"/>
        </w:rPr>
      </w:pPr>
      <w:r>
        <w:rPr>
          <w:rFonts w:hint="eastAsia" w:ascii="宋体" w:eastAsia="宋体"/>
        </w:rPr>
        <w:t>二</w:t>
      </w:r>
      <w:r>
        <w:rPr>
          <w:rFonts w:hint="eastAsia" w:ascii="宋体" w:eastAsia="宋体"/>
          <w:position w:val="1"/>
        </w:rPr>
        <w:t>、</w:t>
      </w:r>
      <w:r>
        <w:rPr>
          <w:rFonts w:hint="eastAsia" w:ascii="宋体" w:eastAsia="宋体"/>
        </w:rPr>
        <w:t>工作措施</w:t>
      </w:r>
    </w:p>
    <w:p>
      <w:pPr>
        <w:pStyle w:val="3"/>
        <w:spacing w:line="467" w:lineRule="exact"/>
        <w:rPr>
          <w:rFonts w:hint="eastAsia" w:ascii="Malgun Gothic" w:eastAsia="Malgun Gothic"/>
        </w:rPr>
      </w:pPr>
      <w:r>
        <w:rPr>
          <w:rFonts w:hint="eastAsia" w:ascii="Malgun Gothic" w:eastAsia="Malgun Gothic"/>
          <w:spacing w:val="-134"/>
          <w:w w:val="265"/>
          <w:position w:val="1"/>
        </w:rPr>
        <w:t>(</w:t>
      </w:r>
      <w:r>
        <w:rPr>
          <w:spacing w:val="15"/>
          <w:w w:val="110"/>
        </w:rPr>
        <w:t>五</w:t>
      </w:r>
      <w:r>
        <w:rPr>
          <w:rFonts w:hint="eastAsia" w:ascii="Malgun Gothic" w:eastAsia="Malgun Gothic"/>
          <w:spacing w:val="23"/>
          <w:w w:val="265"/>
          <w:position w:val="1"/>
        </w:rPr>
        <w:t>)</w:t>
      </w:r>
      <w:r>
        <w:rPr>
          <w:spacing w:val="19"/>
          <w:w w:val="110"/>
        </w:rPr>
        <w:t>加快推进港口岸线资源整合</w:t>
      </w:r>
      <w:r>
        <w:rPr>
          <w:rFonts w:hint="eastAsia" w:ascii="Malgun Gothic" w:eastAsia="Malgun Gothic"/>
          <w:w w:val="110"/>
          <w:position w:val="1"/>
        </w:rPr>
        <w:t>。</w:t>
      </w:r>
    </w:p>
    <w:p>
      <w:pPr>
        <w:pStyle w:val="15"/>
        <w:numPr>
          <w:ilvl w:val="0"/>
          <w:numId w:val="6"/>
        </w:numPr>
        <w:tabs>
          <w:tab w:val="left" w:pos="1202"/>
        </w:tabs>
        <w:spacing w:before="0" w:after="0" w:line="196" w:lineRule="auto"/>
        <w:ind w:left="1201" w:right="0" w:hanging="470"/>
        <w:jc w:val="both"/>
        <w:rPr>
          <w:sz w:val="29"/>
        </w:rPr>
      </w:pPr>
      <w:r>
        <w:rPr>
          <w:rFonts w:hint="eastAsia" w:ascii="Microsoft JhengHei" w:eastAsia="Microsoft JhengHei"/>
          <w:b/>
          <w:spacing w:val="25"/>
          <w:w w:val="105"/>
          <w:sz w:val="29"/>
        </w:rPr>
        <w:t>加快推进绿色港口建设</w:t>
      </w:r>
      <w:r>
        <w:rPr>
          <w:rFonts w:hint="eastAsia" w:ascii="Malgun Gothic" w:eastAsia="Malgun Gothic"/>
          <w:b/>
          <w:spacing w:val="29"/>
          <w:w w:val="105"/>
          <w:position w:val="1"/>
          <w:sz w:val="29"/>
        </w:rPr>
        <w:t>。</w:t>
      </w:r>
      <w:r>
        <w:rPr>
          <w:spacing w:val="30"/>
          <w:w w:val="105"/>
          <w:sz w:val="29"/>
        </w:rPr>
        <w:t>深入推进区域港口一体化</w:t>
      </w:r>
      <w:r>
        <w:rPr>
          <w:rFonts w:hint="eastAsia" w:ascii="宋体" w:eastAsia="宋体"/>
          <w:spacing w:val="29"/>
          <w:w w:val="175"/>
          <w:position w:val="1"/>
          <w:sz w:val="29"/>
        </w:rPr>
        <w:t>,</w:t>
      </w:r>
      <w:r>
        <w:rPr>
          <w:w w:val="105"/>
          <w:sz w:val="29"/>
        </w:rPr>
        <w:t>促</w:t>
      </w:r>
    </w:p>
    <w:p>
      <w:pPr>
        <w:pStyle w:val="4"/>
        <w:spacing w:before="97" w:line="307" w:lineRule="auto"/>
        <w:ind w:left="180" w:right="258"/>
        <w:jc w:val="both"/>
        <w:rPr>
          <w:rFonts w:hint="eastAsia" w:ascii="宋体" w:eastAsia="宋体"/>
        </w:rPr>
      </w:pPr>
      <w:r>
        <w:rPr>
          <w:spacing w:val="19"/>
        </w:rPr>
        <w:t>进港口规模化</w:t>
      </w:r>
      <w:r>
        <w:rPr>
          <w:rFonts w:hint="eastAsia" w:ascii="宋体" w:eastAsia="宋体"/>
          <w:spacing w:val="19"/>
          <w:position w:val="1"/>
        </w:rPr>
        <w:t>、</w:t>
      </w:r>
      <w:r>
        <w:rPr>
          <w:spacing w:val="19"/>
        </w:rPr>
        <w:t>集约化</w:t>
      </w:r>
      <w:r>
        <w:rPr>
          <w:rFonts w:hint="eastAsia" w:ascii="宋体" w:eastAsia="宋体"/>
          <w:spacing w:val="19"/>
          <w:position w:val="1"/>
        </w:rPr>
        <w:t>、</w:t>
      </w:r>
      <w:r>
        <w:rPr>
          <w:spacing w:val="19"/>
        </w:rPr>
        <w:t>专业化发展</w:t>
      </w:r>
      <w:r>
        <w:rPr>
          <w:rFonts w:hint="eastAsia" w:ascii="宋体" w:eastAsia="宋体"/>
          <w:spacing w:val="19"/>
          <w:position w:val="1"/>
        </w:rPr>
        <w:t>。</w:t>
      </w:r>
      <w:r>
        <w:rPr>
          <w:spacing w:val="17"/>
        </w:rPr>
        <w:t>鼓励老港区改造搬迁提档</w:t>
      </w:r>
      <w:r>
        <w:rPr>
          <w:spacing w:val="19"/>
        </w:rPr>
        <w:t>升级</w:t>
      </w:r>
      <w:r>
        <w:rPr>
          <w:rFonts w:hint="eastAsia" w:ascii="宋体" w:eastAsia="宋体"/>
          <w:spacing w:val="19"/>
          <w:position w:val="1"/>
        </w:rPr>
        <w:t>,</w:t>
      </w:r>
      <w:r>
        <w:rPr>
          <w:spacing w:val="19"/>
        </w:rPr>
        <w:t>支持利用新技术建设绿色智慧现代化港口</w:t>
      </w:r>
      <w:r>
        <w:rPr>
          <w:rFonts w:hint="eastAsia" w:ascii="宋体" w:eastAsia="宋体"/>
          <w:spacing w:val="19"/>
          <w:position w:val="1"/>
        </w:rPr>
        <w:t>。</w:t>
      </w:r>
      <w:r>
        <w:rPr>
          <w:spacing w:val="15"/>
        </w:rPr>
        <w:t>加快港口岸电</w:t>
      </w:r>
      <w:r>
        <w:rPr>
          <w:spacing w:val="19"/>
          <w:w w:val="105"/>
        </w:rPr>
        <w:t>设施建设</w:t>
      </w:r>
      <w:r>
        <w:rPr>
          <w:rFonts w:hint="eastAsia" w:ascii="宋体" w:eastAsia="宋体"/>
          <w:spacing w:val="19"/>
          <w:w w:val="160"/>
          <w:position w:val="1"/>
        </w:rPr>
        <w:t>,</w:t>
      </w:r>
      <w:r>
        <w:rPr>
          <w:spacing w:val="20"/>
          <w:w w:val="105"/>
        </w:rPr>
        <w:t>提高岸电连接的便利性和经济性</w:t>
      </w:r>
      <w:r>
        <w:rPr>
          <w:rFonts w:hint="eastAsia" w:ascii="宋体" w:eastAsia="宋体"/>
          <w:spacing w:val="-63"/>
          <w:w w:val="105"/>
          <w:position w:val="1"/>
        </w:rPr>
        <w:t xml:space="preserve">。 </w:t>
      </w:r>
      <w:r>
        <w:rPr>
          <w:rFonts w:hint="eastAsia" w:ascii="宋体" w:eastAsia="宋体"/>
          <w:spacing w:val="-129"/>
          <w:w w:val="160"/>
          <w:position w:val="1"/>
        </w:rPr>
        <w:t>(</w:t>
      </w:r>
      <w:r>
        <w:rPr>
          <w:rFonts w:hint="eastAsia" w:ascii="华光报宋二_CNKI" w:eastAsia="华光报宋二_CNKI"/>
          <w:spacing w:val="25"/>
          <w:w w:val="105"/>
        </w:rPr>
        <w:t>责任单位</w:t>
      </w:r>
      <w:r>
        <w:rPr>
          <w:rFonts w:hint="eastAsia" w:ascii="宋体" w:eastAsia="宋体"/>
          <w:spacing w:val="25"/>
          <w:w w:val="160"/>
          <w:position w:val="1"/>
        </w:rPr>
        <w:t>:</w:t>
      </w:r>
      <w:r>
        <w:rPr>
          <w:rFonts w:hint="eastAsia" w:ascii="华光报宋二_CNKI" w:eastAsia="华光报宋二_CNKI"/>
          <w:spacing w:val="13"/>
          <w:w w:val="105"/>
        </w:rPr>
        <w:t>省交</w:t>
      </w:r>
      <w:r>
        <w:rPr>
          <w:rFonts w:hint="eastAsia" w:ascii="华光报宋二_CNKI" w:eastAsia="华光报宋二_CNKI"/>
          <w:spacing w:val="19"/>
        </w:rPr>
        <w:t>通运输厅</w:t>
      </w:r>
      <w:r>
        <w:rPr>
          <w:rFonts w:hint="eastAsia" w:ascii="宋体" w:eastAsia="宋体"/>
          <w:spacing w:val="19"/>
          <w:position w:val="1"/>
        </w:rPr>
        <w:t>、</w:t>
      </w:r>
      <w:r>
        <w:rPr>
          <w:rFonts w:hint="eastAsia" w:ascii="华光报宋二_CNKI" w:eastAsia="华光报宋二_CNKI"/>
          <w:spacing w:val="19"/>
        </w:rPr>
        <w:t>省发展改革委</w:t>
      </w:r>
      <w:r>
        <w:rPr>
          <w:rFonts w:hint="eastAsia" w:ascii="宋体" w:eastAsia="宋体"/>
          <w:spacing w:val="19"/>
          <w:position w:val="1"/>
        </w:rPr>
        <w:t>、</w:t>
      </w:r>
      <w:r>
        <w:rPr>
          <w:rFonts w:hint="eastAsia" w:ascii="华光报宋二_CNKI" w:eastAsia="华光报宋二_CNKI"/>
          <w:spacing w:val="19"/>
        </w:rPr>
        <w:t>省水利厅</w:t>
      </w:r>
      <w:r>
        <w:rPr>
          <w:rFonts w:hint="eastAsia" w:ascii="宋体" w:eastAsia="宋体"/>
          <w:spacing w:val="19"/>
          <w:position w:val="1"/>
        </w:rPr>
        <w:t>、</w:t>
      </w:r>
      <w:r>
        <w:rPr>
          <w:rFonts w:hint="eastAsia" w:ascii="华光报宋二_CNKI" w:eastAsia="华光报宋二_CNKI"/>
          <w:spacing w:val="19"/>
        </w:rPr>
        <w:t>省环保厅</w:t>
      </w:r>
      <w:r>
        <w:rPr>
          <w:rFonts w:hint="eastAsia" w:ascii="宋体" w:eastAsia="宋体"/>
          <w:spacing w:val="19"/>
          <w:position w:val="1"/>
        </w:rPr>
        <w:t>,</w:t>
      </w:r>
      <w:r>
        <w:rPr>
          <w:rFonts w:hint="eastAsia" w:ascii="华光报宋二_CNKI" w:eastAsia="华光报宋二_CNKI"/>
          <w:spacing w:val="19"/>
        </w:rPr>
        <w:t>沿江各市</w:t>
      </w:r>
      <w:r>
        <w:rPr>
          <w:rFonts w:hint="eastAsia" w:ascii="宋体" w:eastAsia="宋体"/>
          <w:spacing w:val="19"/>
          <w:position w:val="1"/>
        </w:rPr>
        <w:t>、</w:t>
      </w:r>
      <w:r>
        <w:rPr>
          <w:rFonts w:hint="eastAsia" w:ascii="华光报宋二_CNKI" w:eastAsia="华光报宋二_CNKI"/>
        </w:rPr>
        <w:t>州</w:t>
      </w:r>
      <w:r>
        <w:rPr>
          <w:rFonts w:hint="eastAsia" w:ascii="华光报宋二_CNKI" w:eastAsia="华光报宋二_CNKI"/>
          <w:spacing w:val="17"/>
          <w:w w:val="105"/>
        </w:rPr>
        <w:t>人民政府</w:t>
      </w:r>
      <w:r>
        <w:rPr>
          <w:rFonts w:hint="eastAsia" w:ascii="宋体" w:eastAsia="宋体"/>
          <w:w w:val="185"/>
          <w:position w:val="1"/>
        </w:rPr>
        <w:t>)</w:t>
      </w: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spacing w:before="7"/>
        <w:rPr>
          <w:rFonts w:ascii="宋体"/>
          <w:sz w:val="22"/>
        </w:rPr>
      </w:pP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坚持规划引领，强化生态环境系统管控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健全规划政策体系。将贯彻落实长江保护工作纳入国民经济和社会发展规划，编制《湖南省“十四五”长江经济带发展实施方案》《新时代洞庭湖生态经济区规划》。（省发展改革委）编制印发《湖南省国土空间总体规划》《长株潭都市圈国土空间专项规划》《洞庭湖生态经济区国土空间专项规划》《湖南省“十四五”水资源配置及供水规划》。（省自然资源厅、省水利厅，排名第一的为牵头单位，下同）建立健全湖南省生态环境分区管控体系和生态环境准入清单。（省生态环境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强化国土空间管控。全面落实《长江经济带国土空间规划》要求，完成生态保护红线、永久基本农田、城镇开发边界三条控制线划定，开展生态保护红线勘界定标工作，研究制定《生态保护红线监督办法（试行）》，明确生态保护红线的划定要求、管控规则、占用调整、监督实施等要求。（省自然资源厅、省生态环境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完善生态环境管控措施。强化和落实河湖长制、林长制，推进上下游、左右岸、干支流建立共建共治共管共享机制。（省水利厅、省林业局）严格长江经济带发展负面清单管理，适时调整优化省长江经济带发展负面清单实施细则。（省发展改革委）依法依规划定河湖管理范围，编制河湖岸线保护与利用规划，夯实河湖管控基础；持续推进河湖“清四乱”常态化规范化，强化水域岸线空间管控。严格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"https://www.pkulaw.com/lar/3c31392be41ba3c96377d7aa023cc8b0bdfb.html?way=textSlc" </w:instrText>
      </w:r>
      <w:r>
        <w:rPr>
          <w:rFonts w:ascii="宋体" w:hAnsi="宋体" w:eastAsia="宋体" w:cs="宋体"/>
          <w:b w:val="0"/>
          <w:bCs w:val="0"/>
          <w:color w:val="000000"/>
          <w:sz w:val="27"/>
          <w:szCs w:val="27"/>
        </w:rPr>
        <w:fldChar w:fldCharType="separate"/>
      </w:r>
      <w:r>
        <w:rPr>
          <w:rStyle w:val="10"/>
          <w:rFonts w:ascii="宋体" w:hAnsi="宋体" w:eastAsia="宋体" w:cs="宋体"/>
          <w:b w:val="0"/>
          <w:bCs w:val="0"/>
          <w:sz w:val="27"/>
          <w:szCs w:val="27"/>
          <w:vertAlign w:val="baseline"/>
        </w:rPr>
        <w:t>湖南省河道采砂管理条例</w:t>
      </w:r>
      <w:r>
        <w:rPr>
          <w:rStyle w:val="10"/>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依法划定禁采区、禁采期，合理确定可采区、控采总量，开展生态环境风险评估，强化河湖疏浚砂石采挖、销售统一管理，严厉打击非法采砂。（省水利厅、省生态环境厅、省自然资源厅、省交通运输厅等）加强长江流域自然保护地体系建设，在长江流域重要典型生态系统的完整分布区、生态环境敏感区以及珍贵野生动植物天然集中分布区和重要栖息地、重要自然遗迹分布区等区域，推动依法设立国家公园、自然保护区、自然公园等自然保护地。（省林业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四）建立环境应急联动体系。防范化解风险，健全环境应急指挥体系，推进应急预案、监测预警、应急处理、物质保障等建设，推动上下游联防联控机制建设和化工园区有毒有害气体预警体系建设，组织开展应急演练和应急培训。（省应急厅、省生态环境厅）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坚持资源保护，推动资源高水平保护和高效利用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加强水资源保护与利用。按照国家要求配合做好跨省河流水量分配方案制定工作，省级水行政主管部门制定实施跨市州水量分配方案，各市州水行政主管部门制定实施本行政区域的长江流域水量分配方案。依据批准实施的水量分配方案，编制年度水量分配方案和调度计划，明确相关河段和控制断面流量水量、水位管控要求。（省水利厅）加强生态用水保障，按照分级管理原则，明确我省除长江干流、重要支流和重要湖泊控制断面外其他河湖生态流量管控指标。（省水利厅、省生态环境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六）加强饮用水水源地保护。保障饮用水安全，按照分级管理原则，制定饮用水水源地名录，划定集中式饮用水水源保护区。（省水利厅、省生态环境厅）合理布局饮用水水源取水口，制定饮用水安全突发事件应急预案，加强饮用水备用应急水源建设，按要求开展饮用水水源水环境质量监测。（省生态环境厅、省水利厅、省住房城乡建设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（七）加强地下水资源保护。落实《</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"https://www.pkulaw.com/chl/8bc66a91b796ddccbdfb.html?way=textSlc" </w:instrText>
      </w:r>
      <w:r>
        <w:rPr>
          <w:rFonts w:ascii="宋体" w:hAnsi="宋体" w:eastAsia="宋体" w:cs="宋体"/>
          <w:b w:val="0"/>
          <w:bCs w:val="0"/>
          <w:color w:val="000000"/>
          <w:sz w:val="27"/>
          <w:szCs w:val="27"/>
        </w:rPr>
        <w:fldChar w:fldCharType="separate"/>
      </w:r>
      <w:r>
        <w:rPr>
          <w:rStyle w:val="10"/>
          <w:rFonts w:ascii="宋体" w:hAnsi="宋体" w:eastAsia="宋体" w:cs="宋体"/>
          <w:b w:val="0"/>
          <w:bCs w:val="0"/>
          <w:sz w:val="27"/>
          <w:szCs w:val="27"/>
          <w:vertAlign w:val="baseline"/>
        </w:rPr>
        <w:t>地下水管理条例</w:t>
      </w:r>
      <w:r>
        <w:rPr>
          <w:rStyle w:val="10"/>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开展地下水调查监测与污染防治工作，强化统一监督管理。定期调查评估地下水资源状况，监测地下水水量、水位、水环境质量，采取风险防范措施，保障地下水资源安全。（省生态环境厅、省水利厅、省自然资源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八）健全防洪减灾体系。建立与经济社会发展相适应的防洪减灾工程和非工程体系，提高防御水旱灾害的整体能力。实施长江干流湖南段河势控制和河道治理，持续推进长江岸线崩岸滑坡治理，加固洞庭湖重要堤防，降低防洪保护区溃垸风险，做好水库除险加固，推进国家级重要蓄滞洪区分洪闸、安全区建设和移民迁建工作，修订完善超标准洪水防御预案，加强城市和县城排水防涝设施建设。（省水利厅、省交通运输厅、省住房城乡建设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推进湿地生态保护。在我省长江流域重要生态区、生态状况脆弱区划定公益林和天然林，实施严格管理和保护。加强对湿地资源、草原资源的保护，严格管理具有调节气候、涵养水源、保持水土、防风固沙等特殊作用的基本草原。发布我省长江流域国家重要湿地、地方重要湿地名录，划定保护范围，加强保护和管理，维护湿地生态功能和生物多样性。（省林业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加强生物多样性保护。对标国家长江流域水环境质量标准，建立我省长江流域水生生物完整性指数评价体系，组织开展长江流域水生生物完整性评价，建立生物多样性基础数据库。（省农业农村厅、省生态环境厅）严格落实禁止在开放水域投放和养殖外来物种或其他非本地物种的规定。加强水生生物保护和野化驯养基地建设，制定长江流域珍贵、濒危水生野生动植物保护计划，实施长江江豚、中华鲟等珍稀濒危物种拯救行动，加快推进洞庭湖江豚保护中心和水产种质资源保护中心建设。（省农业农村厅）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坚持水污染防治，纵深推进减排治污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一）制定污染物排放标准。对没有国家水污染物排放标准的特色产业、特有污染物，或者国家有明确要求的特定水污染源或者水污染物，抓紧制定湖南省水污染物排放标准。（省生态环境厅）制定《洞庭湖总磷污染控制与削减攻坚行动计划2021-2025》，启动洞庭湖降磷行动计划，控制总磷排放总量。督促严格落实按照许可排污要求，采取有效措施控制总磷排放浓度和排放总量。对排污口和周边环境进行总磷监测，依法公开监测信息。（省生态环境厅、省发展改革委）</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二）深入推进城乡污水垃圾处理。统筹城乡污水集中处理设施及配套管网建设，保障正常运行，提高城乡污水收集处理能力。以市州为单位，加快建成全覆盖、全收集、全处理污水垃圾处理体系，重点实施一批垃圾焚烧、污水处理设施工程，确保中心城市基本形成垃圾分类处理体系，实现农村生活垃圾收集运输与处理设施基本覆盖。（省住房城乡建设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三）深入推进农业面源污染治理。建立植物病虫害防控投入品推荐名录，推广使用高效、低毒、低残留农药。发布主要农作物科学施肥指导意见，制定鼓励支持化肥、农药减量增效使用和秸秆综合利用区域补偿制度，推广先进农业生产技术，加强科学用药指导。因地制宜设置农（兽）药包装、农膜残留等农业废弃物回收点和贮存站，健全回收、贮存、运输、处置和综合利用机制与网络，实施集中无害化处理。合理利用肥料包装废弃物，对有利用价值的肥料包装废弃物进行再利用，促进包装废弃物减量；无利用价值的纳入农村生活垃圾处理体系集中处理。制定畜禽养殖污染防治办法，重点规范规模以下畜禽养殖污染防治。编制并组织实施养殖水域滩涂规划，合理划定禁养区、限养区、养殖区，科学确定养殖规模和养殖密度；强化水产养殖投入品管理，指导和规范水产养殖、增殖活动。（省农业农村厅、省林业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四）深入推进化工污染治理。加强对固体废物非法转移和倾倒的联防联控，严格落实禁止在长江流域河湖管理范围内倾倒、填埋、堆放、弃置、处理固体废物的规定。（省生态环境厅、省水利厅）加强危险化学品运输的管控，严格落实禁止水上运输剧毒化学品和国家规定禁止通过内河运输的其他危险化学品的要求。（省交通运输厅）开展全省化工园区认定工作，坚决落实《湖南省沿江化工企业搬迁改造实施方案》，稳步推进我省“一江一湖四水”干流岸线1公里范围内化工企业搬迁改造工作，2025年底前全面完成全省沿江化工企业搬迁改造工作任务，破解“化工围江”难题，实现“以搬迁促转型”，促进全省化工产业智能化、绿色化、高端化发展。（省工业和信息化厅、省发展改革委）</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五）深入推进尾矿库污染治理。对全省已运行到设计最终标高或不再进行排尾作业的尾矿库，以及停用时间超过3年的尾矿库，没有生产经营主体的尾矿库，依法实施闭库治理并销号。（省应急厅、省自然资源厅、省生态环境厅）基本完成省内529座尾矿库污染防治，推进尾矿库监测预警和应急体系建设。（省生态环境厅、省应急厅）加大武陵山区“锰三角”污染治理力度，制定出台《花垣县“锰三角”矿业污染综合整治规划》和实施方案，切实推动花垣县“锰三角”矿业污染全面整治。（省生态环境厅、省自然资源厅、省工业和信息化厅）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坚持生态环境修复，促进生态系统良性循环</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六）连通河湖水系。制定实施我省河湖水系连通修复方案，逐步改善流域河湖连通状况，恢复河湖生态流量，维护河湖水系生态功能。加强河湖连通工程建设，实施一批水系连通工程，推进四口水系综合整治，恢复洞庭湖与外河内湖水体联系，营造和谐江湖生态系统。（省水利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七）修复河湖岸线。配合国家相关部门制定长江流域河湖岸线修复规范，制定实施河湖岸线修复计划，清退非法利用占用的岸线，恢复河湖岸线生态功能。组织开展水域岸线确权登记，确定水域岸线权属，科学规划港口岸线，确保港口岸线合理开发利用。（省水利厅、省自然资源厅、省生态环境厅、省交通运输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八）加强禁渔退捕。实施好长江“十年禁渔”，持续巩固长江禁捕退捕工作成效，开展禁捕后渔民生计保障巡查督导，做好全省重点水域退捕渔民安置保障工作。建立完善禁捕退捕管理长效机制，推动制定出台地方性法规《</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"https://www.pkulaw.com/lar/02fc90a92e2e2e44e9a6ed8a8c4e98bfbdfb.html?way=textSlc" </w:instrText>
      </w:r>
      <w:r>
        <w:rPr>
          <w:rFonts w:ascii="宋体" w:hAnsi="宋体" w:eastAsia="宋体" w:cs="宋体"/>
          <w:b w:val="0"/>
          <w:bCs w:val="0"/>
          <w:color w:val="000000"/>
          <w:sz w:val="27"/>
          <w:szCs w:val="27"/>
        </w:rPr>
        <w:fldChar w:fldCharType="separate"/>
      </w:r>
      <w:r>
        <w:rPr>
          <w:rStyle w:val="10"/>
          <w:rFonts w:ascii="宋体" w:hAnsi="宋体" w:eastAsia="宋体" w:cs="宋体"/>
          <w:b w:val="0"/>
          <w:bCs w:val="0"/>
          <w:sz w:val="27"/>
          <w:szCs w:val="27"/>
          <w:vertAlign w:val="baseline"/>
        </w:rPr>
        <w:t>关于促进和保障长江流域禁捕工作的决定</w:t>
      </w:r>
      <w:r>
        <w:rPr>
          <w:rStyle w:val="10"/>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开展禁捕管理秩序和涉渔突出问题专项整治，健全执法协作联动机制、行政执法与刑事司法公益诉讼衔接机制，依法严厉打击非法捕捞等破坏渔业资源的违法犯罪行为，加强对长江禁捕执法活动的法律监督。（省农业农村厅、省人力资源社会保障厅、省民政厅、省财政厅、省公安厅、省市场监督局、省交通运输厅、省水利厅、省人民检察院）</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十九）加强水土保持。加大水土流失重点预防区和重点治理区的治理力度。生态保护红线范围内的水土流失地块，以自然恢复为主，有计划的实施退耕还林还草还湿；划入自然保护地核心保护区的永久基本农田，依法有序退出并予以补划。严格落实禁止在长江流域水土流失严重、生态脆弱的区域开展可能造成水土流失的生产建设活动的规定。（省水利厅、省自然资源厅）对石漠化的土地因地制宜采取综合治理措施，修复生态系统，防止土地石漠化蔓延。（省林业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深入推进生态环境保护修复专项整治和“一江一湖四水”联治。加强长江入河排污口溯源整治，建立销号制度，加快推进工业企业排污口、城镇污水处理设施排污口及其他污水排放量较大、水质较差、环境影响较大排污口整治工作。（省生态环境厅、省住房城乡建设厅、省农业农村厅）巩固长江干流非法码头专项整治成果，深入开展湘资沅澧四水非法码头清理整治，完成湘江干流航道沿线非法码头整治。（省交通运输厅、省自然资源厅、省生态环境厅、省水利厅、省林业局）进一步巩固小水电清理整改成效，对不符合长江大保护要求、严重破坏生态环境、审批手续不全甚至违规审批的电站坚决清理退出，保障下游河流生态流量。（省水利厅、省发展改革委、省自然资源厅、省生态环境厅、省农业农村厅、省林业局）落实《洞庭湖水环境综合治理规划》及实施方案，推进洞庭湖生态环境系统保护与修复，推动大通湖、珊珀湖、华容东湖、黄盖湖等内湖生态环境质量持续改善。（省发展改革委、省住房城乡建设厅、省生态环境厅、省农业农村厅、省工业和信息化厅、省林业局、省交通运输厅）持续推进湘江保护和治理，积极推进美丽河湖建设，促进水质改善和水生态修复。（省生态环境厅）制定森林、草原、湿地修复计划，科学推进森林、草原、湿地修复工作，加大退化天然林草原和受损湿地修复力度。（省林业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二十一）健全生态环境损害赔偿机制。落实“环境有价，损害担责”的规定，对因违反国家规定造成长江流域生态环境损害的，国家规定的机关或者法律规定的组织有权请求侵权人承担生态修复、赔偿损失和有关费用等民事责任。赔偿权利人开展生态环境损害赔偿磋商或诉讼的，检察机关可以提供法律支持。完善生态环境损害调查、鉴定评估、赔偿磋商、修复效果评估等程序，加强和规范生态环境修复、赔偿资金的管理使用。（省生态环境厅、省人民检察院）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坚持绿色发展，推动我省高质量发展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二）推进区域协调发展。协同推进长江中游城市群协同发展，制定湖南长江中游城市群高质量发展实施方案，以长株潭三市为核心，强化衡阳市、岳阳市省域副中心功能，辐射带动常德市、益阳市、娄底市等城市发展。深入推进城乡融合发展，建立健全全民覆盖、普惠共享、城乡一体的基本公共服务体系。全面提升县城承载能力，加强节水型城市和节水型园区建设，培育壮大一批区域性城镇群，大力培育一批特色示范小镇。全面推进乡村振兴，加快实施乡村建设行动，实施农村人居环境整治提升五年行动，深入推进厕所革命、生活污水治理、生活垃圾治理、村容村貌整治、村庄清洁五大工程，建立农村人居环境长效管控机制。（省发展改革委、省农业农村厅、省乡村振兴局、省住房城乡建设厅）</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三）推动全面绿色转型发展。制定全省做好碳达峰碳中和工作的实施意见，推进全省经济社会绿色转型和高质量发展。（省发展改革委）积极发展新能源，大力发展风电、光伏发电、氢能、抽水蓄能及新型储能，安全发展核电，充分利用生物质发电，增加农村清洁能源供应，构建清洁能源供应体系。（省发展改革委、省工业和信息化厅）构建绿色低碳工业体系，大力发展战略性新兴产业、高新技术产业，推动钢铁、石油、化工、有色金属、建材、船舶等产业升级改造，提升技术装备水平。（省工业和信息化厅）推动造纸、制革、电镀、印染、有色金属、农药、氮肥、焦化、原料药制造等企业实施清洁化改造，强化清洁生产审核。（省发展改革委、省生态环境厅、省工业和信息化厅）推动实施重点行业工业企业节水技术改造，促进节水型产业和企业发展。推动园区循环化改造，全面建设绿色制造体系。（省发展改革委、省生态环境厅、省工业和信息化厅）统筹建设船舶污染物接收转运处置设施、船舶液化天然气加注站，制定并组织实施港口岸电设施、船舶受电设施建设和改造计划。（省交通运输厅、省发展改革委、省生态环境厅、省住房城乡建设厅、国网湖南省电力公司）</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二十四）推进绿色生活方式。积极探索价格、财税、金融等政策，激励、引导各类主体积极参与污染防治工作，鼓励公民践行低碳、环保、绿色生活方式，节约使用水、电力、燃油、天然气等资源，减少使用易污染不易降解塑料用品。在全省县级以上党政机关开展节约型机关创建工作，推行绿色办公。（省直各有关单位按职责分工负责） </w:t>
      </w:r>
    </w:p>
    <w:p>
      <w:pPr>
        <w:pStyle w:val="11"/>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val="0"/>
          <w:bCs w:val="0"/>
          <w:color w:val="000000"/>
          <w:sz w:val="27"/>
          <w:szCs w:val="27"/>
        </w:rPr>
      </w:pPr>
      <w:r>
        <w:rPr>
          <w:rStyle w:val="12"/>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（二十五）加强组织领导，压实工作责任。严格落实“中央统筹、省负总责、市县抓落实”的管理体制，对标《</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10"/>
          <w:rFonts w:ascii="宋体" w:hAnsi="宋体" w:eastAsia="宋体" w:cs="宋体"/>
          <w:b w:val="0"/>
          <w:bCs w:val="0"/>
          <w:sz w:val="27"/>
          <w:szCs w:val="27"/>
          <w:vertAlign w:val="baseline"/>
        </w:rPr>
        <w:t>长江保护法</w:t>
      </w:r>
      <w:r>
        <w:rPr>
          <w:rStyle w:val="10"/>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》要求，根据职责分工，细化实化工作任务，制定具体落实方案，充分引导企业、社会组织积极参与长江大保护，加强互动，形成合力。强化河湖长制责任落实，将《</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10"/>
          <w:rFonts w:ascii="宋体" w:hAnsi="宋体" w:eastAsia="宋体" w:cs="宋体"/>
          <w:b w:val="0"/>
          <w:bCs w:val="0"/>
          <w:sz w:val="27"/>
          <w:szCs w:val="27"/>
          <w:vertAlign w:val="baseline"/>
        </w:rPr>
        <w:t>长江保护法</w:t>
      </w:r>
      <w:r>
        <w:rPr>
          <w:rStyle w:val="10"/>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》贯彻落实情况纳入考核，严格湖泊保护治理监管考核。审判机关、检察机关和行政机关建立健全生态环境保护司法服务机制，加大执法力度，查处一批典型违法行为。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六）强化政策保障。加大长江流域生态环境保护和修复的财政投入，按照省与市县财政事权和支出责任划分原则，专项安排长江流域生态环境保护资金，用于长江流域生态环境保护和修复。加强信贷政策指引，引导国家开发银行、农业发展银行等金融机构运用信贷、股权、债权等方式，加大长江大保护支持力度。完善流域生态保护补偿制度，对洞庭湖和重要流域源头等生态功能重要区域予以补偿，鼓励流域上下游市县政府间开展横向生态保护补偿，推动构建市场化、多元化生态保护补偿市场体系，形成保护主体和受益主体良性互动关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十七）加强宣传引导。加强舆论引导，用好传统媒体和新媒体等多种平台，加强长江流域生态环境保护和绿色发展的宣传教育。新闻媒体采取多种形式开展长江流域生态环境保护和绿色发展的宣传教育，并依法对违法行为进行舆论监督。结合长江经济带发展周年宣传，组织开展《</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10"/>
          <w:rFonts w:ascii="宋体" w:hAnsi="宋体" w:eastAsia="宋体" w:cs="宋体"/>
          <w:b w:val="0"/>
          <w:bCs w:val="0"/>
          <w:sz w:val="27"/>
          <w:szCs w:val="27"/>
          <w:vertAlign w:val="baseline"/>
        </w:rPr>
        <w:t>长江保护法</w:t>
      </w:r>
      <w:r>
        <w:rPr>
          <w:rStyle w:val="10"/>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》集中宣传活动，推动《</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10"/>
          <w:rFonts w:ascii="宋体" w:hAnsi="宋体" w:eastAsia="宋体" w:cs="宋体"/>
          <w:b w:val="0"/>
          <w:bCs w:val="0"/>
          <w:sz w:val="27"/>
          <w:szCs w:val="27"/>
          <w:vertAlign w:val="baseline"/>
        </w:rPr>
        <w:t>长江保护法</w:t>
      </w:r>
      <w:r>
        <w:rPr>
          <w:rStyle w:val="10"/>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》宣传进企业、进农村、进机关、进校园、进社区。大力提升从业人员素质，强化法治意识、环保意识，落实“谁执法谁普法”普法责任制，把《</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"https://www.pkulaw.com/chl/adf90c0b432f8858bdfb.html?way=textSlc" </w:instrText>
      </w:r>
      <w:r>
        <w:rPr>
          <w:rFonts w:ascii="宋体" w:hAnsi="宋体" w:eastAsia="宋体" w:cs="宋体"/>
          <w:b w:val="0"/>
          <w:bCs w:val="0"/>
          <w:color w:val="000000"/>
          <w:sz w:val="27"/>
          <w:szCs w:val="27"/>
        </w:rPr>
        <w:fldChar w:fldCharType="separate"/>
      </w:r>
      <w:r>
        <w:rPr>
          <w:rStyle w:val="10"/>
          <w:rFonts w:ascii="宋体" w:hAnsi="宋体" w:eastAsia="宋体" w:cs="宋体"/>
          <w:b w:val="0"/>
          <w:bCs w:val="0"/>
          <w:sz w:val="27"/>
          <w:szCs w:val="27"/>
          <w:vertAlign w:val="baseline"/>
        </w:rPr>
        <w:t>长江保护法</w:t>
      </w:r>
      <w:r>
        <w:rPr>
          <w:rStyle w:val="10"/>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》宣传融入法治实践全过程。</w:t>
      </w:r>
    </w:p>
    <w:p>
      <w:pPr>
        <w:pStyle w:val="17"/>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rPr>
      </w:pPr>
      <w:r>
        <w:rPr>
          <w:rFonts w:ascii="Arial" w:hAnsi="Arial" w:eastAsia="Arial" w:cs="Arial"/>
          <w:b/>
          <w:bCs/>
        </w:rPr>
        <w:t>湖南省人民政府关于印发《湖南省贯彻落实国家＜长江中游城市群发展规划＞实施方案》的通知</w:t>
      </w:r>
    </w:p>
    <w:p>
      <w:pPr>
        <w:ind w:left="375" w:right="375"/>
        <w:rPr>
          <w:rFonts w:ascii="Arial" w:hAnsi="Arial" w:eastAsia="Arial" w:cs="Arial"/>
        </w:rPr>
      </w:pPr>
      <w:r>
        <w:rPr>
          <w:rFonts w:ascii="Arial" w:hAnsi="Arial" w:eastAsia="Arial" w:cs="Arial"/>
        </w:rPr>
        <w:br w:type="textWrapping"/>
      </w:r>
    </w:p>
    <w:p>
      <w:pPr>
        <w:pStyle w:val="18"/>
        <w:pBdr>
          <w:top w:val="none" w:color="auto" w:sz="0" w:space="0"/>
          <w:left w:val="none" w:color="auto" w:sz="0" w:space="0"/>
          <w:bottom w:val="none" w:color="auto" w:sz="0" w:space="0"/>
          <w:right w:val="none" w:color="auto" w:sz="0" w:space="0"/>
        </w:pBdr>
        <w:shd w:val="clear" w:color="auto" w:fill="F7F7F7"/>
        <w:spacing w:before="0" w:after="150" w:line="450" w:lineRule="atLeast"/>
        <w:ind w:left="450" w:right="450"/>
        <w:jc w:val="left"/>
        <w:textAlignment w:val="baseline"/>
        <w:rPr>
          <w:rStyle w:val="20"/>
          <w:rFonts w:ascii="宋体" w:hAnsi="宋体" w:eastAsia="宋体" w:cs="宋体"/>
          <w:sz w:val="23"/>
          <w:szCs w:val="23"/>
        </w:rPr>
      </w:pPr>
      <w:bookmarkStart w:id="261" w:name="basic-info"/>
      <w:bookmarkEnd w:id="261"/>
      <w:r>
        <w:rPr>
          <w:rStyle w:val="19"/>
          <w:rFonts w:ascii="宋体" w:hAnsi="宋体" w:eastAsia="宋体" w:cs="宋体"/>
          <w:b w:val="0"/>
          <w:bCs w:val="0"/>
          <w:spacing w:val="0"/>
          <w:sz w:val="23"/>
          <w:szCs w:val="23"/>
        </w:rPr>
        <w:t>发布部门：</w:t>
      </w:r>
      <w:r>
        <w:rPr>
          <w:rStyle w:val="20"/>
          <w:rFonts w:ascii="宋体" w:hAnsi="宋体" w:eastAsia="宋体" w:cs="宋体"/>
          <w:sz w:val="23"/>
          <w:szCs w:val="23"/>
        </w:rPr>
        <w:t xml:space="preserve"> </w:t>
      </w:r>
      <w:r>
        <w:rPr>
          <w:rStyle w:val="20"/>
          <w:rFonts w:ascii="宋体" w:hAnsi="宋体" w:eastAsia="宋体" w:cs="宋体"/>
          <w:sz w:val="23"/>
          <w:szCs w:val="23"/>
        </w:rPr>
        <w:fldChar w:fldCharType="begin"/>
      </w:r>
      <w:r>
        <w:rPr>
          <w:rStyle w:val="20"/>
          <w:rFonts w:ascii="宋体" w:hAnsi="宋体" w:eastAsia="宋体" w:cs="宋体"/>
          <w:sz w:val="23"/>
          <w:szCs w:val="23"/>
        </w:rPr>
        <w:instrText xml:space="preserve"> HYPERLINK "https://www.pkulaw.com/law/lar?Aggs.IssueDepartment=81702&amp;way=textBasic" \t "_blank" </w:instrText>
      </w:r>
      <w:r>
        <w:rPr>
          <w:rStyle w:val="20"/>
          <w:rFonts w:ascii="宋体" w:hAnsi="宋体" w:eastAsia="宋体" w:cs="宋体"/>
          <w:sz w:val="23"/>
          <w:szCs w:val="23"/>
        </w:rPr>
        <w:fldChar w:fldCharType="separate"/>
      </w:r>
      <w:r>
        <w:rPr>
          <w:rStyle w:val="21"/>
          <w:rFonts w:ascii="宋体" w:hAnsi="宋体" w:eastAsia="宋体" w:cs="宋体"/>
          <w:spacing w:val="0"/>
          <w:sz w:val="23"/>
          <w:szCs w:val="23"/>
          <w:vertAlign w:val="baseline"/>
        </w:rPr>
        <w:t>湖南省人民政府</w:t>
      </w:r>
      <w:r>
        <w:rPr>
          <w:rStyle w:val="21"/>
          <w:rFonts w:ascii="宋体" w:hAnsi="宋体" w:eastAsia="宋体" w:cs="宋体"/>
          <w:spacing w:val="0"/>
          <w:sz w:val="23"/>
          <w:szCs w:val="23"/>
          <w:vertAlign w:val="baseline"/>
        </w:rPr>
        <w:fldChar w:fldCharType="end"/>
      </w:r>
      <w:r>
        <w:rPr>
          <w:rStyle w:val="20"/>
          <w:rFonts w:ascii="宋体" w:hAnsi="宋体" w:eastAsia="宋体" w:cs="宋体"/>
          <w:sz w:val="23"/>
          <w:szCs w:val="23"/>
        </w:rPr>
        <w:t xml:space="preserve"> </w:t>
      </w:r>
      <w:r>
        <w:rPr>
          <w:rStyle w:val="20"/>
          <w:rFonts w:ascii="宋体" w:hAnsi="宋体" w:eastAsia="宋体" w:cs="宋体"/>
          <w:sz w:val="23"/>
          <w:szCs w:val="23"/>
        </w:rPr>
        <w:fldChar w:fldCharType="begin"/>
      </w:r>
      <w:r>
        <w:rPr>
          <w:rStyle w:val="20"/>
          <w:rFonts w:ascii="宋体" w:hAnsi="宋体" w:eastAsia="宋体" w:cs="宋体"/>
          <w:sz w:val="23"/>
          <w:szCs w:val="23"/>
        </w:rPr>
        <w:instrText xml:space="preserve"> HYPERLINK "https://www.pkulaw.com/email/index" \o "法宝订阅" \t "_blank" </w:instrText>
      </w:r>
      <w:r>
        <w:rPr>
          <w:rStyle w:val="20"/>
          <w:rFonts w:ascii="宋体" w:hAnsi="宋体" w:eastAsia="宋体" w:cs="宋体"/>
          <w:sz w:val="23"/>
          <w:szCs w:val="23"/>
        </w:rPr>
        <w:fldChar w:fldCharType="separate"/>
      </w:r>
      <w:r>
        <w:rPr>
          <w:rStyle w:val="20"/>
          <w:rFonts w:ascii="宋体" w:hAnsi="宋体" w:eastAsia="宋体" w:cs="宋体"/>
          <w:sz w:val="23"/>
          <w:szCs w:val="23"/>
        </w:rPr>
        <w:fldChar w:fldCharType="end"/>
      </w:r>
    </w:p>
    <w:p>
      <w:pPr>
        <w:pStyle w:val="18"/>
        <w:pBdr>
          <w:top w:val="none" w:color="auto" w:sz="0" w:space="0"/>
          <w:left w:val="none" w:color="auto" w:sz="0" w:space="0"/>
          <w:bottom w:val="none" w:color="auto" w:sz="0" w:space="0"/>
          <w:right w:val="none" w:color="auto" w:sz="0" w:space="0"/>
        </w:pBdr>
        <w:shd w:val="clear" w:color="auto" w:fill="F7F7F7"/>
        <w:spacing w:before="0" w:after="150" w:line="450" w:lineRule="atLeast"/>
        <w:ind w:left="450" w:right="450"/>
        <w:jc w:val="left"/>
        <w:textAlignment w:val="baseline"/>
        <w:rPr>
          <w:rStyle w:val="20"/>
          <w:rFonts w:ascii="宋体" w:hAnsi="宋体" w:eastAsia="宋体" w:cs="宋体"/>
          <w:sz w:val="23"/>
          <w:szCs w:val="23"/>
        </w:rPr>
      </w:pPr>
      <w:r>
        <w:rPr>
          <w:rStyle w:val="19"/>
          <w:rFonts w:ascii="宋体" w:hAnsi="宋体" w:eastAsia="宋体" w:cs="宋体"/>
          <w:b w:val="0"/>
          <w:bCs w:val="0"/>
          <w:spacing w:val="0"/>
          <w:sz w:val="23"/>
          <w:szCs w:val="23"/>
        </w:rPr>
        <w:t>发文字号：</w:t>
      </w:r>
      <w:r>
        <w:rPr>
          <w:rStyle w:val="20"/>
          <w:rFonts w:ascii="宋体" w:hAnsi="宋体" w:eastAsia="宋体" w:cs="宋体"/>
          <w:sz w:val="23"/>
          <w:szCs w:val="23"/>
        </w:rPr>
        <w:t>湘政发〔2015〕35号</w:t>
      </w:r>
    </w:p>
    <w:p>
      <w:pPr>
        <w:pStyle w:val="18"/>
        <w:pBdr>
          <w:top w:val="none" w:color="auto" w:sz="0" w:space="0"/>
          <w:left w:val="none" w:color="auto" w:sz="0" w:space="0"/>
          <w:bottom w:val="none" w:color="auto" w:sz="0" w:space="0"/>
          <w:right w:val="none" w:color="auto" w:sz="0" w:space="0"/>
        </w:pBdr>
        <w:shd w:val="clear" w:color="auto" w:fill="F7F7F7"/>
        <w:spacing w:before="0" w:after="150" w:line="450" w:lineRule="atLeast"/>
        <w:ind w:left="450" w:right="450"/>
        <w:jc w:val="left"/>
        <w:textAlignment w:val="baseline"/>
        <w:rPr>
          <w:rStyle w:val="20"/>
          <w:rFonts w:ascii="宋体" w:hAnsi="宋体" w:eastAsia="宋体" w:cs="宋体"/>
          <w:sz w:val="23"/>
          <w:szCs w:val="23"/>
        </w:rPr>
      </w:pPr>
      <w:r>
        <w:rPr>
          <w:rStyle w:val="19"/>
          <w:rFonts w:ascii="宋体" w:hAnsi="宋体" w:eastAsia="宋体" w:cs="宋体"/>
          <w:b w:val="0"/>
          <w:bCs w:val="0"/>
          <w:spacing w:val="0"/>
          <w:sz w:val="23"/>
          <w:szCs w:val="23"/>
        </w:rPr>
        <w:t>发布日期：</w:t>
      </w:r>
      <w:r>
        <w:rPr>
          <w:rStyle w:val="20"/>
          <w:rFonts w:ascii="宋体" w:hAnsi="宋体" w:eastAsia="宋体" w:cs="宋体"/>
          <w:sz w:val="23"/>
          <w:szCs w:val="23"/>
        </w:rPr>
        <w:t>2015.08.25</w:t>
      </w:r>
    </w:p>
    <w:p>
      <w:pPr>
        <w:pStyle w:val="18"/>
        <w:pBdr>
          <w:top w:val="none" w:color="auto" w:sz="0" w:space="0"/>
          <w:left w:val="none" w:color="auto" w:sz="0" w:space="0"/>
          <w:bottom w:val="none" w:color="auto" w:sz="0" w:space="0"/>
          <w:right w:val="none" w:color="auto" w:sz="0" w:space="0"/>
        </w:pBdr>
        <w:shd w:val="clear" w:color="auto" w:fill="F7F7F7"/>
        <w:spacing w:before="0" w:after="150" w:line="450" w:lineRule="atLeast"/>
        <w:ind w:left="450" w:right="450"/>
        <w:jc w:val="left"/>
        <w:textAlignment w:val="baseline"/>
        <w:rPr>
          <w:rStyle w:val="20"/>
          <w:rFonts w:ascii="宋体" w:hAnsi="宋体" w:eastAsia="宋体" w:cs="宋体"/>
          <w:sz w:val="23"/>
          <w:szCs w:val="23"/>
        </w:rPr>
      </w:pPr>
      <w:r>
        <w:rPr>
          <w:rStyle w:val="19"/>
          <w:rFonts w:ascii="宋体" w:hAnsi="宋体" w:eastAsia="宋体" w:cs="宋体"/>
          <w:b w:val="0"/>
          <w:bCs w:val="0"/>
          <w:spacing w:val="0"/>
          <w:sz w:val="23"/>
          <w:szCs w:val="23"/>
        </w:rPr>
        <w:t>实施日期：</w:t>
      </w:r>
      <w:r>
        <w:rPr>
          <w:rStyle w:val="20"/>
          <w:rFonts w:ascii="宋体" w:hAnsi="宋体" w:eastAsia="宋体" w:cs="宋体"/>
          <w:sz w:val="23"/>
          <w:szCs w:val="23"/>
        </w:rPr>
        <w:t>2015.08.25</w:t>
      </w:r>
    </w:p>
    <w:p>
      <w:pPr>
        <w:pStyle w:val="18"/>
        <w:pBdr>
          <w:top w:val="none" w:color="auto" w:sz="0" w:space="0"/>
          <w:left w:val="none" w:color="auto" w:sz="0" w:space="0"/>
          <w:bottom w:val="none" w:color="auto" w:sz="0" w:space="0"/>
          <w:right w:val="none" w:color="auto" w:sz="0" w:space="0"/>
        </w:pBdr>
        <w:shd w:val="clear" w:color="auto" w:fill="F7F7F7"/>
        <w:spacing w:before="0" w:after="150" w:line="450" w:lineRule="atLeast"/>
        <w:ind w:left="450" w:right="450"/>
        <w:jc w:val="left"/>
        <w:textAlignment w:val="baseline"/>
        <w:rPr>
          <w:rStyle w:val="20"/>
          <w:rFonts w:ascii="宋体" w:hAnsi="宋体" w:eastAsia="宋体" w:cs="宋体"/>
          <w:sz w:val="23"/>
          <w:szCs w:val="23"/>
        </w:rPr>
      </w:pPr>
      <w:r>
        <w:rPr>
          <w:rStyle w:val="19"/>
          <w:rFonts w:ascii="宋体" w:hAnsi="宋体" w:eastAsia="宋体" w:cs="宋体"/>
          <w:b w:val="0"/>
          <w:bCs w:val="0"/>
          <w:spacing w:val="0"/>
          <w:sz w:val="23"/>
          <w:szCs w:val="23"/>
        </w:rPr>
        <w:t>时效性：</w:t>
      </w:r>
      <w:r>
        <w:rPr>
          <w:rStyle w:val="20"/>
          <w:rFonts w:ascii="宋体" w:hAnsi="宋体" w:eastAsia="宋体" w:cs="宋体"/>
          <w:sz w:val="23"/>
          <w:szCs w:val="23"/>
        </w:rPr>
        <w:t xml:space="preserve"> </w:t>
      </w:r>
      <w:r>
        <w:rPr>
          <w:rStyle w:val="20"/>
          <w:rFonts w:ascii="宋体" w:hAnsi="宋体" w:eastAsia="宋体" w:cs="宋体"/>
          <w:sz w:val="23"/>
          <w:szCs w:val="23"/>
        </w:rPr>
        <w:fldChar w:fldCharType="begin"/>
      </w:r>
      <w:r>
        <w:rPr>
          <w:rStyle w:val="20"/>
          <w:rFonts w:ascii="宋体" w:hAnsi="宋体" w:eastAsia="宋体" w:cs="宋体"/>
          <w:sz w:val="23"/>
          <w:szCs w:val="23"/>
        </w:rPr>
        <w:instrText xml:space="preserve"> HYPERLINK "https://www.pkulaw.com/law/lar?Aggs.TimelinessDic=01&amp;way=textBasic" \t "_blank" </w:instrText>
      </w:r>
      <w:r>
        <w:rPr>
          <w:rStyle w:val="20"/>
          <w:rFonts w:ascii="宋体" w:hAnsi="宋体" w:eastAsia="宋体" w:cs="宋体"/>
          <w:sz w:val="23"/>
          <w:szCs w:val="23"/>
        </w:rPr>
        <w:fldChar w:fldCharType="separate"/>
      </w:r>
      <w:r>
        <w:rPr>
          <w:rStyle w:val="21"/>
          <w:rFonts w:ascii="宋体" w:hAnsi="宋体" w:eastAsia="宋体" w:cs="宋体"/>
          <w:spacing w:val="0"/>
          <w:sz w:val="23"/>
          <w:szCs w:val="23"/>
          <w:vertAlign w:val="baseline"/>
        </w:rPr>
        <w:t>现行有效</w:t>
      </w:r>
      <w:r>
        <w:rPr>
          <w:rStyle w:val="21"/>
          <w:rFonts w:ascii="宋体" w:hAnsi="宋体" w:eastAsia="宋体" w:cs="宋体"/>
          <w:spacing w:val="0"/>
          <w:sz w:val="23"/>
          <w:szCs w:val="23"/>
          <w:vertAlign w:val="baseline"/>
        </w:rPr>
        <w:fldChar w:fldCharType="end"/>
      </w:r>
    </w:p>
    <w:p>
      <w:pPr>
        <w:pStyle w:val="18"/>
        <w:pBdr>
          <w:top w:val="none" w:color="auto" w:sz="0" w:space="0"/>
          <w:left w:val="none" w:color="auto" w:sz="0" w:space="0"/>
          <w:bottom w:val="none" w:color="auto" w:sz="0" w:space="0"/>
          <w:right w:val="none" w:color="auto" w:sz="0" w:space="0"/>
        </w:pBdr>
        <w:shd w:val="clear" w:color="auto" w:fill="F7F7F7"/>
        <w:spacing w:before="0" w:after="150" w:line="450" w:lineRule="atLeast"/>
        <w:ind w:left="450" w:right="450"/>
        <w:jc w:val="left"/>
        <w:textAlignment w:val="baseline"/>
        <w:rPr>
          <w:rStyle w:val="20"/>
          <w:rFonts w:ascii="宋体" w:hAnsi="宋体" w:eastAsia="宋体" w:cs="宋体"/>
          <w:sz w:val="23"/>
          <w:szCs w:val="23"/>
        </w:rPr>
      </w:pPr>
      <w:r>
        <w:rPr>
          <w:rStyle w:val="19"/>
          <w:rFonts w:ascii="宋体" w:hAnsi="宋体" w:eastAsia="宋体" w:cs="宋体"/>
          <w:b w:val="0"/>
          <w:bCs w:val="0"/>
          <w:spacing w:val="0"/>
          <w:sz w:val="23"/>
          <w:szCs w:val="23"/>
        </w:rPr>
        <w:t>效力级别：</w:t>
      </w:r>
      <w:r>
        <w:rPr>
          <w:rStyle w:val="20"/>
          <w:rFonts w:ascii="宋体" w:hAnsi="宋体" w:eastAsia="宋体" w:cs="宋体"/>
          <w:sz w:val="23"/>
          <w:szCs w:val="23"/>
        </w:rPr>
        <w:t xml:space="preserve"> </w:t>
      </w:r>
      <w:r>
        <w:rPr>
          <w:rStyle w:val="20"/>
          <w:rFonts w:ascii="宋体" w:hAnsi="宋体" w:eastAsia="宋体" w:cs="宋体"/>
          <w:sz w:val="23"/>
          <w:szCs w:val="23"/>
        </w:rPr>
        <w:fldChar w:fldCharType="begin"/>
      </w:r>
      <w:r>
        <w:rPr>
          <w:rStyle w:val="20"/>
          <w:rFonts w:ascii="宋体" w:hAnsi="宋体" w:eastAsia="宋体" w:cs="宋体"/>
          <w:sz w:val="23"/>
          <w:szCs w:val="23"/>
        </w:rPr>
        <w:instrText xml:space="preserve"> HYPERLINK "https://www.pkulaw.com/law/lar?Aggs.EffectivenessDic=XP10&amp;way=textBasic" \t "_blank" </w:instrText>
      </w:r>
      <w:r>
        <w:rPr>
          <w:rStyle w:val="20"/>
          <w:rFonts w:ascii="宋体" w:hAnsi="宋体" w:eastAsia="宋体" w:cs="宋体"/>
          <w:sz w:val="23"/>
          <w:szCs w:val="23"/>
        </w:rPr>
        <w:fldChar w:fldCharType="separate"/>
      </w:r>
      <w:r>
        <w:rPr>
          <w:rStyle w:val="21"/>
          <w:rFonts w:ascii="宋体" w:hAnsi="宋体" w:eastAsia="宋体" w:cs="宋体"/>
          <w:spacing w:val="0"/>
          <w:sz w:val="23"/>
          <w:szCs w:val="23"/>
          <w:vertAlign w:val="baseline"/>
        </w:rPr>
        <w:t>地方工作文件</w:t>
      </w:r>
      <w:r>
        <w:rPr>
          <w:rStyle w:val="21"/>
          <w:rFonts w:ascii="宋体" w:hAnsi="宋体" w:eastAsia="宋体" w:cs="宋体"/>
          <w:spacing w:val="0"/>
          <w:sz w:val="23"/>
          <w:szCs w:val="23"/>
          <w:vertAlign w:val="baseline"/>
        </w:rPr>
        <w:fldChar w:fldCharType="end"/>
      </w:r>
    </w:p>
    <w:p>
      <w:pPr>
        <w:pStyle w:val="18"/>
        <w:pBdr>
          <w:top w:val="none" w:color="auto" w:sz="0" w:space="0"/>
          <w:left w:val="none" w:color="auto" w:sz="0" w:space="0"/>
          <w:bottom w:val="none" w:color="auto" w:sz="0" w:space="0"/>
          <w:right w:val="none" w:color="auto" w:sz="0" w:space="0"/>
        </w:pBdr>
        <w:shd w:val="clear" w:color="auto" w:fill="F7F7F7"/>
        <w:spacing w:before="0" w:after="150" w:line="450" w:lineRule="atLeast"/>
        <w:ind w:left="450" w:right="450"/>
        <w:jc w:val="left"/>
        <w:textAlignment w:val="baseline"/>
        <w:rPr>
          <w:rStyle w:val="22"/>
          <w:rFonts w:ascii="宋体" w:hAnsi="宋体" w:eastAsia="宋体" w:cs="宋体"/>
          <w:color w:val="999999"/>
          <w:spacing w:val="0"/>
          <w:sz w:val="23"/>
          <w:szCs w:val="23"/>
        </w:rPr>
      </w:pPr>
      <w:r>
        <w:rPr>
          <w:rStyle w:val="19"/>
          <w:rFonts w:ascii="宋体" w:hAnsi="宋体" w:eastAsia="宋体" w:cs="宋体"/>
          <w:b w:val="0"/>
          <w:bCs w:val="0"/>
          <w:spacing w:val="0"/>
          <w:sz w:val="23"/>
          <w:szCs w:val="23"/>
        </w:rPr>
        <w:t>法规类别：</w:t>
      </w:r>
      <w:r>
        <w:rPr>
          <w:rStyle w:val="22"/>
          <w:rFonts w:ascii="宋体" w:hAnsi="宋体" w:eastAsia="宋体" w:cs="宋体"/>
          <w:color w:val="999999"/>
          <w:spacing w:val="0"/>
          <w:sz w:val="23"/>
          <w:szCs w:val="23"/>
        </w:rPr>
        <w:t xml:space="preserve"> </w:t>
      </w:r>
      <w:r>
        <w:rPr>
          <w:rStyle w:val="22"/>
          <w:rFonts w:ascii="宋体" w:hAnsi="宋体" w:eastAsia="宋体" w:cs="宋体"/>
          <w:color w:val="999999"/>
          <w:spacing w:val="0"/>
          <w:sz w:val="23"/>
          <w:szCs w:val="23"/>
        </w:rPr>
        <w:fldChar w:fldCharType="begin"/>
      </w:r>
      <w:r>
        <w:rPr>
          <w:rStyle w:val="22"/>
          <w:rFonts w:ascii="宋体" w:hAnsi="宋体" w:eastAsia="宋体" w:cs="宋体"/>
          <w:color w:val="999999"/>
          <w:spacing w:val="0"/>
          <w:sz w:val="23"/>
          <w:szCs w:val="23"/>
        </w:rPr>
        <w:instrText xml:space="preserve"> HYPERLINK "https://www.pkulaw.com/law/lar?Aggs.Category=04903&amp;way=textBasic" \t "_blank" </w:instrText>
      </w:r>
      <w:r>
        <w:rPr>
          <w:rStyle w:val="22"/>
          <w:rFonts w:ascii="宋体" w:hAnsi="宋体" w:eastAsia="宋体" w:cs="宋体"/>
          <w:color w:val="999999"/>
          <w:spacing w:val="0"/>
          <w:sz w:val="23"/>
          <w:szCs w:val="23"/>
        </w:rPr>
        <w:fldChar w:fldCharType="separate"/>
      </w:r>
      <w:r>
        <w:rPr>
          <w:rStyle w:val="21"/>
          <w:rFonts w:ascii="宋体" w:hAnsi="宋体" w:eastAsia="宋体" w:cs="宋体"/>
          <w:spacing w:val="0"/>
          <w:sz w:val="23"/>
          <w:szCs w:val="23"/>
          <w:vertAlign w:val="baseline"/>
        </w:rPr>
        <w:t>城市规划与开发建设</w:t>
      </w:r>
      <w:r>
        <w:rPr>
          <w:rStyle w:val="21"/>
          <w:rFonts w:ascii="宋体" w:hAnsi="宋体" w:eastAsia="宋体" w:cs="宋体"/>
          <w:spacing w:val="0"/>
          <w:sz w:val="23"/>
          <w:szCs w:val="23"/>
          <w:vertAlign w:val="baseline"/>
        </w:rPr>
        <w:fldChar w:fldCharType="end"/>
      </w:r>
    </w:p>
    <w:p>
      <w:pPr>
        <w:pStyle w:val="18"/>
        <w:pBdr>
          <w:top w:val="none" w:color="auto" w:sz="0" w:space="0"/>
          <w:left w:val="none" w:color="auto" w:sz="0" w:space="0"/>
          <w:bottom w:val="none" w:color="auto" w:sz="0" w:space="0"/>
          <w:right w:val="none" w:color="auto" w:sz="0" w:space="0"/>
        </w:pBdr>
        <w:shd w:val="clear" w:color="auto" w:fill="F7F7F7"/>
        <w:spacing w:before="0" w:after="150" w:line="450" w:lineRule="atLeast"/>
        <w:ind w:left="450" w:right="450"/>
        <w:jc w:val="left"/>
        <w:textAlignment w:val="baseline"/>
        <w:rPr>
          <w:rStyle w:val="20"/>
          <w:rFonts w:ascii="宋体" w:hAnsi="宋体" w:eastAsia="宋体" w:cs="宋体"/>
          <w:sz w:val="23"/>
          <w:szCs w:val="23"/>
        </w:rPr>
      </w:pPr>
      <w:r>
        <w:rPr>
          <w:rStyle w:val="19"/>
          <w:rFonts w:ascii="宋体" w:hAnsi="宋体" w:eastAsia="宋体" w:cs="宋体"/>
          <w:b w:val="0"/>
          <w:bCs w:val="0"/>
          <w:spacing w:val="0"/>
          <w:sz w:val="23"/>
          <w:szCs w:val="23"/>
        </w:rPr>
        <w:t>专题分类：</w:t>
      </w:r>
      <w:r>
        <w:rPr>
          <w:rStyle w:val="20"/>
          <w:rFonts w:ascii="宋体" w:hAnsi="宋体" w:eastAsia="宋体" w:cs="宋体"/>
          <w:sz w:val="23"/>
          <w:szCs w:val="23"/>
        </w:rPr>
        <w:t xml:space="preserve"> </w:t>
      </w:r>
      <w:r>
        <w:rPr>
          <w:rStyle w:val="20"/>
          <w:rFonts w:ascii="宋体" w:hAnsi="宋体" w:eastAsia="宋体" w:cs="宋体"/>
          <w:sz w:val="23"/>
          <w:szCs w:val="23"/>
        </w:rPr>
        <w:fldChar w:fldCharType="begin"/>
      </w:r>
      <w:r>
        <w:rPr>
          <w:rStyle w:val="20"/>
          <w:rFonts w:ascii="宋体" w:hAnsi="宋体" w:eastAsia="宋体" w:cs="宋体"/>
          <w:sz w:val="23"/>
          <w:szCs w:val="23"/>
        </w:rPr>
        <w:instrText xml:space="preserve"> HYPERLINK "https://www.pkulaw.com/law/lar?Aggs.SpecialType=022&amp;way=textBasic" \t "_blank" </w:instrText>
      </w:r>
      <w:r>
        <w:rPr>
          <w:rStyle w:val="20"/>
          <w:rFonts w:ascii="宋体" w:hAnsi="宋体" w:eastAsia="宋体" w:cs="宋体"/>
          <w:sz w:val="23"/>
          <w:szCs w:val="23"/>
        </w:rPr>
        <w:fldChar w:fldCharType="separate"/>
      </w:r>
      <w:r>
        <w:rPr>
          <w:rStyle w:val="21"/>
          <w:rFonts w:ascii="宋体" w:hAnsi="宋体" w:eastAsia="宋体" w:cs="宋体"/>
          <w:spacing w:val="0"/>
          <w:sz w:val="23"/>
          <w:szCs w:val="23"/>
          <w:vertAlign w:val="baseline"/>
        </w:rPr>
        <w:t>长江经济带发展</w:t>
      </w:r>
      <w:r>
        <w:rPr>
          <w:rStyle w:val="21"/>
          <w:rFonts w:ascii="宋体" w:hAnsi="宋体" w:eastAsia="宋体" w:cs="宋体"/>
          <w:spacing w:val="0"/>
          <w:sz w:val="23"/>
          <w:szCs w:val="23"/>
          <w:vertAlign w:val="baseline"/>
        </w:rPr>
        <w:fldChar w:fldCharType="end"/>
      </w:r>
    </w:p>
    <w:p>
      <w:pPr>
        <w:ind w:left="375" w:right="375"/>
        <w:rPr>
          <w:rFonts w:ascii="Arial" w:hAnsi="Arial" w:eastAsia="Arial" w:cs="Arial"/>
        </w:rPr>
      </w:pPr>
      <w:r>
        <w:rPr>
          <w:rFonts w:ascii="Arial" w:hAnsi="Arial" w:eastAsia="Arial" w:cs="Arial"/>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rPr>
      </w:pPr>
      <w:r>
        <w:rPr>
          <w:rFonts w:ascii="宋体" w:hAnsi="宋体" w:eastAsia="宋体" w:cs="宋体"/>
          <w:color w:val="000000"/>
          <w:sz w:val="27"/>
          <w:szCs w:val="27"/>
          <w:vertAlign w:val="baseline"/>
        </w:rPr>
        <w:t>湖南省人民政府关于印发《湖南省贯彻落实国家〈长江中游城市群发展规划〉实施方案》的通知</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（湘政发[2015]35号）</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ascii="宋体" w:hAnsi="宋体" w:eastAsia="宋体" w:cs="宋体"/>
          <w:b/>
          <w:bCs/>
          <w:color w:val="218FC4"/>
          <w:sz w:val="21"/>
          <w:szCs w:val="21"/>
        </w:rPr>
        <w:br w:type="textWrapping"/>
      </w:r>
      <w:r>
        <w:rPr>
          <w:rFonts w:ascii="宋体" w:hAnsi="宋体" w:eastAsia="宋体" w:cs="宋体"/>
          <w:b w:val="0"/>
          <w:bCs w:val="0"/>
          <w:color w:val="000000"/>
          <w:sz w:val="27"/>
          <w:szCs w:val="27"/>
        </w:rPr>
        <w:t>各市州人民政府，省政府各厅委、各直属机构：</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现将《湖南省贯彻落实国家〈长江中游城市群发展规划〉实施方案》印发给你们，请结合实际认真贯彻落实。 </w:t>
      </w:r>
    </w:p>
    <w:p>
      <w:pPr>
        <w:pStyle w:val="13"/>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rPr>
      </w:pPr>
      <w:r>
        <w:rPr>
          <w:rFonts w:ascii="宋体" w:hAnsi="宋体" w:eastAsia="宋体" w:cs="宋体"/>
          <w:color w:val="000000"/>
          <w:sz w:val="27"/>
          <w:szCs w:val="27"/>
          <w:vertAlign w:val="baseline"/>
        </w:rPr>
        <w:t>湖南省人民政府</w:t>
      </w:r>
      <w:r>
        <w:rPr>
          <w:rFonts w:ascii="宋体" w:hAnsi="宋体" w:eastAsia="宋体" w:cs="宋体"/>
          <w:color w:val="000000"/>
          <w:sz w:val="27"/>
          <w:szCs w:val="27"/>
          <w:vertAlign w:val="baseline"/>
        </w:rPr>
        <w:br w:type="textWrapping"/>
      </w:r>
      <w:r>
        <w:rPr>
          <w:rFonts w:ascii="宋体" w:hAnsi="宋体" w:eastAsia="宋体" w:cs="宋体"/>
          <w:color w:val="000000"/>
          <w:sz w:val="27"/>
          <w:szCs w:val="27"/>
          <w:vertAlign w:val="baseline"/>
        </w:rPr>
        <w:t>2015年8月25日</w:t>
      </w:r>
    </w:p>
    <w:p>
      <w:pPr>
        <w:spacing w:line="600" w:lineRule="atLeast"/>
        <w:ind w:left="375" w:right="375"/>
        <w:rPr>
          <w:rFonts w:ascii="宋体" w:hAnsi="宋体" w:eastAsia="宋体" w:cs="宋体"/>
          <w:color w:val="000000"/>
          <w:sz w:val="27"/>
          <w:szCs w:val="27"/>
        </w:rPr>
      </w:pPr>
    </w:p>
    <w:p>
      <w:pPr>
        <w:pStyle w:val="13"/>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rPr>
      </w:pPr>
      <w:r>
        <w:rPr>
          <w:rFonts w:ascii="宋体" w:hAnsi="宋体" w:eastAsia="宋体" w:cs="宋体"/>
          <w:color w:val="000000"/>
          <w:sz w:val="27"/>
          <w:szCs w:val="27"/>
          <w:vertAlign w:val="baseline"/>
        </w:rPr>
        <w:t>　　湖南省贯彻落实国家《长江中游城市群发展规划》实施方案</w:t>
      </w:r>
    </w:p>
    <w:p>
      <w:pPr>
        <w:spacing w:line="600" w:lineRule="atLeast"/>
        <w:ind w:left="375" w:right="375"/>
        <w:rPr>
          <w:rFonts w:ascii="宋体" w:hAnsi="宋体" w:eastAsia="宋体" w:cs="宋体"/>
          <w:color w:val="000000"/>
          <w:sz w:val="27"/>
          <w:szCs w:val="27"/>
        </w:rPr>
      </w:pPr>
      <w:r>
        <w:rPr>
          <w:rFonts w:ascii="宋体" w:hAnsi="宋体" w:eastAsia="宋体" w:cs="宋体"/>
          <w:color w:val="000000"/>
          <w:sz w:val="27"/>
          <w:szCs w:val="27"/>
        </w:rPr>
        <w:br w:type="textWrapping"/>
      </w:r>
      <w:r>
        <w:rPr>
          <w:rFonts w:ascii="宋体" w:hAnsi="宋体" w:eastAsia="宋体" w:cs="宋体"/>
          <w:color w:val="000000"/>
          <w:sz w:val="27"/>
          <w:szCs w:val="27"/>
        </w:rPr>
        <w:t>　　按照国家《长江中游城市群发展规划》，湖南省规划实施范围为环长株潭城市群，即以长沙、株洲、湘潭三市为核心，辐射衡阳、岳阳、常德、益阳、娄底五市，总面积9.68万平方公里，2014年常住人口4105.9万人，地区生产总值21599亿元，分别占长江中游城市群的30.4%、33.9%和36%。根据《</w:t>
      </w:r>
      <w:r>
        <w:rPr>
          <w:rFonts w:ascii="宋体" w:hAnsi="宋体" w:eastAsia="宋体" w:cs="宋体"/>
          <w:color w:val="000000"/>
          <w:sz w:val="27"/>
          <w:szCs w:val="27"/>
        </w:rPr>
        <w:fldChar w:fldCharType="begin"/>
      </w:r>
      <w:r>
        <w:rPr>
          <w:rFonts w:ascii="宋体" w:hAnsi="宋体" w:eastAsia="宋体" w:cs="宋体"/>
          <w:color w:val="000000"/>
          <w:sz w:val="27"/>
          <w:szCs w:val="27"/>
        </w:rPr>
        <w:instrText xml:space="preserve"> HYPERLINK "https://www.pkulaw.com/chl/445f84841c738f0fbdfb.html?way=textSlc" </w:instrText>
      </w:r>
      <w:r>
        <w:rPr>
          <w:rFonts w:ascii="宋体" w:hAnsi="宋体" w:eastAsia="宋体" w:cs="宋体"/>
          <w:color w:val="000000"/>
          <w:sz w:val="27"/>
          <w:szCs w:val="27"/>
        </w:rPr>
        <w:fldChar w:fldCharType="separate"/>
      </w:r>
      <w:r>
        <w:rPr>
          <w:rStyle w:val="10"/>
          <w:rFonts w:ascii="宋体" w:hAnsi="宋体" w:eastAsia="宋体" w:cs="宋体"/>
          <w:sz w:val="27"/>
          <w:szCs w:val="27"/>
          <w:vertAlign w:val="baseline"/>
        </w:rPr>
        <w:t>国务院关于长江中游城市群发展规划的批复</w:t>
      </w:r>
      <w:r>
        <w:rPr>
          <w:rStyle w:val="10"/>
          <w:rFonts w:ascii="宋体" w:hAnsi="宋体" w:eastAsia="宋体" w:cs="宋体"/>
          <w:sz w:val="27"/>
          <w:szCs w:val="27"/>
          <w:vertAlign w:val="baseline"/>
        </w:rPr>
        <w:fldChar w:fldCharType="end"/>
      </w:r>
      <w:r>
        <w:rPr>
          <w:rFonts w:ascii="宋体" w:hAnsi="宋体" w:eastAsia="宋体" w:cs="宋体"/>
          <w:color w:val="000000"/>
          <w:sz w:val="27"/>
          <w:szCs w:val="27"/>
        </w:rPr>
        <w:t>》（国函[2015]62号）、《</w:t>
      </w:r>
      <w:r>
        <w:rPr>
          <w:rFonts w:ascii="宋体" w:hAnsi="宋体" w:eastAsia="宋体" w:cs="宋体"/>
          <w:color w:val="000000"/>
          <w:sz w:val="27"/>
          <w:szCs w:val="27"/>
        </w:rPr>
        <w:fldChar w:fldCharType="begin"/>
      </w:r>
      <w:r>
        <w:rPr>
          <w:rFonts w:ascii="宋体" w:hAnsi="宋体" w:eastAsia="宋体" w:cs="宋体"/>
          <w:color w:val="000000"/>
          <w:sz w:val="27"/>
          <w:szCs w:val="27"/>
        </w:rPr>
        <w:instrText xml:space="preserve"> HYPERLINK "https://www.pkulaw.com/chl/a150075f66aac6a2bdfb.html?way=textSlc" </w:instrText>
      </w:r>
      <w:r>
        <w:rPr>
          <w:rFonts w:ascii="宋体" w:hAnsi="宋体" w:eastAsia="宋体" w:cs="宋体"/>
          <w:color w:val="000000"/>
          <w:sz w:val="27"/>
          <w:szCs w:val="27"/>
        </w:rPr>
        <w:fldChar w:fldCharType="separate"/>
      </w:r>
      <w:r>
        <w:rPr>
          <w:rStyle w:val="10"/>
          <w:rFonts w:ascii="宋体" w:hAnsi="宋体" w:eastAsia="宋体" w:cs="宋体"/>
          <w:sz w:val="27"/>
          <w:szCs w:val="27"/>
          <w:vertAlign w:val="baseline"/>
        </w:rPr>
        <w:t>国家发展改革委关于印发长江中游城市群发展规划的通知</w:t>
      </w:r>
      <w:r>
        <w:rPr>
          <w:rStyle w:val="10"/>
          <w:rFonts w:ascii="宋体" w:hAnsi="宋体" w:eastAsia="宋体" w:cs="宋体"/>
          <w:sz w:val="27"/>
          <w:szCs w:val="27"/>
          <w:vertAlign w:val="baseline"/>
        </w:rPr>
        <w:fldChar w:fldCharType="end"/>
      </w:r>
      <w:r>
        <w:rPr>
          <w:rFonts w:ascii="宋体" w:hAnsi="宋体" w:eastAsia="宋体" w:cs="宋体"/>
          <w:color w:val="000000"/>
          <w:sz w:val="27"/>
          <w:szCs w:val="27"/>
        </w:rPr>
        <w:t>》（发改地区[2015]738号）、《</w:t>
      </w:r>
      <w:r>
        <w:rPr>
          <w:rFonts w:ascii="宋体" w:hAnsi="宋体" w:eastAsia="宋体" w:cs="宋体"/>
          <w:color w:val="000000"/>
          <w:sz w:val="27"/>
          <w:szCs w:val="27"/>
        </w:rPr>
        <w:fldChar w:fldCharType="begin"/>
      </w:r>
      <w:r>
        <w:rPr>
          <w:rFonts w:ascii="宋体" w:hAnsi="宋体" w:eastAsia="宋体" w:cs="宋体"/>
          <w:color w:val="000000"/>
          <w:sz w:val="27"/>
          <w:szCs w:val="27"/>
        </w:rPr>
        <w:instrText xml:space="preserve"> HYPERLINK "https://www.pkulaw.com/lar/140ce168a3063cff751de8e6af7f00a8bdfb.html?way=textSlc" </w:instrText>
      </w:r>
      <w:r>
        <w:rPr>
          <w:rFonts w:ascii="宋体" w:hAnsi="宋体" w:eastAsia="宋体" w:cs="宋体"/>
          <w:color w:val="000000"/>
          <w:sz w:val="27"/>
          <w:szCs w:val="27"/>
        </w:rPr>
        <w:fldChar w:fldCharType="separate"/>
      </w:r>
      <w:r>
        <w:rPr>
          <w:rStyle w:val="10"/>
          <w:rFonts w:ascii="宋体" w:hAnsi="宋体" w:eastAsia="宋体" w:cs="宋体"/>
          <w:sz w:val="27"/>
          <w:szCs w:val="27"/>
          <w:vertAlign w:val="baseline"/>
        </w:rPr>
        <w:t>湖南省人民政府关于依托黄金水道推动长江经济带发展的实施意见</w:t>
      </w:r>
      <w:r>
        <w:rPr>
          <w:rStyle w:val="10"/>
          <w:rFonts w:ascii="宋体" w:hAnsi="宋体" w:eastAsia="宋体" w:cs="宋体"/>
          <w:sz w:val="27"/>
          <w:szCs w:val="27"/>
          <w:vertAlign w:val="baseline"/>
        </w:rPr>
        <w:fldChar w:fldCharType="end"/>
      </w:r>
      <w:r>
        <w:rPr>
          <w:rFonts w:ascii="宋体" w:hAnsi="宋体" w:eastAsia="宋体" w:cs="宋体"/>
          <w:color w:val="000000"/>
          <w:sz w:val="27"/>
          <w:szCs w:val="27"/>
        </w:rPr>
        <w:t>》（湘政发[2015]15号）等文件要求，为推进长江中游城市群发展，特制订本实施方案。</w:t>
      </w:r>
      <w:r>
        <w:rPr>
          <w:rFonts w:ascii="宋体" w:hAnsi="宋体" w:eastAsia="宋体" w:cs="宋体"/>
          <w:color w:val="000000"/>
          <w:sz w:val="27"/>
          <w:szCs w:val="27"/>
        </w:rPr>
        <w:br w:type="textWrapping"/>
      </w:r>
      <w:r>
        <w:rPr>
          <w:rStyle w:val="12"/>
          <w:rFonts w:ascii="宋体" w:hAnsi="宋体" w:eastAsia="宋体" w:cs="宋体"/>
          <w:b/>
          <w:bCs/>
          <w:color w:val="000000"/>
          <w:sz w:val="27"/>
          <w:szCs w:val="27"/>
          <w:vertAlign w:val="baseline"/>
        </w:rPr>
        <w:t>　　一、</w:t>
      </w:r>
      <w:r>
        <w:rPr>
          <w:rFonts w:ascii="宋体" w:hAnsi="宋体" w:eastAsia="宋体" w:cs="宋体"/>
          <w:color w:val="000000"/>
          <w:sz w:val="27"/>
          <w:szCs w:val="27"/>
        </w:rPr>
        <w:t>总体要求</w:t>
      </w:r>
      <w:r>
        <w:rPr>
          <w:rFonts w:ascii="宋体" w:hAnsi="宋体" w:eastAsia="宋体" w:cs="宋体"/>
          <w:color w:val="000000"/>
          <w:sz w:val="27"/>
          <w:szCs w:val="27"/>
        </w:rPr>
        <w:br w:type="textWrapping"/>
      </w:r>
      <w:r>
        <w:rPr>
          <w:rFonts w:ascii="宋体" w:hAnsi="宋体" w:eastAsia="宋体" w:cs="宋体"/>
          <w:color w:val="000000"/>
          <w:sz w:val="27"/>
          <w:szCs w:val="27"/>
        </w:rPr>
        <w:t>　　1、指导思想。深入贯彻党的十八大和十八届三中、四中全会精神，紧紧围绕国家将长江中游城市群打造成中国经济新增长极、中西部新型城镇化先行区、内陆开放合作示范区、"两型"社会建设引领区等四大战略定位，充分发挥湖南"一带一部"区位优势，以长株潭一体化为核心，以产城融合为重点，以全面深化改革为动力，以推进沿江开放开发为纽带，以基础设施互联互通为突破，走新型城镇化道路，着力推进环长株潭城市群内部及与武汉城市圈、环鄱阳湖城市群之间城乡、产业、基础设施、生态文明、公共服务"五个协同发展"，积极探索科学发展、和谐发展、转型发展、合作发展的新路径和新模式，辐射带动全省经济社会持续健康协调发展，将环长株潭城市群打造成为全国"两型"社会建设示范区和现代化生态型城市群、内陆地区开放新高地、长江经济带重要支撑、长江中游城市群核心增长极。</w:t>
      </w:r>
      <w:r>
        <w:rPr>
          <w:rFonts w:ascii="宋体" w:hAnsi="宋体" w:eastAsia="宋体" w:cs="宋体"/>
          <w:color w:val="000000"/>
          <w:sz w:val="27"/>
          <w:szCs w:val="27"/>
        </w:rPr>
        <w:br w:type="textWrapping"/>
      </w:r>
      <w:r>
        <w:rPr>
          <w:rFonts w:ascii="宋体" w:hAnsi="宋体" w:eastAsia="宋体" w:cs="宋体"/>
          <w:color w:val="000000"/>
          <w:sz w:val="27"/>
          <w:szCs w:val="27"/>
        </w:rPr>
        <w:t xml:space="preserve">　　2、发展目标。全面推进阶段（2015-2020年）。重点强化长株潭核心引领作用，加速扩容提质、经济转型和一体化发展，全面提升城市综合竞争力，率先建成"两型"城市，在长江中游城市群中的核心地位初步确定。统筹推进环长株潭城市群重大基础设施和公共服务体系建设，实现基础设施全面对接联网，形成一批优势特色产业基地，对长江经济带的支撑作用显著增强。建立与武汉城市圈、环鄱阳湖城市群的合作发展机制，并取得实质性进展。品质提升阶段（2021-2030年）。长沙、株洲、湘潭三市综合竞争力进一步提升，在长江中游城市群的核心地位得到全面巩固和加强。环长株潭城市群一体化发展体制机制更加完善，具有国际影响力的国家级现代化生态城市群基本建成。与武汉城市圈、环鄱阳湖城市群开展多领域合作，协同发展格局全面形成，共同推动长江中游城市群成为我国经济增长与转型升级的重要引擎和具有国际竞争力的现代化城市群。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促进城镇联动发展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打造长株潭核心增长极。强化长沙中心城市地位，大力推进湘江新区建设，争取设立国家级长沙临空经济示范区，率先建成"两型"城市和基本实现现代化，打造长江中游城市群重要的中心城市、"一带一路"内陆开放型经济高地。加快长株潭一体化进程，依托长株潭"两型"社会试验区、长株潭国家自主创新示范区等国家级平台，全面提升要素集聚能力和综合竞争力，增强产业高端化发展水平，率先实现社会保障、健康服务、公共交通 "三个一卡通"和规划、信息、交通、户籍"四个一体化"。加快株洲"五城四基地"、"中国动力谷"、云龙新城和湘潭"一轴一带"、雨湖新城、九华新城建设，辐射带动衡阳、岳阳、常德、益阳、娄底等城市发展。将长株潭打造成为中部崛起的重要引擎和长江中游城市群的战略支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4、推进区域性中心城市组团发展。以洞庭湖生态经济区建设为重点，以产城融合为抓手，大力推进岳阳绿色化工产业带、常德千亿装备制造产业走廊、益阳船舶制造基地和城陵矶新港区、津澧新城、益阳东部新区建设，将岳阳市、常德市、益阳市建设成为长江中游地区重要的中心城市和产业基地，打造湖南融入长江经济带的战略支点和滨湖型城市组团。做大做强衡阳市、娄底市中心城区，加快推进衡阳西南云大经济圈协同发展，建设大衡山特色城镇带，加快建设娄底城镇带和娄双高附加值"两型"产业走廊、娄涟冷现代制造业走廊。</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5、推进省际城镇联动发展。加强与武汉城市圈、环鄱阳湖城市群及三省省会城市的合作共建，促进毗邻城镇在功能布局、产业建设、生态环保等方面协同发展。重点建设以长株潭、岳阳、衡阳为节点的京广城镇发展轴，以岳阳、常德、益阳为节点的沿长江城镇发展轴，以长株潭、娄底为节点的沪昆城镇发展轴，以长株潭、益阳、常德为节点的长渝城镇发展轴，以常德、益阳、娄底为节点的二广城镇发展轴，以株洲创新发展试验区、湘赣开放合作试验区、罗霄山集中连片特困地区扶贫开发为基础的长株潭-萍乡、宜春、新余城市组团，以洞庭湖生态经济区建设为纽带的荆州-岳阳-常德-益阳城市组团，以沿江开放开发为契机的咸宁-岳阳-九江城市组团。</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6、促进城乡统筹发展。不断深化长沙等国家新型城镇化试点和株洲、益阳等全国统筹城乡一体化试点，推进实施长沙市城乡统筹融合发展行动计划，促进中心城区基础设施和公共服务向周边城镇及农村延伸，加快农民工市民化进程。充分发挥县（市）就近吸纳农村剩余劳动力作用，培育宁乡、浏阳、耒阳、醴陵、津澧等15个左右30万-50万人口的中小型现代城市，抓好清溪镇、花明楼镇、太子庙镇、大瑶镇等50个左右全国重点镇和省新型城镇化试点镇建设，打造一批工业强镇、商贸重镇、旅游名镇、美丽乡镇、宜居小镇，开展湘江古镇群保护发展，开展美丽乡村、宜居村庄和旅游示范村创建活动，做好传统村落保护。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完善基础设施网络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7、构建陆水空城际互联互通的综合交通网。依托长沙全国性综合交通枢纽，建设放射状、立体化、无缝对接的综合交通网络。公路，重点推进二广高速常德-安化段、安化-邵阳段，杭瑞高速临湘-岳阳段等国家高速公路网项目和长沙-益阳、沪昆高速醴陵-娄底段等繁忙路段扩容项目建设，进一步加强与湖北、江西的省际高速公路对接，推进岳阳-望城等断头路建设。争取华容监利长江大桥纳入国家规划，加快推进干线公路省际通道和连接重要景区、资源基地、工业园区、物流中心、重点乡镇公路建设，形成"五纵五横" 高速公路网（五纵：武汉至深圳、北京至港澳、许昌至广州、华容至常宁、二连浩特至广州。五横：杭州至瑞丽、浏阳至花垣、平江至安化、浏阳至芷江、上海至昆明），建设以长沙为中心的长株潭"十一纵十横"城际快速干道网（十一纵：京港澳、长株高速-株洲湘江大道、雷锋大道北延线-长沙西三环-长潭西线、黄桥大道-伏林大道、长沙星沙-株洲渌口、长沙福临-江背-湘潭梅林桥大道、芙蓉大道、昭山大道、岳东大道、长沙-株洲-攸县快速公路、武广高铁株洲站-沪昆客专韶山南站。十横：沪昆高速、莲易大道、319国道北移线、金沙大道、长沙南二环-劳动东路、长沙南横线、湘乡-醴陵、株潭绕城南线、长沙南三环线至江背镇、湘潭鹤岭-南谷）和洞庭湖环湖公路网。铁路，加快建设以"七纵七横"为主干的铁路运输网（七纵：焦柳、安张衡、常德至桂林至海口、洛湛、京广、蒙华、咸宁-茶陵-炎陵-韶关。七横：渝长厦、黔张常和常岳九、重庆秀山至益阳、沪昆、西安至长沙、渝怀及怀邵衡和衡茶吉、湘桂），力争高速铁路网全面覆盖50万人口以上城市，普通铁路网覆盖20万人口以上城市。水运，推进长江航道治理，加快岳阳港、长株潭港口群等重要港口建设，全面推进"一纵五横"为骨架的航道网建设（一纵：湘江。五横：沅水、淞虎-澧资航道、澧水、资水、涟水）。航空，加强长沙黄花机场与武汉天河机场、南昌昌北机场合作，共同打造长江中游国际航空港。强化长沙黄花国际机场区域枢纽功能，实施飞行区东扩工程和空港配套工程，推动常德桃花源机场改扩建工程，启动岳阳、娄底机场建设，加快通用机场群建设，形成"一枢纽多支线"的空运网络。城际轨道交通，支持以长沙为中心的城际交通网建设，形成"一心六射"的城际轨道交通网络（一心：长沙。六射：长沙-岳阳、长沙-浏阳、长沙-益阳-常德、株洲-醴陵、株洲-衡阳、湘潭-娄底）。加快建设长沙-株洲七斗冲长株潭城际西线，实现高铁、城际铁路和城市轨道、公共交通 "零换乘"。城市轨道交通，加快推进长沙市第二轮城市轨道交通项目建设，启动第三轮规划项目建设。鼓励有条件的城市采用中低速磁浮、有轨电车、无轨电车等绿色交通方式发展城市公共交通。</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8、构建江河湖库功能互补的水利设施网。以重大水利工程为抓手，与湖北、江西共同争取国家支持在长江中游地区开展大型水利现代化综合枢纽建设试点示范。加快推进松滋建闸、四口河系整治及洞庭湖综合枢纽工程前期工作，争取纳入国家"十三五"规划。加强水利建设管理体制机制改革创新，推动经济社会发展与水资源环境承载能力相协调。加快洞庭湖、四水流域综合治理，实施城市防洪排涝工程，完善防洪抗旱减灾体系。强化水资源保障，推进以洞庭湖北部地区、衡邵干旱走廊综合治理等为重点的水资源配置工程建设，加强城市水源工程建设，在全面完成安全饮水"十二五"规划的基础上，实施农村安全饮水提质增效，完善城乡供水安全保障网络，进一步提高水资源调配能力。继续推进大中型灌区、病险水库（闸）除险加固、洞庭湖区治涝工程和小型农田水利基础设施建设，提高农田灌排能力，夯实农业水利基础。加强水生态保护，完善长江、洞庭湖及四水防洪和水量调度，建立联合调度系统和监管合作机制。加强水源地保护、河湖管理，推进水环境综合治理，通过治污改善水环境，建立健全水环境监测预警网，确保主要江河湖泊水功能区水质达标率稳步提高。强化水资源保障和水生态保护，推进以南县、华容、安乡为重点的水资源设施建设和农村安全饮水工程。</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9、构建油气电煤互为补充的能源保障网。加强能源输入通道建设，重点推进蒙西-华中煤运通道、甘肃-湖南直流特高压输电工程，中石油西三线中段、中石化新疆煤制气外输管道建设，启动中石化仪征-长岭原油管道复线九江-长岭段、长岭至重庆原油管道项目。加快环长株潭城市群城乡电网改造和升级扩容，建成一批500千伏及以上输变电工程，完成农网升级改造。大力发展智能电网，推进新能源加快并网。适度发展清洁高效火电，在煤运通道及分输线、海进江煤转运港口和负荷集中及电网支撑薄弱区域布局建设一批近零排放标准的百万千瓦级火电厂，推进现有煤电机组加快节能减排升级改造。安全有序发展核电，启动桃花江核电项目，加快推进小墨山核电项目前期工作。积极发展新能源，扩大风电、分布式光伏发电规模，推进生物质能、浅层地热能、沼气等开发利用。加快风电、光伏、生物质等新材料、新装备、新技术的研发应用，培育壮大新能源汽车、风光电装备、智能电网产业集群。加快实施"气化湖南"工程，推进环长株潭城市群国家天然气干线和省内支线率先成网，实现"县县通、全覆盖"。加快岳阳、华容煤炭铁水联运储配基地建设，提升长株潭、岳阳煤炭接卸、转运、储配能力，提高煤炭清洁化利用水平。加快推行"以气代煤"、"以电代煤"，在环长株潭城市群实施燃煤锅炉限期退出，严格控制散烧用煤。在工业园区、大型公共服务区、综合商务区等优先推广采用天然气分布式能源、地源热泵等供热供冷方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10、构建服务产业深度融合的新一代信息网。重点推进长株潭下一代互联网示范城市群和宽带中国示范城市群建设。全面实施中小城市基础网络完善工程和宽带乡村示范工程，全面扩大有线无线宽带网络覆盖面。实施"互联网＋"行动计划，重点围绕基础型、提升型、服务型"互联网＋"行动，进一步建设国家超算长沙中心、长沙云计算平台、物联网、基础信息资源库，推动云计算与物联网、移动互联网等融合发展，加快新一代信息技术向制造业、服务业、农业等领域渗透，构建较为健全的互联网产业链条。与湖北、江西协同建设长江中游城市群信息港和地理空间信息分发与交换中心，建立信息安全应急体系合作机制，实现数字证书互通互用、交叉认证，推动无线电协同监管。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强化产业协同发展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11、打造优势产业集群。发挥长株潭产业集聚和自主创新优势，推进17个千亿特色产业园区建设，打造一批优势产业集群。依托中联重科、三一重工、山河智能等骨干企业，建设全球先进的工程机械区域创新中心和制造中心，打造高端工程机械产业集群。依托南车株机、南车时代等龙头企业，以及变流技术国家工程研究中心、机车和国防科大磁悬浮研究中心，建设全球领先的高端轨道交通装备研发与制造中心，打造先进轨道交通产业集群。依托上海大众、湖南吉利、广汽菲亚特、长沙比亚迪、北汽等骨干企业，引导长株潭开展汽车产业合作与企业重组，打造新能源汽车产业集群。支持泰富重工、湘电集团、湖南太阳鸟、益阳中海等企业自主创新发展，打造海洋工程装备及高性能船舶产业集群。支持华菱钢铁发展高附加值产品，延伸钢铁产业链，打造中部钢铁精深加工产业集群。依托株洲硬质合金等核心企业，打造有色精品产业集群。依托岳阳长炼、巴陵石化等龙头企业，进一步做大做强岳阳石油化工产业基地，打造绿色化工产业集群。依托远大住工、中联环境、巨星建材、永清、凯天、华时捷等龙头企业，支持绿色建筑、城市垃圾处理、水污染治理及在线监测、大气污染治理、环保消费品和节能环保服务业发展，打造节能环保产业集群。依托杉杉、金瑞、科力远、华联、泰鑫等龙头企业，打造新材料产业集群。依托蓝思科技和中兴、中电在湘龙头企业，打造电子信息产业集群。依托格力电器、奥克斯集团等龙头企业及宁乡家电生产基地，打造智能家电产业集群。依托58同城、金蝶互联、易宝天创、友阿云商等重点企业，支持发展与移动互联网产业相关的软件开发、服务平台和应用服务，打造移动互联网产业集群。依托尔康、九芝堂、方盛、圣湘生物等龙头企业，支持化学制剂类药、现代中药、生物药和高端辅料药发展，打造生物医药产业集群。依托南方公司、南方宇航、湖南通发等龙头企业，围绕中小型航空发动机研制、通用航空制造和运营，打造航空航天产业集群。依托湘电股份、湘电风能等骨干企业，大力发展风电装备、太阳能热发电装备、清洁能源装备，打造新能源装备产业集群。依托江麓机电、江南机器、江滨机器等大型军工企业，打造军民融合产业集群。依托加加食品、康师傅、华润怡宝等大型食品饮料企业，打造食品产业集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12、加快发展现代服务业。推进长株潭智能物流网络、长株潭电子商务示范城及长沙跨境电子商务平台建设，打造辐射全国、连接国际的物流平台和区域性商贸中心。依托湘潭岳塘经开区、综合保税区、公路物流港等节点，打造长株潭供应链核心枢纽。加快建设长沙与武汉、南昌两小时高效物流服务圈。支持长株潭发展绿色金融，培育"互联网＋产业＋金融"产业链条，建成国家级互联网金融创新示范区和区域金融中心。发挥长江水道、高铁、生态和红色资源优势，与湖北、江西联合打造沿江旅游、红色旅游、绿色旅游、高铁旅游等旅游精品线路，培育国际旅游品牌，实行旅游信息互通，探索推行旅游"一票通"。依托中南传媒、芒果传媒、天心区国家文化产业示范园区、国家广告创意产业园、中南国家数字出版基地、国家动漫游戏产业振兴基地、湘台文化创意产业园等品牌优势，充分挖掘地方文化资源，通过建设一批具有示范带动效益的文化创意产业园区（基地），进一步做强做大文化产业。加快健康产业发展和健康产业园建设，丰富健康、家庭、养老等服务产品供给。深化长沙、衡阳国家服务业综合改革试点，支持长株潭环境服务业试点。加快研发设计、技术转移、检验检测认证、创业孵化、知识产权、科技咨询、科技投融资等科技服务业发展，加大科技成果转化力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13、发展壮大现代农业。推进环长株潭城市群高标准农田建设，加快以湘潭、双峰、汨罗为重点的农机产业基地和长沙现代农业综合配套改革试验区建设，巩固提升全国重要商品粮生产基地地位。加大以长沙为中心的现代种业支持力度，打造南方种业硅谷。支持长沙、益阳、岳阳等稻谷物流节点建设，岳阳临港经济区肉类、水产品物流节点建设和宁乡、湘潭、华容、衡阳等县域农产品精深加工，加强食品、农产品出口基地建设。打造一批全国"两型"现代农业先行区、都市高效农业示范区和旅游休闲农业引领区。加快培育新型农业经营主体。提升农业规模化、集约化经营水平。健全食品质量安全检测检验体系，打造绿色食品产业集群。积极开展农业领域补贴办法改革试点。加大对粮食主产区的财政转移支付力度和农业保险支持力度。支持长沙隆平高科技园等农业科技示范园建设，大力发展农业科技服务实体。加强与湖北、江西在农业领域的合作，将环长株潭城市群建设成为全国农业科技产业化示范基地。</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14、推进跨区域产业转移与承接。鼓励承接珠三角、长三角地区产业转移，建立产业转移跨区域合作机制，积极发展"飞地经济"，加快宁乡金玉工业集中区等一批飞地示范园发展，促进县域经济转型升级。鼓励长株潭发展高新技术产业和现代服务业，引导资源加工型、劳动密集型产业向周边地区转移，建立生产基地，布局配套企业。推进湘南承接产业转移示范区建设，推进产业双向转移。积极实施"回归工程"，鼓励海内外湘商返乡投资兴业和外出农村劳动力回乡就业，引进各类高层次人才。支持符合条件的开发区、产业园区建立相应的创业园。</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15、建立产业协同发展机制。搭建产业合作平台，推进长沙与武汉建设"创意产业园"、湘赣开放合作试验区等各种形式的跨区域产业合作。建立健全企业、项目转移利益协调和补偿机制，引导生产要素合理流动，增强产业集聚功能。完善统一市场机制，探索建立企业信用信息互通共享机制，支持资本市场诚信数据库建设。加强知识产权协同保护，探索组建联合产权交易机构。强化企业在技术创新中的主体地位，支持企业、高校、科研院所等搭建创新和共享的平台，建设产业技术创新战略联盟。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推进生态文明共建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16、构筑网络化生态屏障。建立健全跨区域生态文明建设联建联动机制，与湖北、江西共同构筑以幕阜山和罗霄山为主体，以沿江、沿湖和主要交通轴线绿色廊道为纽带的长江中游城市群生态屏障，推动城市群"绿心"建设。加强长株潭生态文明城市建设和长沙、常德等国家级森林城市建设，推进常德、益阳生态文明示范区建设和长沙、株洲水生态文明城市试点。加强对"一湖四水"的水生态保护和水环境治理，支持水质良好湖泊（水库）的保护，提高水环境功能区承载力。推进湘江流域产业布局优化和水污染治理，将洞庭湖及四水流域纳入国家重点流域治理范围，加强湿地自然保护区、洞庭湖国家公园建设。构建罗霄山区自然和谐的生态网络系统。大力支持区域内重点生态功能区建设，加大长株潭生态"绿心"保护，实施绿心保护工程，争取绿心所在县市区纳入国家重点生态功能区范围。改善衡山、武陵山北段等山体生态质量。建立国土空间开发保护制度，划定并严守生态保护红线（国土生态保护、能源消费双控、水资源开发利用与保护、耕地保有量和基本农田保护面积、森林湿地面积和物种数量、城市边界限值、矿产开采限制、功能区环境质量）。</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17、促进城市群绿色发展。加快长株潭"两型"社会综合配套改革试验区建设，深化园区循环化改造，支持长株潭创建国家循环经济示范区、国家生态工业示范园区，加快常德市国家海绵城市试点。探索编制自然资源资产负债表。加快推进国土江河综合整治试点。加强水资源跨区域协调，推广节水技术，建设节水型社会，实施能源消费总量和强度双控制。发展绿色产业、绿色建筑，倡导低碳生活方式。推进娄底、衡阳、汨罗、浏阳等国家和省级循环经济试点。</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18、健全跨区域环保联防联治机制。推动跨区域环境统一监测，建立环境污染公共预警机制，加快构建水污染联防联控物联网，探索建立长江中游城市群大气污染监测立体网络和环保信息交流平台，探索建立环保"黑名单"制度，打破区域间联防联控信息壁垒。推动完善跨区域横向生态补偿机制，坚持下游地区与上游地区、开发地区与保护地区"责任共担、利益共享"原则，努力将"一湖四水"纳入国家生态补偿试点范围。建立跨区域环境污染应急联动机制，积极推动应急联动预案立法，健全应急指挥协调组织体系，打造突发环境事件"快报快处"通道，共同应对区域突发性生态环境问题。加强重金属污染联防联治，开展以重点区域为核心、湘江流域为重点的区域综合整治。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强化公共服务共享</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19、加强教育合作交流。加强我省与湖北、江西各级各类学校之间的合作，推动教师互聘互访，学生互访交流，图书资源共享。探索建立高校跨校双学位申请，学分互认，科研合作。推进长沙、株洲职业教育科技园建设。鼓励企业跨区域建立校企合作联盟。深入推进义务教育均衡发展，加快实施农村学前教育推进工程。</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20、推进科技创新合作。充分发挥长株潭自主创新示范区带动作用，支持长沙"麓谷"、株洲"中国动力谷"、湘潭"智造谷"建设，在科研院所转制、科技成果转化、军民融合、科技金融融合等方面率先创新发展。建设湖南省产业技术协同创新研究院、国家超级计算长沙中心、国家（重点）实验室、国家工程（技术）研究中心等一批科技研发平台，建设国家高技术产业基地、高新区、经开区、大学科技产业园、军民融合科技创新产业园等一批科技产业化平台，建设成果转化、科技情报、知识产权等一批公共信息服务平台，推动各类科技创新平台合作发展，建立协同创新体系。与湖北、江西推动科技资源开放共享，促进优势互补、共同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21、加强医疗卫生合作。支持湘雅医院与武汉同济医院、协和医院等开展医疗合作。鼓励大型综合性医疗卫生机构和大型民营医疗机构跨区域布点，并加强远程医疗系统建设。开放现有国家级、省级医学实验室，实现资源共享。建设区域患者"电子病历"共享中心，探索跨省异地就医结算制度。建设互联互通的突发公共卫生事件信息决策指挥平台和信息监测系统。组建医疗卫生应急专家库，建立不定期专家会商制度。建立区域性血吸虫病联防联控机制，统一制订联防工作制度。</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22、促进文化繁荣发展。推进红色旅游文化、民族特色文化的传承与交流。加快推进省级公共文化服务体系示范区（项目）建设，探索开展政府购买公共文化服务改革。实施环洞庭湖博物馆群建设，推动环洞庭湖暨澧阳平原史前遗址群等古文化遗址保护利用体系建设，加快推进湖南省文化艺术中心建设。加强公共图书馆、文化馆、博物馆、美术馆新建或提质改造，推进乡镇（社区）综合文化服务中心、"村村响"、"户户通"、农家书屋、全民阅读及无线数字覆盖工程。联合开发公共文化服务信息资源数据库，实现城市群居民借阅证一卡通服务。推动湖南日报报业集团、湖南广播影视集团、湖南出版投资控股集团等开展省际文化产业发展与合作。依托长沙国际会展中心，参与组建"长江中游城市群会展联盟"。支持"中三角演艺联盟"，"中三角公共图书馆联盟"、"中三角非物质文化遗产联盟"的发展与融合，积极开展交流与合作，促进文化创意产业与相关产业融合发展。</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23、加强人力资源开发。发挥长株潭产业和平台集聚人才的优势，打造人才"洼地"。规划建设长株潭城市群人力资源服务产业园区。推进长株潭国家级创业型城市和创业孵化基地、长沙国家小微企业创业创新基地城市示范建设。建立长株潭引进高端人才和行业领军人才的绿色通道。实施专业技术人才队伍建设工程，建立新型智库人才"旋转门"机制。完善创业扶持政策和服务体系，推进全民创业。实施促进充分就业行动计划，建立失业统计报告制度，实施创业带动就业工程。实施劳动人事争议仲裁院建设工程，完善协调劳动关系三方机制，形成跨行政区执法联动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24、创新社会治理体制。加快长株潭社区公共服务综合信息平台建设，推进"全国社区治理和服务创新实验区"建设和申报。支持成立行业协会联盟，开展跨区域行业合作。建设区域性食品药品检验检测中心，推进检验检测资源共用共享，加强食品药品安全信息交流，协同保障食品药品安全。推进长沙流动人口社会融合示范试点工程建设。建立统一的户籍管理制度，推进公共安全领域的跨区域联合执法。加强跨区域城乡消防协作机制建设，加强区域消防基础设施共建、区域消防应急救援队伍共建、区域消防规划共制、区域消防隐患共控。与湖北、江西合作开展长江中游城市群公共服务质量评估。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深化开放合作</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25、强化环长株潭城市群内部合作。进一步加强落实长沙、株洲、湘潭三市市长联席会议制度，建立三市政府各职能部门之间的联席会议制度，建立信息共享平台与机制。加快长株潭与岳阳、常德、益阳、娄底、衡阳的开发与合作，推进环长株潭城市群资源共享、产业互生、环境同治，建立洞庭湖水系综合治理合作平台，推进洞庭湖生态经济区（岳阳、常德、益阳）、湘南承接产业转移示范区（衡阳、郴州、永州）、湘中地区（娄底、邵阳）合作发展。依托环长株潭城市群区域内综合保税区等海关特殊监管区联合申报国家级自由贸易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26、促进长江中游城市群之间的合作。加强环长株潭城市群与武汉城市圈、环长株潭与环鄱阳湖城市群的分工合作，建立长江中游城市群31市市长论坛，建立长江中游城市群协作联席会议机制、专项事务合作机制，打造跨区域商务合作平台、物流总部基地和国际商品交易中心分销平台，做大做强"中部投资贸易博览会"等会展品牌。加强三个城市群（圈）口岸监管平台建设和通关一体化建设，加快建设湘鄂、湘赣开放合作区。</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27、加强与国内重点区域的对接合作。积极对接上海自贸区，提升开放型经济规模和水平。全面融入长江经济带，对接长三角城市群、成渝城市群，加快发展临港经济，将岳阳临港区打造成长江中游的重要国际港口、物流中心和国家级保税港区。对接国家西部大开发战略，加强与西部煤炭富集省份的合作，加强与新疆等煤电基地和西南水电基地的对接，加快推进省内天然气输气管道与川气东送、中贵线、中缅线等国家天然气干线的联通，多渠道保障能源供应。对接京津冀、粤港澳、北部湾、海西经济区，加快承接产业转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28、大力推进国际开放合作。加强与国家"一带一路"战略的对接，支持长株潭实施产能装备出海行动、对外贸易倍增行动、引资引技升级行动、基础设施联通行动、合作平台构筑行动和人文交流拓展行动。推动与中亚、南亚、西亚、东南亚以及东欧、非洲、南美等开放合作。加强先进技术、高级人才、产业资本引进和优势产品、技术出口，大力引进世界500强企业、高新技术企业、金融企业、服务业企业。培育一批工程机械、轨道交通、有色矿业、农业开发等领域具有国际竞争力的大型跨国企业，建设一批省级境外经贸合作园区，积极发展对外工程承包和劳务输出和能源资源合作开发，扩大对外文化交流。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八、</w:t>
      </w:r>
      <w:r>
        <w:rPr>
          <w:rFonts w:ascii="宋体" w:hAnsi="宋体" w:eastAsia="宋体" w:cs="宋体"/>
          <w:b w:val="0"/>
          <w:bCs w:val="0"/>
          <w:color w:val="000000"/>
          <w:sz w:val="27"/>
          <w:szCs w:val="27"/>
        </w:rPr>
        <w:t>保障措施</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29、加强组织领导。成立我省对接实施国家重大战略规划工作协调领导小组，由省政府主要领导任组长，省直相关部门主要负责人为成员，定期研究、协调《长江中游城市群发展规划》实施过程中的重大战略、重大问题、重大改革和重大项目，推动完善湘鄂赣省际联席会议及定期会商机制。环长株潭城市群各市政府要切实承担起建设主体责任，细化实施方案，落实工作责任，依法落实《实施方案》明确的主要目标和重点任务，定期向领导小组报送实施进展情况。省直各部门要按照职能分工加强业务指导，在规划编制、政策实施、项目安排、体制创新等方面给予积极支持。</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30、统筹规划布局。以国家《长江中游城市群发展规划》为统领，组织编制跨区域的综合交通、城镇市政公用设施建设、产业发展、信息化、现代物流、生态建设与环境保护、土地利用、水利、能源、旅游等专项规划，明确城市群发展目标、空间结构和开发方向，明确各城市的功能定位和分工。落实主体功能区建设要求，优化城市空间开发格局，科学划定各城市发展边界，强化城市"三区四线"（禁建区、限建区、适建区、生态绿线、地表水体保护和控制蓝线、历史文化保护紫线、基础设施用地控制黄线）规划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31、创新推进机制。建立环长株潭城市群重大项目库，争取一批重大项目纳入国家规划。完善环长株潭城市群政策协调机制、投资协调机制和利益协调机制，实行重大资源统一管理、重大设施统一规划、重大项目协调布局、重大改革统筹推进。深化城市之间的交流与合作，支持流域和交通沿线城镇密集地区探索建立城市联盟，构建城市联合招商、异地开发、利税共享等产业合作发展机制，完善自然资源利用和生态环境保护补偿机制。落实最严格的耕地保护制度，划定永久基本农田保护面积，大力推进节约集约用地，逐步建立节约集约用地标准化体系。根据区域城镇化进程和发展需要，适时进行撤县设区、县市合并等区划调整，理顺城镇行政管理体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32、加强政策支持。加强省直部门之间和环长株潭城市群八市之间政策制定和实施的协调配合，推动各项政策措施形成合力、落到实处。行政管理方面，进一步简政放权，形成机构设置合理、资源配置高效的行政结构。资源利用方面，建立健全有利于资源节约集约的激励约束机制。环境保护方面，将环境成本、资源成本纳入国民经济和社会发展指标，建立严格的环境定期考核和行政问责制度。财政扶持方面，编制相关中长期财政规划，为城市群发展提供财力保障，建立财政转移支付与农业转移人口市民化挂钩机制，加大省对市、县转移支付支持力度。产业发展方面，制定和发布城市群产业发展指导目录，探索建立企业、项目、资源、技术在区域内转移的利益协调和补偿机制。科技创新方面，突出政府的导向和激励作用，建立健全有利于产学研结合的合作制度、信息渠道、融资体系和成果转化管理服务机制，鼓励大众创新、万民创业。投融资方面，探索信贷、债券、PPP、基金等多元化的投融资经营模式，建立规范多元可持续的城市建设投融资机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r>
        <w:rPr>
          <w:rStyle w:val="12"/>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重点任务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九）加快构建绿色内河水运体系。在航道、港口工程规划建设中，认真执行规划环评法律、法规和制度，进一步优化航道、港区布局和功能，更加注重低碳、生态建设，更加注重节约用地，更加注重与水利建设的高效统筹，将集约、节约、环保、可持续发展的理念落实到工程建设的全过程，积极开展工程技术创新，广泛应用低耗能、低污染、低排放的新材料、新工艺，打造绿色航道和绿色港口。按照生态功能区划和水功能区划要求，更加注重保护河流生态环境、饮用水水源地、水生生物保护区、关键栖息地及工程周边生态环境，严格进行环境影响评价，落实环境保护和生态修复措施。全面推广沿江港口集装箱场吊等“油改电”和京杭运河混合动力船，推广应用先进适用的节能减排工艺和设备。建设和完善港口油污水、化学品废水等接收配套设施，强化事故应急预案建设和相应的应急器材、物资配备。加大船舶污染防治力度，开展饮用水源保护区船舶污染风险防范工程建设，建立船舶污染监视监测系统，研究建立船舶到岸污染物强制接收制度，建立健全内河水运污染事故应急响应机制，提高快速反应和处置能力，到2020年，长江水域溢油控制清除能力达到1000吨，其他内河主要通航水域溢油控制清除能力达到100吨。在水上服务区、港口、码头、船闸建设船舶生活垃圾和油污水岸上接收处理设施，纳入城市管网或农村环卫管理，船舶污染物属于危险废物的应交有资质单位处理。加大船舶污染物上岸监管力度，确保岸上接收处理设施正常运行。积极规划航道水上服务区建设，完善服务功能，扩展服务范围，增强服务保障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十）服务和带动流域经济社会发展。注重发挥内河航运最经济、最适宜大宗物资运输的比较优势，积极发展有特色的临港、临河产业开发园区，促进现代物流产业向园区集聚，带动内河水运需求的稳步增长。以畅通的航道、现代化的港口为基础，高效的运输服务为支撑，平安、绿色的水运体系为保障，推动沿江沿河新型工业化布局和产业调整优化，服务江苏沿海开发、长江三角洲一体化等重大战略实施和江苏经济转型升级。 </w:t>
      </w:r>
    </w:p>
    <w:p>
      <w:pPr>
        <w:spacing w:line="630" w:lineRule="atLeast"/>
        <w:jc w:val="center"/>
        <w:rPr>
          <w:rFonts w:ascii="Times New Roman" w:hAnsi="Times New Roman" w:eastAsia="Times New Roman" w:cs="Times New Roman"/>
          <w:sz w:val="26"/>
          <w:szCs w:val="26"/>
        </w:rPr>
      </w:pPr>
      <w:r>
        <w:rPr>
          <w:rStyle w:val="12"/>
          <w:rFonts w:ascii="宋体" w:hAnsi="宋体" w:eastAsia="宋体" w:cs="宋体"/>
          <w:b/>
          <w:bCs/>
          <w:color w:val="000000"/>
          <w:sz w:val="27"/>
          <w:szCs w:val="27"/>
          <w:vertAlign w:val="baseline"/>
        </w:rPr>
        <w:t>　　</w:t>
      </w:r>
    </w:p>
    <w:p>
      <w:pPr>
        <w:pStyle w:val="4"/>
        <w:spacing w:line="497" w:lineRule="exact"/>
        <w:ind w:left="855"/>
        <w:rPr>
          <w:rFonts w:hint="eastAsia" w:ascii="华光黑体_CNKI" w:eastAsia="华光黑体_CNKI"/>
        </w:rPr>
      </w:pPr>
      <w:r>
        <w:rPr>
          <w:rFonts w:hint="eastAsia" w:ascii="华光黑体_CNKI" w:eastAsia="华光黑体_CNKI"/>
          <w:w w:val="95"/>
        </w:rPr>
        <w:t>三、共建绿色生态廊道</w:t>
      </w:r>
    </w:p>
    <w:p>
      <w:pPr>
        <w:pStyle w:val="4"/>
        <w:spacing w:before="80" w:line="276" w:lineRule="auto"/>
        <w:ind w:left="231" w:right="276" w:firstLine="623"/>
        <w:jc w:val="both"/>
      </w:pPr>
      <w:r>
        <w:rPr>
          <w:spacing w:val="-8"/>
        </w:rPr>
        <w:t>正确把握生态环境保护和经济发展的关系，把修复长江生态</w:t>
      </w:r>
      <w:r>
        <w:rPr>
          <w:spacing w:val="-11"/>
        </w:rPr>
        <w:t>环境摆在压倒性位置，以长江生态环境承载力为约束，注重资源</w:t>
      </w:r>
      <w:r>
        <w:rPr>
          <w:spacing w:val="-13"/>
        </w:rPr>
        <w:t>集约和循环利用，强化节能减排和低碳发展，加强生态保护和污</w:t>
      </w:r>
      <w:r>
        <w:rPr>
          <w:spacing w:val="-14"/>
        </w:rPr>
        <w:t>染防治，加强应急救援和安全保障，有力保障长江沿线生态环境</w:t>
      </w:r>
      <w:r>
        <w:t>和经济社会的可持续发展。</w:t>
      </w:r>
    </w:p>
    <w:p>
      <w:pPr>
        <w:pStyle w:val="4"/>
        <w:spacing w:before="6"/>
        <w:ind w:left="855"/>
        <w:rPr>
          <w:rFonts w:hint="eastAsia" w:ascii="华光楷体_CNKI" w:eastAsia="华光楷体_CNKI"/>
        </w:rPr>
      </w:pPr>
      <w:r>
        <w:rPr>
          <w:rFonts w:hint="eastAsia" w:ascii="华光楷体_CNKI" w:eastAsia="华光楷体_CNKI"/>
        </w:rPr>
        <w:t>（一）注重资源集约和循环利用。</w:t>
      </w:r>
    </w:p>
    <w:p>
      <w:pPr>
        <w:pStyle w:val="4"/>
        <w:spacing w:before="84" w:line="276" w:lineRule="auto"/>
        <w:ind w:left="231" w:right="115" w:firstLine="623"/>
      </w:pPr>
      <w:r>
        <w:rPr>
          <w:spacing w:val="-11"/>
        </w:rPr>
        <w:t>规范利用港口岸线资源。实施最严格的港口岸线审批与管控</w:t>
      </w:r>
      <w:r>
        <w:rPr>
          <w:spacing w:val="-14"/>
        </w:rPr>
        <w:t>制度，完善岸线准入、退出及转让机制。引导岸线资源利用效率低下、经济贡献度低的码头通过市场化手段进行整合，提升已有</w:t>
      </w:r>
      <w:r>
        <w:rPr>
          <w:spacing w:val="-17"/>
        </w:rPr>
        <w:t>港口岸线效率效能。充分发挥省属大型港口企业在市场配置资源</w:t>
      </w:r>
      <w:r>
        <w:rPr>
          <w:spacing w:val="-16"/>
        </w:rPr>
        <w:t>中的重要作用，积极引导小、散、乱码头集中布置，鼓励企业专</w:t>
      </w:r>
      <w:r>
        <w:rPr>
          <w:spacing w:val="-15"/>
        </w:rPr>
        <w:t>用码头社会化经营管理，促进规模化公用港区</w:t>
      </w:r>
      <w:r>
        <w:t>（码头</w:t>
      </w:r>
      <w:r>
        <w:rPr>
          <w:spacing w:val="-34"/>
        </w:rPr>
        <w:t>）</w:t>
      </w:r>
      <w:r>
        <w:rPr>
          <w:spacing w:val="-9"/>
        </w:rPr>
        <w:t>建设。继</w:t>
      </w:r>
      <w:r>
        <w:rPr>
          <w:spacing w:val="6"/>
        </w:rPr>
        <w:t>续推进重点水域非法码头整治，并将整治范围由沿江拓展至内</w:t>
      </w:r>
      <w:r>
        <w:rPr>
          <w:spacing w:val="-19"/>
        </w:rPr>
        <w:t xml:space="preserve">河。突出抓好危化品码头岸线管理，依据沿江化工产业布局调整， </w:t>
      </w:r>
      <w:r>
        <w:rPr>
          <w:spacing w:val="-10"/>
        </w:rPr>
        <w:t>有序推进危化品码头布局调整，分类推进危化品入园进区和规范</w:t>
      </w:r>
    </w:p>
    <w:p>
      <w:pPr>
        <w:spacing w:before="19"/>
        <w:ind w:left="550" w:right="0" w:firstLine="0"/>
        <w:jc w:val="left"/>
        <w:rPr>
          <w:sz w:val="28"/>
        </w:rPr>
      </w:pPr>
      <w:r>
        <w:rPr>
          <w:sz w:val="28"/>
        </w:rPr>
        <w:t xml:space="preserve">— </w:t>
      </w:r>
      <w:r>
        <w:rPr>
          <w:rFonts w:ascii="Times New Roman" w:hAnsi="Times New Roman"/>
          <w:sz w:val="28"/>
        </w:rPr>
        <w:t xml:space="preserve">16 </w:t>
      </w:r>
      <w:r>
        <w:rPr>
          <w:sz w:val="28"/>
        </w:rPr>
        <w:t>—</w:t>
      </w:r>
    </w:p>
    <w:p>
      <w:pPr>
        <w:pStyle w:val="4"/>
        <w:spacing w:before="3"/>
        <w:rPr>
          <w:rFonts w:hint="eastAsia" w:eastAsia="宋体"/>
          <w:sz w:val="18"/>
          <w:lang w:eastAsia="zh-CN"/>
        </w:rPr>
      </w:pPr>
    </w:p>
    <w:p>
      <w:pPr>
        <w:pStyle w:val="4"/>
        <w:spacing w:before="22" w:line="276" w:lineRule="auto"/>
        <w:ind w:left="231" w:right="276"/>
      </w:pPr>
      <w:r>
        <w:rPr>
          <w:spacing w:val="-14"/>
        </w:rPr>
        <w:t>化管理。持续推进长江水上过驳整治，出台实施沿江砂石码头布</w:t>
      </w:r>
      <w:r>
        <w:t>局方案，确保</w:t>
      </w:r>
      <w:r>
        <w:rPr>
          <w:rFonts w:ascii="Times New Roman" w:eastAsia="Times New Roman"/>
        </w:rPr>
        <w:t>2020</w:t>
      </w:r>
      <w:r>
        <w:t>年全面取缔长江水上过驳。</w:t>
      </w:r>
    </w:p>
    <w:p>
      <w:pPr>
        <w:pStyle w:val="4"/>
        <w:spacing w:line="276" w:lineRule="auto"/>
        <w:ind w:left="231" w:right="137" w:firstLine="623"/>
      </w:pPr>
      <w:r>
        <w:rPr>
          <w:spacing w:val="-11"/>
        </w:rPr>
        <w:t>节约循环利用其它资源。加强交通运输领域的生产生活污水</w:t>
      </w:r>
      <w:r>
        <w:rPr>
          <w:spacing w:val="-13"/>
        </w:rPr>
        <w:t>循环利用，推广污水生态处理技术。推进废旧路面、沥青、航道</w:t>
      </w:r>
      <w:r>
        <w:rPr>
          <w:spacing w:val="-15"/>
        </w:rPr>
        <w:t>疏浚土、港口疏浚土等资源再生利用，推广钢结构循环利用。推</w:t>
      </w:r>
      <w:r>
        <w:rPr>
          <w:spacing w:val="-19"/>
        </w:rPr>
        <w:t>进交通基础设施科学选线选址，因地制宜采用工程措施，提高土</w:t>
      </w:r>
      <w:r>
        <w:rPr>
          <w:spacing w:val="-20"/>
        </w:rPr>
        <w:t xml:space="preserve">地节约集约利用水平。加强隧道桥梁方案比选论证，优化整合渡口渡线，统筹安排、有序推进铁路、公路、城市交通合并过江， </w:t>
      </w:r>
      <w:r>
        <w:rPr>
          <w:spacing w:val="-1"/>
        </w:rPr>
        <w:t xml:space="preserve">提高岸线使用效率。在已实现锚泊统一调度实体运作的基础上， </w:t>
      </w:r>
      <w:r>
        <w:rPr>
          <w:spacing w:val="-9"/>
        </w:rPr>
        <w:t>进一步推动沿江锚地锚泊智能化管理，统筹、高效利用有限锚地资源。</w:t>
      </w:r>
    </w:p>
    <w:p>
      <w:pPr>
        <w:pStyle w:val="4"/>
        <w:spacing w:line="489" w:lineRule="exact"/>
        <w:ind w:left="855"/>
        <w:rPr>
          <w:rFonts w:hint="eastAsia" w:ascii="华光楷体_CNKI" w:eastAsia="华光楷体_CNKI"/>
        </w:rPr>
      </w:pPr>
      <w:r>
        <w:rPr>
          <w:rFonts w:hint="eastAsia" w:ascii="华光楷体_CNKI" w:eastAsia="华光楷体_CNKI"/>
        </w:rPr>
        <w:t>（二）强化节能减排和低碳发展。</w:t>
      </w:r>
    </w:p>
    <w:p>
      <w:pPr>
        <w:pStyle w:val="4"/>
        <w:spacing w:before="77" w:line="276" w:lineRule="auto"/>
        <w:ind w:left="231" w:right="137" w:firstLine="623"/>
      </w:pPr>
      <w:r>
        <w:rPr>
          <w:spacing w:val="-10"/>
        </w:rPr>
        <w:t>加快运输结构调整。推动交通结构性节能减排，通过政策引</w:t>
      </w:r>
      <w:r>
        <w:rPr>
          <w:spacing w:val="-15"/>
        </w:rPr>
        <w:t>导和市场选择，着力改善货物运输结构，减少公路长途货运，提高铁路、水路运输比例，大力发展内河集装箱运输，促进不同运</w:t>
      </w:r>
      <w:r>
        <w:rPr>
          <w:spacing w:val="-17"/>
        </w:rPr>
        <w:t xml:space="preserve">输方式各展其长、良性竞争、整体更优。倡导绿色低碳出行，继续贯彻落实公交优先发展战略，积极推进城市群城际铁路建设， </w:t>
      </w:r>
      <w:r>
        <w:rPr>
          <w:spacing w:val="-6"/>
        </w:rPr>
        <w:t>有序发展城市轨道交通，完善公共汽</w:t>
      </w:r>
      <w:r>
        <w:t>（电</w:t>
      </w:r>
      <w:r>
        <w:rPr>
          <w:spacing w:val="-34"/>
        </w:rPr>
        <w:t>）</w:t>
      </w:r>
      <w:r>
        <w:rPr>
          <w:spacing w:val="-6"/>
        </w:rPr>
        <w:t>车网络，加快公交枢纽场站建设。</w:t>
      </w:r>
    </w:p>
    <w:p>
      <w:pPr>
        <w:pStyle w:val="4"/>
        <w:spacing w:line="500" w:lineRule="exact"/>
        <w:ind w:left="855"/>
      </w:pPr>
      <w:r>
        <w:rPr>
          <w:spacing w:val="-10"/>
          <w:w w:val="95"/>
        </w:rPr>
        <w:t>推广应用清洁能源。进一步推广靠港船舶使用岸电技术，落</w:t>
      </w:r>
    </w:p>
    <w:p>
      <w:pPr>
        <w:pStyle w:val="4"/>
        <w:spacing w:before="73" w:line="276" w:lineRule="auto"/>
        <w:ind w:left="231" w:right="272"/>
      </w:pPr>
      <w:r>
        <w:rPr>
          <w:spacing w:val="-11"/>
        </w:rPr>
        <w:t>实港口岸电布局方案，完善相关标准规范，加快港口和水上服务</w:t>
      </w:r>
      <w:r>
        <w:rPr>
          <w:spacing w:val="-9"/>
          <w:w w:val="95"/>
        </w:rPr>
        <w:t>区、待闸锚地等船舶密集区岸电设施建设。到</w:t>
      </w:r>
      <w:r>
        <w:rPr>
          <w:rFonts w:ascii="Times New Roman" w:eastAsia="Times New Roman"/>
          <w:w w:val="95"/>
        </w:rPr>
        <w:t>2020</w:t>
      </w:r>
      <w:r>
        <w:rPr>
          <w:spacing w:val="-11"/>
          <w:w w:val="95"/>
        </w:rPr>
        <w:t>年，全省主要</w:t>
      </w:r>
    </w:p>
    <w:p>
      <w:pPr>
        <w:spacing w:before="37"/>
        <w:ind w:left="0" w:right="566" w:firstLine="0"/>
        <w:jc w:val="right"/>
        <w:rPr>
          <w:sz w:val="28"/>
        </w:rPr>
      </w:pPr>
      <w:r>
        <w:rPr>
          <w:sz w:val="28"/>
        </w:rPr>
        <w:t xml:space="preserve">— </w:t>
      </w:r>
      <w:r>
        <w:rPr>
          <w:rFonts w:ascii="Times New Roman" w:hAnsi="Times New Roman"/>
          <w:sz w:val="28"/>
        </w:rPr>
        <w:t xml:space="preserve">17 </w:t>
      </w:r>
      <w:r>
        <w:rPr>
          <w:sz w:val="28"/>
        </w:rPr>
        <w:t>—</w:t>
      </w:r>
    </w:p>
    <w:p>
      <w:pPr>
        <w:pStyle w:val="4"/>
        <w:rPr>
          <w:rFonts w:hint="eastAsia" w:eastAsia="宋体"/>
          <w:sz w:val="18"/>
          <w:lang w:eastAsia="zh-CN"/>
        </w:rPr>
      </w:pPr>
    </w:p>
    <w:p>
      <w:pPr>
        <w:pStyle w:val="4"/>
        <w:spacing w:before="25" w:line="276" w:lineRule="auto"/>
        <w:ind w:left="231" w:right="268"/>
        <w:jc w:val="both"/>
      </w:pPr>
      <w:r>
        <w:t>港口和排放控制区内港口</w:t>
      </w:r>
      <w:r>
        <w:rPr>
          <w:rFonts w:ascii="Times New Roman" w:eastAsia="Times New Roman"/>
        </w:rPr>
        <w:t>50%</w:t>
      </w:r>
      <w:r>
        <w:rPr>
          <w:spacing w:val="-9"/>
        </w:rPr>
        <w:t>以上的集装箱、客滚、邮轮、</w:t>
      </w:r>
      <w:r>
        <w:rPr>
          <w:rFonts w:ascii="Times New Roman" w:eastAsia="Times New Roman"/>
          <w:spacing w:val="-4"/>
        </w:rPr>
        <w:t xml:space="preserve">3000 </w:t>
      </w:r>
      <w:r>
        <w:t>吨级以上客运和</w:t>
      </w:r>
      <w:r>
        <w:rPr>
          <w:rFonts w:ascii="Times New Roman" w:eastAsia="Times New Roman"/>
        </w:rPr>
        <w:t>5</w:t>
      </w:r>
      <w:r>
        <w:t>万吨级以上干散货专业化泊位具备岸电供应能</w:t>
      </w:r>
      <w:r>
        <w:rPr>
          <w:spacing w:val="-10"/>
        </w:rPr>
        <w:t>力。继续推进京杭运河江苏段水运应用</w:t>
      </w:r>
      <w:r>
        <w:rPr>
          <w:rFonts w:ascii="Times New Roman" w:eastAsia="Times New Roman"/>
        </w:rPr>
        <w:t>LNG</w:t>
      </w:r>
      <w:r>
        <w:rPr>
          <w:spacing w:val="-11"/>
        </w:rPr>
        <w:t>综合示范区工程，推</w:t>
      </w:r>
      <w:r>
        <w:rPr>
          <w:spacing w:val="-1"/>
        </w:rPr>
        <w:t>进加注站点建设，完成新建</w:t>
      </w:r>
      <w:r>
        <w:rPr>
          <w:rFonts w:ascii="Times New Roman" w:eastAsia="Times New Roman"/>
        </w:rPr>
        <w:t>LNG</w:t>
      </w:r>
      <w:r>
        <w:rPr>
          <w:spacing w:val="-2"/>
        </w:rPr>
        <w:t>动力船舶检验，加快</w:t>
      </w:r>
      <w:r>
        <w:rPr>
          <w:rFonts w:ascii="Times New Roman" w:eastAsia="Times New Roman"/>
        </w:rPr>
        <w:t>LNG</w:t>
      </w:r>
      <w:r>
        <w:rPr>
          <w:rFonts w:ascii="Times New Roman" w:eastAsia="Times New Roman"/>
          <w:spacing w:val="71"/>
        </w:rPr>
        <w:t xml:space="preserve"> </w:t>
      </w:r>
      <w:r>
        <w:rPr>
          <w:spacing w:val="-6"/>
        </w:rPr>
        <w:t>动力</w:t>
      </w:r>
      <w:r>
        <w:rPr>
          <w:spacing w:val="-13"/>
        </w:rPr>
        <w:t>船舶的新改建，争取把江苏打造成内河船舶推广应用</w:t>
      </w:r>
      <w:r>
        <w:rPr>
          <w:rFonts w:ascii="Times New Roman" w:eastAsia="Times New Roman"/>
        </w:rPr>
        <w:t>LNG</w:t>
      </w:r>
      <w:r>
        <w:rPr>
          <w:spacing w:val="-4"/>
        </w:rPr>
        <w:t>的示范</w:t>
      </w:r>
      <w:r>
        <w:rPr>
          <w:spacing w:val="-12"/>
        </w:rPr>
        <w:t>区，支撑江淮生态大走廊建设。全面推广新能源汽车，加快新能</w:t>
      </w:r>
      <w:r>
        <w:rPr>
          <w:spacing w:val="-17"/>
        </w:rPr>
        <w:t>源汽车配套基础设施建设，加大新能源汽车优惠和补贴力度，支持在港口机场服务、城市公交、出租汽车、城市配送、邮政快递等领域优先使用清洁能源和新能源车辆，淘汰不达标车辆。</w:t>
      </w:r>
    </w:p>
    <w:p>
      <w:pPr>
        <w:pStyle w:val="4"/>
        <w:spacing w:line="486" w:lineRule="exact"/>
        <w:ind w:left="855"/>
        <w:rPr>
          <w:rFonts w:hint="eastAsia" w:ascii="华光楷体_CNKI" w:eastAsia="华光楷体_CNKI"/>
        </w:rPr>
      </w:pPr>
      <w:r>
        <w:rPr>
          <w:rFonts w:hint="eastAsia" w:ascii="华光楷体_CNKI" w:eastAsia="华光楷体_CNKI"/>
        </w:rPr>
        <w:t>（三）加强生态保护和污染防治。</w:t>
      </w:r>
    </w:p>
    <w:p>
      <w:pPr>
        <w:pStyle w:val="4"/>
        <w:spacing w:before="83" w:line="276" w:lineRule="auto"/>
        <w:ind w:left="231" w:right="137" w:firstLine="623"/>
      </w:pPr>
      <w:r>
        <w:t>加强生态保护。将生态环保理念贯穿于铁路、公路、航道、</w:t>
      </w:r>
      <w:r>
        <w:rPr>
          <w:spacing w:val="-13"/>
        </w:rPr>
        <w:t>港口、机场等规划、设计、施工、养护全过程，严格落实好环保</w:t>
      </w:r>
      <w:r>
        <w:rPr>
          <w:spacing w:val="-14"/>
        </w:rPr>
        <w:t>要求，主动做好环境敏感区避让、生态补偿和修复等工作。研究</w:t>
      </w:r>
      <w:r>
        <w:rPr>
          <w:spacing w:val="-17"/>
        </w:rPr>
        <w:t>确定绿色公路、绿色航道等建设标准，进一步鼓励有利于环境保</w:t>
      </w:r>
      <w:r>
        <w:rPr>
          <w:spacing w:val="-14"/>
        </w:rPr>
        <w:t>护、绿色低碳的新技术、新材料、新工艺的应用。继续实施交通</w:t>
      </w:r>
      <w:r>
        <w:rPr>
          <w:spacing w:val="-18"/>
        </w:rPr>
        <w:t>干线沿线环境综合整治工程，抓好生态修复和绿化环境提升，推进“美丽江苏”的沿江交通景观带建设。积极支持南京、南通、</w:t>
      </w:r>
      <w:r>
        <w:rPr>
          <w:spacing w:val="-46"/>
        </w:rPr>
        <w:t>无锡</w:t>
      </w:r>
      <w:r>
        <w:t>（江阴</w:t>
      </w:r>
      <w:r>
        <w:rPr>
          <w:spacing w:val="-92"/>
        </w:rPr>
        <w:t>）</w:t>
      </w:r>
      <w:r>
        <w:rPr>
          <w:spacing w:val="-16"/>
        </w:rPr>
        <w:t>港黄田港区等地将部分港口岸线“退港还城”、“退</w:t>
      </w:r>
      <w:r>
        <w:rPr>
          <w:spacing w:val="-15"/>
        </w:rPr>
        <w:t>港还生态”。完成省干线航道非法码头场地及岸坡的生态修复工作。</w:t>
      </w:r>
    </w:p>
    <w:p>
      <w:pPr>
        <w:pStyle w:val="4"/>
        <w:spacing w:line="492" w:lineRule="exact"/>
        <w:ind w:left="855"/>
      </w:pPr>
      <w:r>
        <w:rPr>
          <w:spacing w:val="-11"/>
          <w:w w:val="95"/>
        </w:rPr>
        <w:t>实施船舶与港口污染防治。落实《船舶与港口污染防治专项</w:t>
      </w:r>
    </w:p>
    <w:p>
      <w:pPr>
        <w:pStyle w:val="4"/>
        <w:spacing w:before="76"/>
        <w:ind w:left="231"/>
      </w:pPr>
      <w:r>
        <w:rPr>
          <w:spacing w:val="-8"/>
          <w:w w:val="95"/>
        </w:rPr>
        <w:t>行动实施方案</w:t>
      </w:r>
      <w:r>
        <w:rPr>
          <w:w w:val="95"/>
        </w:rPr>
        <w:t>（</w:t>
      </w:r>
      <w:r>
        <w:rPr>
          <w:rFonts w:ascii="Times New Roman" w:eastAsia="Times New Roman"/>
          <w:w w:val="95"/>
        </w:rPr>
        <w:t>2015</w:t>
      </w:r>
      <w:r>
        <w:rPr>
          <w:w w:val="95"/>
        </w:rPr>
        <w:t>－</w:t>
      </w:r>
      <w:r>
        <w:rPr>
          <w:rFonts w:ascii="Times New Roman" w:eastAsia="Times New Roman"/>
          <w:w w:val="95"/>
        </w:rPr>
        <w:t>2020</w:t>
      </w:r>
      <w:r>
        <w:rPr>
          <w:w w:val="95"/>
        </w:rPr>
        <w:t>年</w:t>
      </w:r>
      <w:r>
        <w:rPr>
          <w:spacing w:val="-46"/>
          <w:w w:val="95"/>
        </w:rPr>
        <w:t>）</w:t>
      </w:r>
      <w:r>
        <w:rPr>
          <w:spacing w:val="-7"/>
          <w:w w:val="95"/>
        </w:rPr>
        <w:t>》《长江经济带船舶污染防治专</w:t>
      </w:r>
    </w:p>
    <w:p>
      <w:pPr>
        <w:spacing w:before="116"/>
        <w:ind w:left="550" w:right="0" w:firstLine="0"/>
        <w:jc w:val="left"/>
        <w:rPr>
          <w:sz w:val="28"/>
        </w:rPr>
      </w:pPr>
      <w:r>
        <w:rPr>
          <w:sz w:val="28"/>
        </w:rPr>
        <w:t xml:space="preserve">— </w:t>
      </w:r>
      <w:r>
        <w:rPr>
          <w:rFonts w:ascii="Times New Roman" w:hAnsi="Times New Roman"/>
          <w:sz w:val="28"/>
        </w:rPr>
        <w:t xml:space="preserve">18 </w:t>
      </w:r>
      <w:r>
        <w:rPr>
          <w:sz w:val="28"/>
        </w:rPr>
        <w:t>—</w:t>
      </w:r>
    </w:p>
    <w:p>
      <w:pPr>
        <w:pStyle w:val="4"/>
        <w:rPr>
          <w:rFonts w:hint="eastAsia" w:eastAsia="宋体"/>
          <w:sz w:val="18"/>
          <w:lang w:eastAsia="zh-CN"/>
        </w:rPr>
      </w:pPr>
    </w:p>
    <w:p>
      <w:pPr>
        <w:pStyle w:val="4"/>
        <w:spacing w:before="25" w:line="276" w:lineRule="auto"/>
        <w:ind w:left="231" w:right="168"/>
        <w:jc w:val="both"/>
      </w:pPr>
      <w:r>
        <w:rPr>
          <w:spacing w:val="-7"/>
        </w:rPr>
        <w:t>项行动方案</w:t>
      </w:r>
      <w:r>
        <w:t>（</w:t>
      </w:r>
      <w:r>
        <w:rPr>
          <w:rFonts w:ascii="Times New Roman" w:hAnsi="Times New Roman" w:eastAsia="Times New Roman"/>
        </w:rPr>
        <w:t>2018</w:t>
      </w:r>
      <w:r>
        <w:t>－</w:t>
      </w:r>
      <w:r>
        <w:rPr>
          <w:rFonts w:ascii="Times New Roman" w:hAnsi="Times New Roman" w:eastAsia="Times New Roman"/>
        </w:rPr>
        <w:t>2020</w:t>
      </w:r>
      <w:r>
        <w:t>年</w:t>
      </w:r>
      <w:r>
        <w:rPr>
          <w:spacing w:val="-34"/>
        </w:rPr>
        <w:t>）</w:t>
      </w:r>
      <w:r>
        <w:rPr>
          <w:spacing w:val="-9"/>
        </w:rPr>
        <w:t>》，重点强化船舶污染源头治理和</w:t>
      </w:r>
      <w:r>
        <w:rPr>
          <w:spacing w:val="-14"/>
        </w:rPr>
        <w:t>现场监管，彻底根除长江污染隐患。继续实施《长三角水域江苏</w:t>
      </w:r>
      <w:r>
        <w:rPr>
          <w:spacing w:val="-18"/>
        </w:rPr>
        <w:t>省船舶排放控制区实施方案》，推进排放控制区范围内的船舶使</w:t>
      </w:r>
      <w:r>
        <w:rPr>
          <w:spacing w:val="6"/>
        </w:rPr>
        <w:t>用符合相应规定标准和要求的船用燃油，或采取等效的替代措</w:t>
      </w:r>
      <w:r>
        <w:rPr>
          <w:spacing w:val="-15"/>
          <w:w w:val="95"/>
        </w:rPr>
        <w:t>施。实施《江苏绿色港口建设三年行动计划</w:t>
      </w:r>
      <w:r>
        <w:rPr>
          <w:w w:val="95"/>
        </w:rPr>
        <w:t>（</w:t>
      </w:r>
      <w:r>
        <w:rPr>
          <w:rFonts w:ascii="Times New Roman" w:hAnsi="Times New Roman" w:eastAsia="Times New Roman"/>
          <w:w w:val="95"/>
        </w:rPr>
        <w:t>2018</w:t>
      </w:r>
      <w:r>
        <w:rPr>
          <w:w w:val="95"/>
        </w:rPr>
        <w:t>－</w:t>
      </w:r>
      <w:r>
        <w:rPr>
          <w:rFonts w:ascii="Times New Roman" w:hAnsi="Times New Roman" w:eastAsia="Times New Roman"/>
          <w:w w:val="95"/>
        </w:rPr>
        <w:t>2020</w:t>
      </w:r>
      <w:r>
        <w:rPr>
          <w:w w:val="95"/>
        </w:rPr>
        <w:t>年</w:t>
      </w:r>
      <w:r>
        <w:rPr>
          <w:spacing w:val="-60"/>
          <w:w w:val="95"/>
        </w:rPr>
        <w:t>）</w:t>
      </w:r>
      <w:r>
        <w:rPr>
          <w:spacing w:val="-58"/>
          <w:w w:val="95"/>
        </w:rPr>
        <w:t xml:space="preserve">》，  </w:t>
      </w:r>
      <w:r>
        <w:rPr>
          <w:spacing w:val="-13"/>
        </w:rPr>
        <w:t>聚焦“治水、治气、治废、护岸、增绿”五个重点，统筹推进油</w:t>
      </w:r>
      <w:r>
        <w:rPr>
          <w:spacing w:val="-15"/>
        </w:rPr>
        <w:t>气回收、岸电建设、粉尘防治、水污染治理、港容港貌提升等十大任务。协调推进船舶港口污染物接收设施纳入城镇生活污染治</w:t>
      </w:r>
      <w:r>
        <w:rPr>
          <w:spacing w:val="-14"/>
        </w:rPr>
        <w:t>理体系，定期做好已接收污染物的转运、处置，实现船舶港口污染物接收、转运、处置的有效衔接。</w:t>
      </w:r>
    </w:p>
    <w:p>
      <w:pPr>
        <w:pStyle w:val="4"/>
        <w:spacing w:line="493" w:lineRule="exact"/>
        <w:ind w:left="855"/>
      </w:pPr>
      <w:r>
        <w:t>到</w:t>
      </w:r>
      <w:r>
        <w:rPr>
          <w:rFonts w:ascii="Times New Roman" w:eastAsia="Times New Roman"/>
        </w:rPr>
        <w:t>2020</w:t>
      </w:r>
      <w:r>
        <w:t>年，长江干流和交通干线沿线环境综合整治工作全面</w:t>
      </w:r>
    </w:p>
    <w:p>
      <w:pPr>
        <w:pStyle w:val="4"/>
        <w:spacing w:before="75" w:line="276" w:lineRule="auto"/>
        <w:ind w:left="231" w:right="137"/>
      </w:pPr>
      <w:r>
        <w:rPr>
          <w:spacing w:val="-1"/>
        </w:rPr>
        <w:t>完成，形成绿色景观生态廊道。港口生产单位吞吐量综合能耗、</w:t>
      </w:r>
      <w:r>
        <w:rPr>
          <w:spacing w:val="1"/>
        </w:rPr>
        <w:t>二氧化碳排放比</w:t>
      </w:r>
      <w:r>
        <w:rPr>
          <w:rFonts w:ascii="Times New Roman" w:eastAsia="Times New Roman"/>
        </w:rPr>
        <w:t>2015</w:t>
      </w:r>
      <w:r>
        <w:rPr>
          <w:spacing w:val="1"/>
        </w:rPr>
        <w:t>年下降均超过</w:t>
      </w:r>
      <w:r>
        <w:rPr>
          <w:rFonts w:ascii="Times New Roman" w:eastAsia="Times New Roman"/>
          <w:spacing w:val="2"/>
        </w:rPr>
        <w:t>2%</w:t>
      </w:r>
      <w:r>
        <w:t>，港口粉尘综合防治率达</w:t>
      </w:r>
      <w:r>
        <w:rPr>
          <w:rFonts w:ascii="Times New Roman" w:eastAsia="Times New Roman"/>
          <w:spacing w:val="2"/>
        </w:rPr>
        <w:t>70%</w:t>
      </w:r>
      <w:r>
        <w:rPr>
          <w:spacing w:val="5"/>
        </w:rPr>
        <w:t>。完成</w:t>
      </w:r>
      <w:r>
        <w:rPr>
          <w:rFonts w:ascii="Times New Roman" w:eastAsia="Times New Roman"/>
        </w:rPr>
        <w:t>100%</w:t>
      </w:r>
      <w:r>
        <w:rPr>
          <w:spacing w:val="3"/>
        </w:rPr>
        <w:t>的原油成品油装船码头油气回收系统改造，确</w:t>
      </w:r>
      <w:r>
        <w:rPr>
          <w:spacing w:val="-4"/>
        </w:rPr>
        <w:t>保原油成品油装船码头油气回收装置运行正常，油气回收后，排</w:t>
      </w:r>
      <w:r>
        <w:rPr>
          <w:spacing w:val="2"/>
        </w:rPr>
        <w:t>放达标；完成</w:t>
      </w:r>
      <w:r>
        <w:rPr>
          <w:rFonts w:ascii="Times New Roman" w:eastAsia="Times New Roman"/>
        </w:rPr>
        <w:t>100%</w:t>
      </w:r>
      <w:r>
        <w:t>大型煤炭矿石码头堆场建设防风抑尘设施或实现封间存储；列入全省重点港区名录的散货码头</w:t>
      </w:r>
      <w:r>
        <w:rPr>
          <w:rFonts w:ascii="Times New Roman" w:eastAsia="Times New Roman"/>
        </w:rPr>
        <w:t>100%</w:t>
      </w:r>
      <w:r>
        <w:rPr>
          <w:spacing w:val="1"/>
        </w:rPr>
        <w:t>达到粉</w:t>
      </w:r>
      <w:r>
        <w:rPr>
          <w:spacing w:val="-11"/>
        </w:rPr>
        <w:t>尘防治方面的环保要求。全省港口码头的污水纳管或自处理达标率达到</w:t>
      </w:r>
      <w:r>
        <w:rPr>
          <w:rFonts w:ascii="Times New Roman" w:eastAsia="Times New Roman"/>
          <w:spacing w:val="-11"/>
        </w:rPr>
        <w:t>100%</w:t>
      </w:r>
      <w:r>
        <w:rPr>
          <w:spacing w:val="-11"/>
        </w:rPr>
        <w:t>，散货码头的中水回收利用率不低于</w:t>
      </w:r>
      <w:r>
        <w:rPr>
          <w:rFonts w:ascii="Times New Roman" w:eastAsia="Times New Roman"/>
        </w:rPr>
        <w:t>80%</w:t>
      </w:r>
      <w:r>
        <w:t>。</w:t>
      </w:r>
    </w:p>
    <w:p>
      <w:pPr>
        <w:pStyle w:val="4"/>
        <w:spacing w:before="1"/>
        <w:ind w:left="855"/>
        <w:rPr>
          <w:rFonts w:hint="eastAsia" w:ascii="华光楷体_CNKI" w:eastAsia="华光楷体_CNKI"/>
        </w:rPr>
      </w:pPr>
      <w:r>
        <w:rPr>
          <w:rFonts w:hint="eastAsia" w:ascii="华光楷体_CNKI" w:eastAsia="华光楷体_CNKI"/>
        </w:rPr>
        <w:t>（四）加强应急救援和安全保障。</w:t>
      </w:r>
    </w:p>
    <w:p>
      <w:pPr>
        <w:pStyle w:val="4"/>
        <w:spacing w:before="81" w:line="276" w:lineRule="auto"/>
        <w:ind w:left="231" w:right="273" w:firstLine="623"/>
      </w:pPr>
      <w:r>
        <w:rPr>
          <w:spacing w:val="-11"/>
        </w:rPr>
        <w:t>完善安全监管体系。牢固树立底线思维和红线意识，不断完</w:t>
      </w:r>
      <w:r>
        <w:rPr>
          <w:spacing w:val="-12"/>
        </w:rPr>
        <w:t>善安全监管体系，加强全水域动态监管，增强应急处置能力。提</w:t>
      </w:r>
    </w:p>
    <w:p>
      <w:pPr>
        <w:spacing w:before="37"/>
        <w:ind w:left="0" w:right="566" w:firstLine="0"/>
        <w:jc w:val="right"/>
        <w:rPr>
          <w:sz w:val="28"/>
        </w:rPr>
      </w:pPr>
      <w:r>
        <w:rPr>
          <w:sz w:val="28"/>
        </w:rPr>
        <w:t xml:space="preserve">— </w:t>
      </w:r>
      <w:r>
        <w:rPr>
          <w:rFonts w:ascii="Times New Roman" w:hAnsi="Times New Roman"/>
          <w:sz w:val="28"/>
        </w:rPr>
        <w:t xml:space="preserve">19 </w:t>
      </w:r>
      <w:r>
        <w:rPr>
          <w:sz w:val="28"/>
        </w:rPr>
        <w:t>—</w:t>
      </w:r>
    </w:p>
    <w:p>
      <w:pPr>
        <w:pStyle w:val="4"/>
        <w:spacing w:before="3"/>
        <w:rPr>
          <w:rFonts w:hint="eastAsia" w:eastAsia="宋体"/>
          <w:sz w:val="18"/>
          <w:lang w:eastAsia="zh-CN"/>
        </w:rPr>
      </w:pPr>
    </w:p>
    <w:p>
      <w:pPr>
        <w:pStyle w:val="4"/>
        <w:spacing w:before="22" w:line="276" w:lineRule="auto"/>
        <w:ind w:left="231" w:right="115"/>
      </w:pPr>
      <w:r>
        <w:rPr>
          <w:spacing w:val="-9"/>
        </w:rPr>
        <w:t>升港口危险货物储罐基础安全性能，开展危险货物储罐安全技术</w:t>
      </w:r>
      <w:r>
        <w:rPr>
          <w:spacing w:val="-20"/>
        </w:rPr>
        <w:t>状况普查、检测和评估工作，建立港口危险货物储罐动态数据库。</w:t>
      </w:r>
      <w:r>
        <w:t>加强港区危化品储罐风险防控，严防重大污染和安全事件发生。</w:t>
      </w:r>
      <w:r>
        <w:rPr>
          <w:spacing w:val="-12"/>
        </w:rPr>
        <w:t>统筹航道、船闸、港口等部门的信息化监控系统，加强对载运危</w:t>
      </w:r>
      <w:r>
        <w:rPr>
          <w:spacing w:val="-19"/>
        </w:rPr>
        <w:t>化品船舶的停泊静态监控和航行动态监管，加强船舶载运危化品</w:t>
      </w:r>
      <w:r>
        <w:rPr>
          <w:spacing w:val="-18"/>
        </w:rPr>
        <w:t>作业现场检查，加强船舶载运危化品进出港申报审批管理，严厉</w:t>
      </w:r>
      <w:r>
        <w:rPr>
          <w:spacing w:val="-21"/>
        </w:rPr>
        <w:t>打击危化品水上运输违法行为。到</w:t>
      </w:r>
      <w:r>
        <w:rPr>
          <w:rFonts w:ascii="Times New Roman" w:eastAsia="Times New Roman"/>
        </w:rPr>
        <w:t>2020</w:t>
      </w:r>
      <w:r>
        <w:rPr>
          <w:spacing w:val="-9"/>
        </w:rPr>
        <w:t>年，石油化工码头和港口</w:t>
      </w:r>
      <w:r>
        <w:t>危化品储罐视频监控覆盖率</w:t>
      </w:r>
      <w:r>
        <w:rPr>
          <w:rFonts w:ascii="Times New Roman" w:eastAsia="Times New Roman"/>
        </w:rPr>
        <w:t>100%</w:t>
      </w:r>
      <w:r>
        <w:t>，特大型桥梁、长大隧道实时监测覆盖率达到</w:t>
      </w:r>
      <w:r>
        <w:rPr>
          <w:rFonts w:ascii="Times New Roman" w:eastAsia="Times New Roman"/>
        </w:rPr>
        <w:t>100%</w:t>
      </w:r>
      <w:r>
        <w:t>。</w:t>
      </w:r>
    </w:p>
    <w:p>
      <w:pPr>
        <w:pStyle w:val="4"/>
        <w:spacing w:line="494" w:lineRule="exact"/>
        <w:ind w:left="855"/>
      </w:pPr>
      <w:r>
        <w:t>提高应急保障水平。协调推进长江干线全方位覆盖、全天候</w:t>
      </w:r>
    </w:p>
    <w:p>
      <w:pPr>
        <w:pStyle w:val="4"/>
        <w:spacing w:before="76" w:line="276" w:lineRule="auto"/>
        <w:ind w:left="231" w:right="137"/>
      </w:pPr>
      <w:r>
        <w:rPr>
          <w:spacing w:val="-1"/>
        </w:rPr>
        <w:t xml:space="preserve">运行、具备快速反应能力的水上安全监管和应急救助体系建设， </w:t>
      </w:r>
      <w:r>
        <w:rPr>
          <w:spacing w:val="-10"/>
        </w:rPr>
        <w:t>合理布局监管救助基地，增强突发事件处置能力，加强省级船舶</w:t>
      </w:r>
      <w:r>
        <w:rPr>
          <w:spacing w:val="-17"/>
        </w:rPr>
        <w:t>溢油应急设备库和溢油应急船舶建设。加快全省内河搜救中心基地规划和建设，完善信息共享和联防联控机制，加快形成全省干</w:t>
      </w:r>
      <w:r>
        <w:rPr>
          <w:spacing w:val="-15"/>
        </w:rPr>
        <w:t>线航道、重点湖区、主要港口等重点水域的安全监管和应急救助</w:t>
      </w:r>
      <w:r>
        <w:rPr>
          <w:spacing w:val="-14"/>
        </w:rPr>
        <w:t>体系。进一步优化高速公路路网调度与应急指挥协调机制，增强</w:t>
      </w:r>
      <w:r>
        <w:rPr>
          <w:spacing w:val="-20"/>
        </w:rPr>
        <w:t>高速公路运行的监测预判与预防预控能力。完善省市县三级交通</w:t>
      </w:r>
      <w:r>
        <w:rPr>
          <w:spacing w:val="-19"/>
        </w:rPr>
        <w:t>运输应急预案体系，统筹建设交通运输突发事件应急物资和装备</w:t>
      </w:r>
      <w:r>
        <w:rPr>
          <w:spacing w:val="-18"/>
        </w:rPr>
        <w:t>库，强化多种形式的实战演练。到</w:t>
      </w:r>
      <w:r>
        <w:rPr>
          <w:rFonts w:ascii="Times New Roman" w:eastAsia="Times New Roman"/>
        </w:rPr>
        <w:t>2020</w:t>
      </w:r>
      <w:r>
        <w:t>年，高速公路交通事故</w:t>
      </w:r>
      <w:r>
        <w:rPr>
          <w:rFonts w:ascii="Times New Roman" w:eastAsia="Times New Roman"/>
        </w:rPr>
        <w:t xml:space="preserve">1 </w:t>
      </w:r>
      <w:r>
        <w:t>小时恢复通行率不低于</w:t>
      </w:r>
      <w:r>
        <w:rPr>
          <w:rFonts w:ascii="Times New Roman" w:eastAsia="Times New Roman"/>
          <w:spacing w:val="-23"/>
        </w:rPr>
        <w:t>90%</w:t>
      </w:r>
      <w:r>
        <w:rPr>
          <w:spacing w:val="-5"/>
        </w:rPr>
        <w:t>，一般灾害情况下普通国省干线公路路段抢通平均时间不超过</w:t>
      </w:r>
      <w:r>
        <w:rPr>
          <w:rFonts w:ascii="Times New Roman" w:eastAsia="Times New Roman"/>
        </w:rPr>
        <w:t>12</w:t>
      </w:r>
      <w:r>
        <w:rPr>
          <w:spacing w:val="-13"/>
        </w:rPr>
        <w:t>小时，自然灾害和事故灾害造成的航</w:t>
      </w:r>
      <w:r>
        <w:rPr>
          <w:spacing w:val="-12"/>
        </w:rPr>
        <w:t>道破坏、堵塞修复抢通时间不超过</w:t>
      </w:r>
      <w:r>
        <w:rPr>
          <w:rFonts w:ascii="Times New Roman" w:eastAsia="Times New Roman"/>
        </w:rPr>
        <w:t>48</w:t>
      </w:r>
      <w:r>
        <w:t>小时。</w:t>
      </w:r>
    </w:p>
    <w:p>
      <w:pPr>
        <w:spacing w:before="14"/>
        <w:ind w:left="550" w:right="0" w:firstLine="0"/>
        <w:jc w:val="left"/>
        <w:rPr>
          <w:rFonts w:ascii="Times New Roman" w:hAnsi="Times New Roman" w:eastAsia="Times New Roman" w:cs="Times New Roman"/>
          <w:sz w:val="26"/>
          <w:szCs w:val="26"/>
        </w:rPr>
      </w:pPr>
      <w:r>
        <w:rPr>
          <w:sz w:val="28"/>
        </w:rPr>
        <w:t xml:space="preserve">— </w:t>
      </w:r>
      <w:r>
        <w:rPr>
          <w:rFonts w:ascii="Times New Roman" w:hAnsi="Times New Roman"/>
          <w:sz w:val="28"/>
        </w:rPr>
        <w:t xml:space="preserve">20 </w:t>
      </w:r>
      <w:r>
        <w:rPr>
          <w:sz w:val="28"/>
        </w:rPr>
        <w:t>—</w:t>
      </w:r>
      <w:r>
        <w:rPr>
          <w:rStyle w:val="12"/>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主要任务</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（四）加强农业农村污染防治，持续改善农村人居环境。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推进渔业绿色发展。强化养殖水域滩涂规划管理，依法划定禁养区、限养区和养殖区，禁止超规划养殖，2020年底前，禁养区内的养殖行为全部退出，重点湖库非法围网养殖完成全面整治。严控湖泊、近海投饵围网养殖，大力发展不投饵滤食性、草食性鱼类养殖。以养殖尾水达标排放为核心，以百亩以上连片养殖池塘为重点，大力推进养殖池塘生态化改造，规范养殖池塘清塘行为，2020年底前，水产养殖主产区各级各类农（渔）业园区养殖池塘实现尾水达标排放。鼓励有条件的地方建设养殖水在线监控系统，提高信息化水平。积极引导渔民退捕转产，加快禁捕区域划定，实施水生生物保护区全面禁捕。坚决严厉打击“电毒炸”和违反禁渔期禁渔区规定等非法捕捞行为、“绝户网”等严重破坏水生生态系统的禁用渔具和涉渔“三无”船舶，2020年底前，长江流域重点水域实现常年禁捕。（省农业农村厅牵头，省自然资源厅、省生态环境厅、省水利厅等参与）</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Fonts w:ascii="宋体" w:hAnsi="宋体" w:eastAsia="宋体" w:cs="宋体"/>
          <w:b w:val="0"/>
          <w:bCs w:val="0"/>
          <w:color w:val="000000"/>
          <w:sz w:val="27"/>
          <w:szCs w:val="27"/>
        </w:rPr>
        <w:br w:type="textWrapping"/>
      </w:r>
      <w:r>
        <w:rPr>
          <w:rStyle w:val="12"/>
          <w:rFonts w:ascii="宋体" w:hAnsi="宋体" w:eastAsia="宋体" w:cs="宋体"/>
          <w:b/>
          <w:bCs/>
          <w:color w:val="000000"/>
          <w:sz w:val="27"/>
          <w:szCs w:val="27"/>
          <w:vertAlign w:val="baseline"/>
        </w:rPr>
        <w:t>　　一、</w:t>
      </w:r>
      <w:r>
        <w:rPr>
          <w:rFonts w:ascii="宋体" w:hAnsi="宋体" w:eastAsia="宋体" w:cs="宋体"/>
          <w:b w:val="0"/>
          <w:bCs w:val="0"/>
          <w:color w:val="000000"/>
          <w:sz w:val="27"/>
          <w:szCs w:val="27"/>
        </w:rPr>
        <w:t>加快沿江产业布局调整优化</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优化沿江产业空间布局，制定更加严格的产业准入目录。统筹规划沿江岸线资源，严禁在干流及主要支流岸线1公里范围内新建布局重化工园区和危化品码头，严格限制在长江沿线新建石油化工、煤化工等中重度化工项目。南京市要加快产业结构调整，重点优化高风险、高排放产业布局，严格控制污染物排放量。制定实施分年度落后产能淘汰方案，化解一批过剩产能，退出一批低端产能。2016年底前，全面取缔“十小”企业。2017年底前，全部完成“十大”重点行业清洁化改造。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二、</w:t>
      </w:r>
      <w:r>
        <w:rPr>
          <w:rFonts w:ascii="宋体" w:hAnsi="宋体" w:eastAsia="宋体" w:cs="宋体"/>
          <w:b w:val="0"/>
          <w:bCs w:val="0"/>
          <w:color w:val="000000"/>
          <w:sz w:val="27"/>
          <w:szCs w:val="27"/>
        </w:rPr>
        <w:t>强化工业污染防治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全面排查沿江工业污染源，优先选取化工、火电、钢铁、水泥、造纸、制革、制药、电镀、印染、有色金属、工业污水处理厂等重点行业开展达标情况排查，发布不达标企业限期治理公告，限期治理后仍不达标的依法关闭。2016年底前，完成造纸、制革、电镀、印染、有色金属等重点行业专项治理任务。强化工业集聚区污染治理，引导工业企业向产业园区集中，2016年底前，沿江全部工业园区、集聚区必须建成污水集中处理设施及自动在线监控装置，并稳定运行。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三、</w:t>
      </w:r>
      <w:r>
        <w:rPr>
          <w:rFonts w:ascii="宋体" w:hAnsi="宋体" w:eastAsia="宋体" w:cs="宋体"/>
          <w:b w:val="0"/>
          <w:bCs w:val="0"/>
          <w:color w:val="000000"/>
          <w:sz w:val="27"/>
          <w:szCs w:val="27"/>
        </w:rPr>
        <w:t>提高城镇污水垃圾收集处理水平</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加快城镇污水处理设施建设，2017年底前，长江干流及主要支流沿线县级以上城市（区）污水处理设施全部达到一级A排放标准，实现稳定运行，其中，南通市要在2016年底前完成。大力推进城镇雨污分流和管网建设，2017年底前，南京市率先基本实现建成区污水全收集、全处理。加强海绵城市建设，提升城市排水防涝能力，构建健康的城市水生态系统。2017年底前，全面完成现有污泥处理处置设施达标改造，省辖市建成污泥综合利用或永久性处理处置设施。加快城镇生活垃圾、餐厨废弃物等处理处置设施和大、中型垃圾转运站建设，完善垃圾收运体系，提高资源化利用水平。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四、</w:t>
      </w:r>
      <w:r>
        <w:rPr>
          <w:rFonts w:ascii="宋体" w:hAnsi="宋体" w:eastAsia="宋体" w:cs="宋体"/>
          <w:b w:val="0"/>
          <w:bCs w:val="0"/>
          <w:color w:val="000000"/>
          <w:sz w:val="27"/>
          <w:szCs w:val="27"/>
        </w:rPr>
        <w:t>打好农业农村污染防治攻坚战</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结合沿江镇村布局规划优化，按照“政府主导、企业运营、因村制宜、逐步推进”的总体思路，认真组织实施《江苏省村庄生活污水治理工作推进方案》，到2017年，有条件的地区实现行政村村部所在地村庄生活污水治理全覆盖。协同推进村庄环境整治提升工程和覆盖拉网式农村环境综合整治试点工作。开展化肥、农药使用量“零增长”行动，提高测土配方施肥技术推广覆盖率和化肥利用率，减少农药使用量。加大畜禽养殖污染防治力度，2016年底前，完成禁养区划定工作和禁养区内畜禽养殖场（小区）关闭搬迁任务，新建、改建、扩建规模化畜禽养殖场（小区）实施雨污分流、畜禽粪便污水资源化利用。2017年，规模化养殖场（小区）治理率达到60%。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五、</w:t>
      </w:r>
      <w:r>
        <w:rPr>
          <w:rFonts w:ascii="宋体" w:hAnsi="宋体" w:eastAsia="宋体" w:cs="宋体"/>
          <w:b w:val="0"/>
          <w:bCs w:val="0"/>
          <w:color w:val="000000"/>
          <w:sz w:val="27"/>
          <w:szCs w:val="27"/>
        </w:rPr>
        <w:t>加强船舶污染控制</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沿江各地人民政府应当根据本地区船舶污染水域环境情况，制定防治船舶污染水域环境能力建设规划，并将其纳入经济社会发展和城市发展总体规划。强化船舶流动污染的源头控制，按照标准要求安装配备船舶污水和垃圾收集储存设施。加强对船舶污染防治设施监督检查，严厉打击污染物偷排漏排行为。推广使用LNG等清洁燃料，内河船和江海直达船应使用符合GB252标准的普通柴油，禁止使用渣油和重油。积极推进岸电设施建设和油气回收工作，2016年4月1日起苏州、南通沿江靠泊船舶，2018年1月1日起沿江八市靠泊船舶使用含硫量小于0.5%的低硫油或使用岸电系统等与排放控制区要求等效的替代措施。严格危险货物船舶准入条件，支持引导安全保障能力低、污染风险大、经营无力的航运企业主动退出水路危险货物运输市场。加快建设危险货物船锚地、散装液态危险货物船舶公共洗舱站等重点防治船舶污染环保设施。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六、</w:t>
      </w:r>
      <w:r>
        <w:rPr>
          <w:rFonts w:ascii="宋体" w:hAnsi="宋体" w:eastAsia="宋体" w:cs="宋体"/>
          <w:b w:val="0"/>
          <w:bCs w:val="0"/>
          <w:color w:val="000000"/>
          <w:sz w:val="27"/>
          <w:szCs w:val="27"/>
        </w:rPr>
        <w:t>增强港口码头污染防治能力</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开展长江沿线内河港口、码头、装卸站、船舶修造厂废水治理与废弃物处理设施情况调查，2016年底前，制定港口码头装卸站污染防治方案。完善船舶污染物的接收处理，提高含油污水、化学品洗舱水等接收处置能力，重点推进港口、船舶修造厂污染物接收处理设施建设，2017年底前，全部建成并处理达到接管标准后实现与市政环卫设施的衔接。港口、码头接收的含油污水、化学品洗舱水要进行无害化处理，避免造成二次污染，2016年开展船舶污染物接收、转运、处置专项整治。2017年底前，集装箱码头轮胎式集装箱门式起重机（RTG）全部实现“油改电”或改用电动起重机，杂货码头装卸设备“油改电（气）”比例达到80%以上。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七、</w:t>
      </w:r>
      <w:r>
        <w:rPr>
          <w:rFonts w:ascii="宋体" w:hAnsi="宋体" w:eastAsia="宋体" w:cs="宋体"/>
          <w:b w:val="0"/>
          <w:bCs w:val="0"/>
          <w:color w:val="000000"/>
          <w:sz w:val="27"/>
          <w:szCs w:val="27"/>
        </w:rPr>
        <w:t>确保饮用水安全</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按照《长江经济带饮用水水源地环保执法专项行动（2016－2017）工作方案》要求，开展执法专项行动，推进沿江取水口和排污口布局优化，加快应急备用水源建设。2016年底前，全面取缔水源保护区、自然保护区、风景名胜区等禁设区域内的排污口；对没有满足水功能区管理要求和影响取水安全的排污口限期整改，整改不到位的一律取消。加强水源地水质监测能力建设，提升水质安全监测预警能力，沿江各市、县人民政府及供水单位定期监测、检测和评估本行政区内饮用水源、供水厂出水、用户水龙头水质等饮用水安全状况，2016年起，按季向社会公开。加快沿江地区饮用水水源地达标建设，2016年底前全部完成。到2017年，县级以上集中式饮用水水源水质达到或优于Ⅲ类比例总体高于98%，南京市建成应急备用水源地。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八、</w:t>
      </w:r>
      <w:r>
        <w:rPr>
          <w:rFonts w:ascii="宋体" w:hAnsi="宋体" w:eastAsia="宋体" w:cs="宋体"/>
          <w:b w:val="0"/>
          <w:bCs w:val="0"/>
          <w:color w:val="000000"/>
          <w:sz w:val="27"/>
          <w:szCs w:val="27"/>
        </w:rPr>
        <w:t>强化突发环境事件风险防控</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防控涉危涉重企业污染风险，2017年底前，所有沿江涉危涉重企业完成突发环境事件风险评估，编制评估报告，完善环境应急预案并备案，将突发环境事件风险评估作为新建涉危涉重项目环评文件的重要内容。加强船载危险货物运输风险管理，强化危险货物运输船舶各环节管控，定期开展危险货物运输整治，对装卸作业码头、水上加油站点等设施进行重点排查，严厉打击未取得资质运输危险化学品等违法违规行为。加强应急体系建设，2017年底前，沿江各地在评估辖区内流域环境风险和开展应急资源调查的基础上，编制完善突发环境事件应急预案，设置船舶危化品应急处置中心，加快专业化船舶污染应急队伍建设，提高突发环境事件应急处置能力。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九、</w:t>
      </w:r>
      <w:r>
        <w:rPr>
          <w:rFonts w:ascii="宋体" w:hAnsi="宋体" w:eastAsia="宋体" w:cs="宋体"/>
          <w:b w:val="0"/>
          <w:bCs w:val="0"/>
          <w:color w:val="000000"/>
          <w:sz w:val="27"/>
          <w:szCs w:val="27"/>
        </w:rPr>
        <w:t>切实加强环境质量管理</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强化断面水质达标，到2017年，长江流域国家考核断面水质优良（达到或优于Ⅲ类）比例达到61.4%以上，丧失使用功能（劣于Ⅴ类）水体断面比例下降到3.5%。实施控制单元精细化管理，2016年底前，编制劣V类水体及不达标水体达标方案，确保国家考核断面达到考核要求。在沿江各省辖市建成区全面推进城市黑臭水体整治工作，到2017年，南京市城市建成区基本消除黑臭水体。严控污染物排放总量，2016年底前，完成长江重要江河湖泊流域水体纳污能力核定，提出限制排污总量意见。到2017年，力争实现煤炭消费总量负增长，推进大气环境质量改善。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rPr>
      </w:pPr>
      <w:r>
        <w:rPr>
          <w:rStyle w:val="12"/>
          <w:rFonts w:ascii="宋体" w:hAnsi="宋体" w:eastAsia="宋体" w:cs="宋体"/>
          <w:b/>
          <w:bCs/>
          <w:color w:val="000000"/>
          <w:sz w:val="27"/>
          <w:szCs w:val="27"/>
          <w:vertAlign w:val="baseline"/>
        </w:rPr>
        <w:t>　　十、</w:t>
      </w:r>
      <w:r>
        <w:rPr>
          <w:rFonts w:ascii="宋体" w:hAnsi="宋体" w:eastAsia="宋体" w:cs="宋体"/>
          <w:b w:val="0"/>
          <w:bCs w:val="0"/>
          <w:color w:val="000000"/>
          <w:sz w:val="27"/>
          <w:szCs w:val="27"/>
        </w:rPr>
        <w:t>实施生态保护与修复</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xml:space="preserve">　　严格沿江地区生态红线管控，2016年底前，完成省级生态红线区域优化调整和国家级生态保护红线划定工作，2017年底前，建成生态红线区域保护地理信息系统。加强长江水生野生生物资源保护与管理，制定实施水生生物多样性保护方案，严格控制围网养殖规模，优化养殖布局，推进生态健康养殖。实施最严格的水资源管理制度，进一步提高用水效率。推进土壤污染防治，2016年底前，制定并公布土壤污染防治工作方案，开展重点地区土壤污染状况详查工作，建立污染地块名录及开发利用负面清单。 </w:t>
      </w:r>
    </w:p>
    <w:p>
      <w:pPr>
        <w:spacing w:line="630" w:lineRule="atLeast"/>
        <w:jc w:val="left"/>
        <w:rPr>
          <w:rFonts w:ascii="Times New Roman" w:hAnsi="Times New Roman" w:eastAsia="Times New Roman" w:cs="Times New Roman"/>
          <w:sz w:val="26"/>
          <w:szCs w:val="26"/>
        </w:rPr>
      </w:pPr>
      <w:r>
        <w:rPr>
          <w:rStyle w:val="12"/>
          <w:rFonts w:ascii="宋体" w:hAnsi="宋体" w:eastAsia="宋体" w:cs="宋体"/>
          <w:b/>
          <w:bCs/>
          <w:color w:val="000000"/>
          <w:sz w:val="27"/>
          <w:szCs w:val="27"/>
          <w:vertAlign w:val="baseline"/>
        </w:rPr>
        <w:t>　　十一、</w:t>
      </w:r>
      <w:r>
        <w:rPr>
          <w:rFonts w:ascii="宋体" w:hAnsi="宋体" w:eastAsia="宋体" w:cs="宋体"/>
          <w:b w:val="0"/>
          <w:bCs w:val="0"/>
          <w:color w:val="000000"/>
          <w:sz w:val="27"/>
          <w:szCs w:val="27"/>
        </w:rPr>
        <w:t>构建长江流域生态环境保护工作保障体系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一）成立联席会议。省政府建立长江生态环境保护联席会议，成员包括沿江八市政府、省有关部门负责人，进一步明确职责分工，落实部门监管责任和地方属地管理责任。沿江各地、省有关部门要进一步加强合作，建立健全重要信息及时共享、重大事件集中会商、重点案件联合执法督办机制，建立定期通报制度，努力形成上下联动、齐抓共管、合力推进的工作格局。</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二）严格落实责任。沿江各级地方人民政府是长江生态环境质量的责任主体，要认真落实属地管理责任，把长江生态环境保护工作摆上突出位置，加强组织领导，建立统筹协调推进机制，严格落实各项工作措施，不断提升污染防治能力和水平。省有关部门要切实增强大局意识和协作意识，强化责任担当，根据职责分工，加强对地方的督促指导。对因工作不力、履职缺位等导致任期内生态环境质量恶化、发生严重污染事件的，要按照“党政同责、一岗双责”的要求，根据《党政领导干部生态环境损害责任追究实施细则》追究党委、政府主要领导责任。</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三）加大投入力度。将生态环境治理与保护列为公共财政支出的重点，安排专项资金支持大气、水、土壤污染防治以及生态保护与修复、生态环保能力建设，并逐年加大投入。研究采取专项转移支付等方式，实施“以奖代补”“以奖促治”。积极推进财政资金与社会资本合作，引导鼓励社会资本以PPP等形式参与生态环境治理与保护。</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（四）强化监管执法。严格执行《</w:t>
      </w:r>
      <w:r>
        <w:rPr>
          <w:rFonts w:ascii="宋体" w:hAnsi="宋体" w:eastAsia="宋体" w:cs="宋体"/>
          <w:b w:val="0"/>
          <w:bCs w:val="0"/>
          <w:color w:val="000000"/>
          <w:sz w:val="27"/>
          <w:szCs w:val="27"/>
        </w:rPr>
        <w:fldChar w:fldCharType="begin"/>
      </w:r>
      <w:r>
        <w:rPr>
          <w:rFonts w:ascii="宋体" w:hAnsi="宋体" w:eastAsia="宋体" w:cs="宋体"/>
          <w:b w:val="0"/>
          <w:bCs w:val="0"/>
          <w:color w:val="000000"/>
          <w:sz w:val="27"/>
          <w:szCs w:val="27"/>
        </w:rPr>
        <w:instrText xml:space="preserve"> HYPERLINK "https://www.pkulaw.com/chl/c24f71752129d23dbdfb.html?way=textSlc" </w:instrText>
      </w:r>
      <w:r>
        <w:rPr>
          <w:rFonts w:ascii="宋体" w:hAnsi="宋体" w:eastAsia="宋体" w:cs="宋体"/>
          <w:b w:val="0"/>
          <w:bCs w:val="0"/>
          <w:color w:val="000000"/>
          <w:sz w:val="27"/>
          <w:szCs w:val="27"/>
        </w:rPr>
        <w:fldChar w:fldCharType="separate"/>
      </w:r>
      <w:r>
        <w:rPr>
          <w:rStyle w:val="10"/>
          <w:rFonts w:ascii="宋体" w:hAnsi="宋体" w:eastAsia="宋体" w:cs="宋体"/>
          <w:b w:val="0"/>
          <w:bCs w:val="0"/>
          <w:sz w:val="27"/>
          <w:szCs w:val="27"/>
          <w:vertAlign w:val="baseline"/>
        </w:rPr>
        <w:t>中华人民共和国环境保护法</w:t>
      </w:r>
      <w:r>
        <w:rPr>
          <w:rStyle w:val="10"/>
          <w:rFonts w:ascii="宋体" w:hAnsi="宋体" w:eastAsia="宋体" w:cs="宋体"/>
          <w:b w:val="0"/>
          <w:bCs w:val="0"/>
          <w:sz w:val="27"/>
          <w:szCs w:val="27"/>
          <w:vertAlign w:val="baseline"/>
        </w:rPr>
        <w:fldChar w:fldCharType="end"/>
      </w:r>
      <w:r>
        <w:rPr>
          <w:rFonts w:ascii="宋体" w:hAnsi="宋体" w:eastAsia="宋体" w:cs="宋体"/>
          <w:b w:val="0"/>
          <w:bCs w:val="0"/>
          <w:color w:val="000000"/>
          <w:sz w:val="27"/>
          <w:szCs w:val="27"/>
        </w:rPr>
        <w:t>》，对各类环境违法行为实行“零容忍”。强化环境监管网格化，形成横向到边、纵向到底、不留盲区的监管体系。加强联防联控，完善区域协同治污工作机制。强化行政执法与刑事司法衔接，依法严厉打击破坏长江生态环境的犯罪行为。建立“黄牌”“红牌”企业名单，定期向社会公布。</w:t>
      </w:r>
      <w:r>
        <w:rPr>
          <w:rFonts w:ascii="宋体" w:hAnsi="宋体" w:eastAsia="宋体" w:cs="宋体"/>
          <w:b w:val="0"/>
          <w:bCs w:val="0"/>
          <w:color w:val="000000"/>
          <w:sz w:val="27"/>
          <w:szCs w:val="27"/>
        </w:rPr>
        <w:br w:type="textWrapping"/>
      </w:r>
      <w:r>
        <w:rPr>
          <w:rFonts w:ascii="宋体" w:hAnsi="宋体" w:eastAsia="宋体" w:cs="宋体"/>
          <w:b w:val="0"/>
          <w:bCs w:val="0"/>
          <w:color w:val="000000"/>
          <w:sz w:val="27"/>
          <w:szCs w:val="27"/>
        </w:rPr>
        <w:t>　　（五）开展沿江环境隐患整治专项行动。沿江各地要重点排查和整治沿江饮用水水源地环境风险隐患、工业企业特别是化工企业不能稳定达标排放、船舶及港口码头污染物处理设施不健全、危险化学品生产仓储运输等环节缺乏防控设施及应急管理制度、长江干流及入江支流违法违规设置排污口等问题，8月10日前将有关情况报省政府办公厅，并抄送省环保厅。省政府将于2016年底前对沿江环境隐患整治情况开展专项督查。</w:t>
      </w:r>
      <w:r>
        <w:rPr>
          <w:rFonts w:ascii="宋体" w:hAnsi="宋体" w:eastAsia="宋体" w:cs="宋体"/>
          <w:b w:val="0"/>
          <w:bCs w:val="0"/>
          <w:color w:val="000000"/>
          <w:sz w:val="27"/>
          <w:szCs w:val="27"/>
        </w:rPr>
        <w:br w:type="textWrapping"/>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三、加快改革创新，推动经济高质量发展。</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八）推进长江经济带九江绿色发展示范区建设。加快编制《长江经济带九江绿色发展示范区建设方案》并报国家审批。全面启动示范区建设，统筹山水林田湖草开发、保护与治理，在资源利用、产业布局、市场机制、环境监管和责任追究等方面开展探索创新，积极探索人与自然和谐共生的发展路径，建立“共抓大保护”的生态环境治理新机制、产业绿色发展新模式。（牵头单位：九江市政府；责任单位：省发改委、省水利厅、省林业厅、省工信委）</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十）发展先进制造业夯实实体经济。以智能制造为主攻方向，大力发展先进制造业，加快制造强省建设。深入实施工业绿色发展三年行动计划，推进绿色工厂、绿色工业园区、质量安全示范区创建。大力实施智能制造“万千百十”工程,培育1-3个智能制造基地，实施40个左右智能制造示范项目，引导和带动各行业智能化技术改造。（牵头单位：省工信委；责任单位：省发改委、省科技厅、各设区市政府）</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五、推进生态环保体制机制建设，增强环保制度支撑</w:t>
      </w:r>
    </w:p>
    <w:p>
      <w:pPr>
        <w:pStyle w:val="9"/>
        <w:spacing w:before="0" w:after="0" w:line="600" w:lineRule="atLeast"/>
        <w:ind w:left="375" w:right="375"/>
        <w:rPr>
          <w:rFonts w:ascii="宋体" w:hAnsi="宋体" w:eastAsia="宋体" w:cs="宋体"/>
          <w:color w:val="000000"/>
          <w:sz w:val="27"/>
          <w:szCs w:val="27"/>
        </w:rPr>
      </w:pPr>
      <w:r>
        <w:rPr>
          <w:rFonts w:ascii="宋体" w:hAnsi="宋体" w:eastAsia="宋体" w:cs="宋体"/>
          <w:color w:val="000000"/>
          <w:sz w:val="27"/>
          <w:szCs w:val="27"/>
          <w:vertAlign w:val="baseline"/>
        </w:rPr>
        <w:t>　　（十四）构建生态环保和绿色发展项目投融资机制。建立全省生态保护和绿色发展项目库，将十大攻坚行动中需要采用工程措施的，纳入项目库管理滚动实施。积极争取国家资金支持，整合省内预算内资金，加强与国家开发银行等金融机构合作，充分调动金融机构和社会资本参与长江经济带生态保护和绿色发展项目的投资建设和运营管理。积极推进与中国长江三峡集团“共抓长江大保护”战略合作，九江第一批示范项目全面开工，逐步推广到全流域、多领域。（牵头单位：省发改委、省金融办、国开行江西省分行；责任单位：各设区市政府）</w:t>
      </w:r>
    </w:p>
    <w:p>
      <w:pPr>
        <w:spacing w:line="630" w:lineRule="atLeast"/>
        <w:jc w:val="center"/>
        <w:rPr>
          <w:rFonts w:ascii="Times New Roman" w:hAnsi="Times New Roman" w:eastAsia="Times New Roman" w:cs="Times New Roman"/>
          <w:sz w:val="26"/>
          <w:szCs w:val="26"/>
        </w:rPr>
      </w:pPr>
    </w:p>
    <w:p/>
    <w:p>
      <w:bookmarkStart w:id="262" w:name="_GoBack"/>
      <w:bookmarkEnd w:id="262"/>
    </w:p>
    <w:sectPr>
      <w:headerReference r:id="rId4" w:type="default"/>
      <w:footerReference r:id="rId6" w:type="default"/>
      <w:headerReference r:id="rId5" w:type="even"/>
      <w:footerReference r:id="rId7" w:type="even"/>
      <w:pgSz w:w="11906" w:h="16838"/>
      <w:pgMar w:top="1440" w:right="720" w:bottom="1440" w:left="72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02F" w:usb1="29D77CFB" w:usb2="00000012" w:usb3="00000000" w:csb0="00080001" w:csb1="00000000"/>
  </w:font>
  <w:font w:name="华光报宋二_CNKI">
    <w:altName w:val="宋体"/>
    <w:panose1 w:val="02000500000000000000"/>
    <w:charset w:val="86"/>
    <w:family w:val="auto"/>
    <w:pitch w:val="default"/>
    <w:sig w:usb0="00000000" w:usb1="00000000" w:usb2="00000016" w:usb3="00000000" w:csb0="0004000F" w:csb1="00000000"/>
  </w:font>
  <w:font w:name="华光仿宋二_CNKI">
    <w:altName w:val="仿宋"/>
    <w:panose1 w:val="02000500000000000000"/>
    <w:charset w:val="86"/>
    <w:family w:val="auto"/>
    <w:pitch w:val="default"/>
    <w:sig w:usb0="00000000" w:usb1="00000000" w:usb2="00000016" w:usb3="00000000" w:csb0="0004000F" w:csb1="00000000"/>
  </w:font>
  <w:font w:name="华光黑体_CNKI">
    <w:altName w:val="黑体"/>
    <w:panose1 w:val="02000500000000000000"/>
    <w:charset w:val="86"/>
    <w:family w:val="auto"/>
    <w:pitch w:val="default"/>
    <w:sig w:usb0="00000000" w:usb1="00000000" w:usb2="00000016" w:usb3="00000000" w:csb0="0004000F" w:csb1="00000000"/>
  </w:font>
  <w:font w:name="华光楷体_CNKI">
    <w:altName w:val="楷体_GB2312"/>
    <w:panose1 w:val="02000500000000000000"/>
    <w:charset w:val="86"/>
    <w:family w:val="auto"/>
    <w:pitch w:val="default"/>
    <w:sig w:usb0="00000000" w:usb1="00000000" w:usb2="00000016" w:usb3="00000000" w:csb0="0004000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rPr>
          </w:pPr>
          <w:r>
            <w:rPr>
              <w:rFonts w:ascii="Times New Roman" w:hAnsi="Times New Roman" w:eastAsia="Times New Roman" w:cs="Times New Roman"/>
              <w:b w:val="0"/>
              <w:bCs w:val="0"/>
              <w:i w:val="0"/>
              <w:iCs w:val="0"/>
              <w:smallCaps w:val="0"/>
              <w:color w:val="000000"/>
              <w:sz w:val="23"/>
              <w:szCs w:val="23"/>
            </w:rPr>
            <w:fldChar w:fldCharType="begin"/>
          </w:r>
          <w:r>
            <w:rPr>
              <w:rFonts w:ascii="Times New Roman" w:hAnsi="Times New Roman" w:eastAsia="Times New Roman" w:cs="Times New Roman"/>
              <w:b w:val="0"/>
              <w:bCs w:val="0"/>
              <w:i w:val="0"/>
              <w:iCs w:val="0"/>
              <w:smallCaps w:val="0"/>
              <w:color w:val="000000"/>
              <w:sz w:val="23"/>
              <w:szCs w:val="23"/>
            </w:rPr>
            <w:instrText xml:space="preserve"> PAGE  </w:instrText>
          </w:r>
          <w:r>
            <w:rPr>
              <w:rFonts w:ascii="Times New Roman" w:hAnsi="Times New Roman" w:eastAsia="Times New Roman" w:cs="Times New Roman"/>
              <w:b w:val="0"/>
              <w:bCs w:val="0"/>
              <w:i w:val="0"/>
              <w:iCs w:val="0"/>
              <w:smallCaps w:val="0"/>
              <w:color w:val="000000"/>
              <w:sz w:val="23"/>
              <w:szCs w:val="23"/>
            </w:rPr>
            <w:fldChar w:fldCharType="separate"/>
          </w:r>
          <w:r>
            <w:rPr>
              <w:rFonts w:ascii="Times New Roman" w:hAnsi="Times New Roman" w:eastAsia="Times New Roman" w:cs="Times New Roman"/>
              <w:b w:val="0"/>
              <w:bCs w:val="0"/>
              <w:i w:val="0"/>
              <w:iCs w:val="0"/>
              <w:smallCaps w:val="0"/>
              <w:color w:val="000000"/>
              <w:sz w:val="23"/>
              <w:szCs w:val="23"/>
            </w:rPr>
            <w:fldChar w:fldCharType="end"/>
          </w:r>
          <w:r>
            <w:rPr>
              <w:rFonts w:ascii="Times New Roman" w:hAnsi="Times New Roman" w:eastAsia="Times New Roman" w:cs="Times New Roman"/>
              <w:b w:val="0"/>
              <w:bCs w:val="0"/>
              <w:i w:val="0"/>
              <w:iCs w:val="0"/>
              <w:smallCaps w:val="0"/>
              <w:color w:val="000000"/>
              <w:sz w:val="23"/>
              <w:szCs w:val="23"/>
            </w:rPr>
            <w:t>/</w:t>
          </w:r>
          <w:r>
            <w:rPr>
              <w:rFonts w:ascii="Times New Roman" w:hAnsi="Times New Roman" w:eastAsia="Times New Roman" w:cs="Times New Roman"/>
              <w:b w:val="0"/>
              <w:bCs w:val="0"/>
              <w:i w:val="0"/>
              <w:iCs w:val="0"/>
              <w:smallCaps w:val="0"/>
              <w:color w:val="000000"/>
              <w:sz w:val="23"/>
              <w:szCs w:val="23"/>
            </w:rPr>
            <w:fldChar w:fldCharType="begin"/>
          </w:r>
          <w:r>
            <w:rPr>
              <w:rFonts w:ascii="Times New Roman" w:hAnsi="Times New Roman" w:eastAsia="Times New Roman" w:cs="Times New Roman"/>
              <w:b w:val="0"/>
              <w:bCs w:val="0"/>
              <w:i w:val="0"/>
              <w:iCs w:val="0"/>
              <w:smallCaps w:val="0"/>
              <w:color w:val="000000"/>
              <w:sz w:val="23"/>
              <w:szCs w:val="23"/>
            </w:rPr>
            <w:instrText xml:space="preserve"> NUMPAGES  </w:instrText>
          </w:r>
          <w:r>
            <w:rPr>
              <w:rFonts w:ascii="Times New Roman" w:hAnsi="Times New Roman" w:eastAsia="Times New Roman" w:cs="Times New Roman"/>
              <w:b w:val="0"/>
              <w:bCs w:val="0"/>
              <w:i w:val="0"/>
              <w:iCs w:val="0"/>
              <w:smallCaps w:val="0"/>
              <w:color w:val="000000"/>
              <w:sz w:val="23"/>
              <w:szCs w:val="23"/>
            </w:rPr>
            <w:fldChar w:fldCharType="separate"/>
          </w:r>
          <w:r>
            <w:rPr>
              <w:rFonts w:ascii="Times New Roman" w:hAnsi="Times New Roman" w:eastAsia="Times New Roman" w:cs="Times New Roman"/>
              <w:b w:val="0"/>
              <w:bCs w:val="0"/>
              <w:i w:val="0"/>
              <w:iCs w:val="0"/>
              <w:smallCaps w:val="0"/>
              <w:color w:val="000000"/>
              <w:sz w:val="23"/>
              <w:szCs w:val="23"/>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rPr>
          </w:pPr>
          <w:r>
            <w:rPr>
              <w:rFonts w:ascii="宋体" w:hAnsi="宋体" w:eastAsia="宋体" w:cs="宋体"/>
              <w:b w:val="0"/>
              <w:bCs w:val="0"/>
              <w:i w:val="0"/>
              <w:iCs w:val="0"/>
              <w:smallCaps w:val="0"/>
              <w:color w:val="000000"/>
              <w:sz w:val="23"/>
              <w:szCs w:val="23"/>
            </w:rPr>
            <w:t>下载日期：2022-09-20</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5"/>
      </w:pPr>
      <w:r>
        <w:rPr>
          <w:rStyle w:val="8"/>
        </w:rPr>
        <w:footnoteRef/>
      </w:r>
      <w:r>
        <w:rPr>
          <w:rFonts w:hint="eastAsia"/>
        </w:rPr>
        <w:t>指去产能、去库存、去杠杆、降成本、补短板五大任务。</w:t>
      </w:r>
    </w:p>
  </w:footnote>
  <w:footnote w:id="1">
    <w:p>
      <w:pPr>
        <w:pStyle w:val="5"/>
      </w:pPr>
      <w:r>
        <w:rPr>
          <w:rStyle w:val="8"/>
        </w:rPr>
        <w:footnoteRef/>
      </w:r>
      <w:r>
        <w:rPr>
          <w:rFonts w:hint="eastAsia"/>
        </w:rPr>
        <w:t>四新两高：新型干法水泥、新型墙体材料、新型装饰装修材料、无机非金属新材料及高档玻璃及制品、高档建筑卫生陶瓷。</w:t>
      </w:r>
    </w:p>
  </w:footnote>
  <w:footnote w:id="2">
    <w:p>
      <w:pPr>
        <w:spacing w:line="336" w:lineRule="auto"/>
        <w:ind w:firstLine="480" w:firstLineChars="200"/>
        <w:rPr>
          <w:rFonts w:ascii="Times New Roman" w:hAnsi="Times New Roman" w:eastAsia="仿宋_GB2312"/>
          <w:sz w:val="32"/>
          <w:szCs w:val="32"/>
        </w:rPr>
      </w:pPr>
      <w:r>
        <w:rPr>
          <w:rStyle w:val="8"/>
        </w:rPr>
        <w:footnoteRef/>
      </w:r>
      <w:r>
        <w:t xml:space="preserve"> </w:t>
      </w:r>
      <w:r>
        <w:rPr>
          <w:rFonts w:ascii="Times New Roman" w:hAnsi="Times New Roman" w:eastAsia="仿宋_GB2312"/>
          <w:sz w:val="18"/>
          <w:szCs w:val="18"/>
        </w:rPr>
        <w:t>“ 12316” 是全国</w:t>
      </w:r>
      <w:r>
        <w:fldChar w:fldCharType="begin"/>
      </w:r>
      <w:r>
        <w:instrText xml:space="preserve"> HYPERLINK "http://baike.so.com/doc/6525290.html" \t "_blank" </w:instrText>
      </w:r>
      <w:r>
        <w:fldChar w:fldCharType="separate"/>
      </w:r>
      <w:r>
        <w:rPr>
          <w:rFonts w:ascii="Times New Roman" w:hAnsi="Times New Roman" w:eastAsia="仿宋_GB2312"/>
          <w:sz w:val="18"/>
          <w:szCs w:val="18"/>
        </w:rPr>
        <w:t>农业系统</w:t>
      </w:r>
      <w:r>
        <w:rPr>
          <w:rFonts w:ascii="Times New Roman" w:hAnsi="Times New Roman" w:eastAsia="仿宋_GB2312"/>
          <w:sz w:val="18"/>
          <w:szCs w:val="18"/>
        </w:rPr>
        <w:fldChar w:fldCharType="end"/>
      </w:r>
      <w:r>
        <w:fldChar w:fldCharType="begin"/>
      </w:r>
      <w:r>
        <w:instrText xml:space="preserve"> HYPERLINK "http://baike.so.com/doc/481501.html" \t "_blank" </w:instrText>
      </w:r>
      <w:r>
        <w:fldChar w:fldCharType="separate"/>
      </w:r>
      <w:r>
        <w:rPr>
          <w:rFonts w:ascii="Times New Roman" w:hAnsi="Times New Roman" w:eastAsia="仿宋_GB2312"/>
          <w:sz w:val="18"/>
          <w:szCs w:val="18"/>
        </w:rPr>
        <w:t>公益服务</w:t>
      </w:r>
      <w:r>
        <w:rPr>
          <w:rFonts w:ascii="Times New Roman" w:hAnsi="Times New Roman" w:eastAsia="仿宋_GB2312"/>
          <w:sz w:val="18"/>
          <w:szCs w:val="18"/>
        </w:rPr>
        <w:fldChar w:fldCharType="end"/>
      </w:r>
      <w:r>
        <w:rPr>
          <w:rFonts w:ascii="Times New Roman" w:hAnsi="Times New Roman" w:eastAsia="仿宋_GB2312"/>
          <w:sz w:val="18"/>
          <w:szCs w:val="18"/>
        </w:rPr>
        <w:t>统一专用号码。</w:t>
      </w:r>
    </w:p>
  </w:footnote>
  <w:footnote w:id="3">
    <w:p>
      <w:pPr>
        <w:pStyle w:val="5"/>
      </w:pPr>
      <w:r>
        <w:rPr>
          <w:rStyle w:val="8"/>
        </w:rPr>
        <w:footnoteRef/>
      </w:r>
      <w:r>
        <w:t xml:space="preserve"> </w:t>
      </w:r>
      <w:r>
        <w:rPr>
          <w:rFonts w:hint="eastAsia"/>
        </w:rPr>
        <w:t>工业“四基”能力：</w:t>
      </w:r>
      <w:r>
        <w:t>核心基础零部件、关键基础材料、先进基础工艺和产业技术基础</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CellSpacing w:w="15" w:type="dxa"/>
      <w:tblInd w:w="15" w:type="dxa"/>
      <w:tblLayout w:type="autofit"/>
      <w:tblCellMar>
        <w:top w:w="15" w:type="dxa"/>
        <w:left w:w="15" w:type="dxa"/>
        <w:bottom w:w="15" w:type="dxa"/>
        <w:right w:w="15" w:type="dxa"/>
      </w:tblCellMar>
    </w:tblPr>
    <w:tblGrid>
      <w:gridCol w:w="4857"/>
      <w:gridCol w:w="5699"/>
    </w:tblGrid>
    <w:tr>
      <w:tblPrEx>
        <w:tblCellMar>
          <w:top w:w="15" w:type="dxa"/>
          <w:left w:w="15" w:type="dxa"/>
          <w:bottom w:w="15" w:type="dxa"/>
          <w:right w:w="15" w:type="dxa"/>
        </w:tblCellMar>
      </w:tblPrEx>
      <w:trPr>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rPr>
          </w:pPr>
          <w:r>
            <w:rPr>
              <w:rFonts w:ascii="Times New Roman" w:hAnsi="Times New Roman" w:eastAsia="Times New Roman" w:cs="Times New Roman"/>
              <w:b w:val="0"/>
              <w:bCs w:val="0"/>
              <w:i w:val="0"/>
              <w:iCs w:val="0"/>
              <w:smallCaps w:val="0"/>
              <w:strike w:val="0"/>
              <w:color w:val="000000"/>
              <w:u w:val="none"/>
            </w:rPr>
            <w:drawing>
              <wp:inline distT="0" distB="0" distL="114300" distR="114300">
                <wp:extent cx="1733550" cy="307340"/>
                <wp:effectExtent l="0" t="0" r="3810" b="1270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
                        <a:stretch>
                          <a:fillRect/>
                        </a:stretch>
                      </pic:blipFill>
                      <pic:spPr>
                        <a:xfrm>
                          <a:off x="0" y="0"/>
                          <a:ext cx="1733550" cy="307340"/>
                        </a:xfrm>
                        <a:prstGeom prst="rect">
                          <a:avLst/>
                        </a:prstGeom>
                        <a:noFill/>
                        <a:ln>
                          <a:noFill/>
                        </a:ln>
                      </pic:spPr>
                    </pic:pic>
                  </a:graphicData>
                </a:graphic>
              </wp:inline>
            </w:drawing>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rPr>
          </w:pPr>
          <w:r>
            <w:rPr>
              <w:rFonts w:ascii="宋体" w:hAnsi="宋体" w:eastAsia="宋体" w:cs="宋体"/>
              <w:b w:val="0"/>
              <w:bCs w:val="0"/>
              <w:i w:val="0"/>
              <w:iCs w:val="0"/>
              <w:smallCaps w:val="0"/>
              <w:color w:val="000000"/>
              <w:sz w:val="23"/>
              <w:szCs w:val="23"/>
            </w:rPr>
            <w:t>【法宝引证码】CLI.14.2224645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12D87E"/>
    <w:multiLevelType w:val="multilevel"/>
    <w:tmpl w:val="B412D87E"/>
    <w:lvl w:ilvl="0" w:tentative="0">
      <w:start w:val="1"/>
      <w:numFmt w:val="decimal"/>
      <w:lvlText w:val="%1."/>
      <w:lvlJc w:val="left"/>
      <w:pPr>
        <w:ind w:left="180" w:hanging="470"/>
        <w:jc w:val="left"/>
      </w:pPr>
      <w:rPr>
        <w:rFonts w:hint="default" w:ascii="Malgun Gothic" w:hAnsi="Malgun Gothic" w:eastAsia="Malgun Gothic" w:cs="Malgun Gothic"/>
        <w:b/>
        <w:bCs/>
        <w:spacing w:val="-177"/>
        <w:w w:val="175"/>
        <w:position w:val="-3"/>
        <w:sz w:val="29"/>
        <w:szCs w:val="29"/>
        <w:lang w:val="zh-CN" w:eastAsia="zh-CN" w:bidi="zh-CN"/>
      </w:rPr>
    </w:lvl>
    <w:lvl w:ilvl="1" w:tentative="0">
      <w:start w:val="0"/>
      <w:numFmt w:val="bullet"/>
      <w:lvlText w:val="•"/>
      <w:lvlJc w:val="left"/>
      <w:pPr>
        <w:ind w:left="1084" w:hanging="470"/>
      </w:pPr>
      <w:rPr>
        <w:rFonts w:hint="default"/>
        <w:lang w:val="zh-CN" w:eastAsia="zh-CN" w:bidi="zh-CN"/>
      </w:rPr>
    </w:lvl>
    <w:lvl w:ilvl="2" w:tentative="0">
      <w:start w:val="0"/>
      <w:numFmt w:val="bullet"/>
      <w:lvlText w:val="•"/>
      <w:lvlJc w:val="left"/>
      <w:pPr>
        <w:ind w:left="1989" w:hanging="470"/>
      </w:pPr>
      <w:rPr>
        <w:rFonts w:hint="default"/>
        <w:lang w:val="zh-CN" w:eastAsia="zh-CN" w:bidi="zh-CN"/>
      </w:rPr>
    </w:lvl>
    <w:lvl w:ilvl="3" w:tentative="0">
      <w:start w:val="0"/>
      <w:numFmt w:val="bullet"/>
      <w:lvlText w:val="•"/>
      <w:lvlJc w:val="left"/>
      <w:pPr>
        <w:ind w:left="2893" w:hanging="470"/>
      </w:pPr>
      <w:rPr>
        <w:rFonts w:hint="default"/>
        <w:lang w:val="zh-CN" w:eastAsia="zh-CN" w:bidi="zh-CN"/>
      </w:rPr>
    </w:lvl>
    <w:lvl w:ilvl="4" w:tentative="0">
      <w:start w:val="0"/>
      <w:numFmt w:val="bullet"/>
      <w:lvlText w:val="•"/>
      <w:lvlJc w:val="left"/>
      <w:pPr>
        <w:ind w:left="3798" w:hanging="470"/>
      </w:pPr>
      <w:rPr>
        <w:rFonts w:hint="default"/>
        <w:lang w:val="zh-CN" w:eastAsia="zh-CN" w:bidi="zh-CN"/>
      </w:rPr>
    </w:lvl>
    <w:lvl w:ilvl="5" w:tentative="0">
      <w:start w:val="0"/>
      <w:numFmt w:val="bullet"/>
      <w:lvlText w:val="•"/>
      <w:lvlJc w:val="left"/>
      <w:pPr>
        <w:ind w:left="4702" w:hanging="470"/>
      </w:pPr>
      <w:rPr>
        <w:rFonts w:hint="default"/>
        <w:lang w:val="zh-CN" w:eastAsia="zh-CN" w:bidi="zh-CN"/>
      </w:rPr>
    </w:lvl>
    <w:lvl w:ilvl="6" w:tentative="0">
      <w:start w:val="0"/>
      <w:numFmt w:val="bullet"/>
      <w:lvlText w:val="•"/>
      <w:lvlJc w:val="left"/>
      <w:pPr>
        <w:ind w:left="5607" w:hanging="470"/>
      </w:pPr>
      <w:rPr>
        <w:rFonts w:hint="default"/>
        <w:lang w:val="zh-CN" w:eastAsia="zh-CN" w:bidi="zh-CN"/>
      </w:rPr>
    </w:lvl>
    <w:lvl w:ilvl="7" w:tentative="0">
      <w:start w:val="0"/>
      <w:numFmt w:val="bullet"/>
      <w:lvlText w:val="•"/>
      <w:lvlJc w:val="left"/>
      <w:pPr>
        <w:ind w:left="6511" w:hanging="470"/>
      </w:pPr>
      <w:rPr>
        <w:rFonts w:hint="default"/>
        <w:lang w:val="zh-CN" w:eastAsia="zh-CN" w:bidi="zh-CN"/>
      </w:rPr>
    </w:lvl>
    <w:lvl w:ilvl="8" w:tentative="0">
      <w:start w:val="0"/>
      <w:numFmt w:val="bullet"/>
      <w:lvlText w:val="•"/>
      <w:lvlJc w:val="left"/>
      <w:pPr>
        <w:ind w:left="7416" w:hanging="470"/>
      </w:pPr>
      <w:rPr>
        <w:rFonts w:hint="default"/>
        <w:lang w:val="zh-CN" w:eastAsia="zh-CN" w:bidi="zh-CN"/>
      </w:rPr>
    </w:lvl>
  </w:abstractNum>
  <w:abstractNum w:abstractNumId="1">
    <w:nsid w:val="D69EE623"/>
    <w:multiLevelType w:val="multilevel"/>
    <w:tmpl w:val="D69EE623"/>
    <w:lvl w:ilvl="0" w:tentative="0">
      <w:start w:val="1"/>
      <w:numFmt w:val="decimal"/>
      <w:lvlText w:val="%1."/>
      <w:lvlJc w:val="left"/>
      <w:pPr>
        <w:ind w:left="765" w:hanging="183"/>
        <w:jc w:val="left"/>
      </w:pPr>
      <w:rPr>
        <w:rFonts w:hint="default" w:ascii="Times New Roman" w:hAnsi="Times New Roman" w:eastAsia="Times New Roman" w:cs="Times New Roman"/>
        <w:b/>
        <w:bCs/>
        <w:w w:val="100"/>
        <w:sz w:val="22"/>
        <w:szCs w:val="22"/>
        <w:lang w:val="zh-CN" w:eastAsia="zh-CN" w:bidi="zh-CN"/>
      </w:rPr>
    </w:lvl>
    <w:lvl w:ilvl="1" w:tentative="0">
      <w:start w:val="0"/>
      <w:numFmt w:val="bullet"/>
      <w:lvlText w:val="•"/>
      <w:lvlJc w:val="left"/>
      <w:pPr>
        <w:ind w:left="1512" w:hanging="183"/>
      </w:pPr>
      <w:rPr>
        <w:rFonts w:hint="default"/>
        <w:lang w:val="zh-CN" w:eastAsia="zh-CN" w:bidi="zh-CN"/>
      </w:rPr>
    </w:lvl>
    <w:lvl w:ilvl="2" w:tentative="0">
      <w:start w:val="0"/>
      <w:numFmt w:val="bullet"/>
      <w:lvlText w:val="•"/>
      <w:lvlJc w:val="left"/>
      <w:pPr>
        <w:ind w:left="2265" w:hanging="183"/>
      </w:pPr>
      <w:rPr>
        <w:rFonts w:hint="default"/>
        <w:lang w:val="zh-CN" w:eastAsia="zh-CN" w:bidi="zh-CN"/>
      </w:rPr>
    </w:lvl>
    <w:lvl w:ilvl="3" w:tentative="0">
      <w:start w:val="0"/>
      <w:numFmt w:val="bullet"/>
      <w:lvlText w:val="•"/>
      <w:lvlJc w:val="left"/>
      <w:pPr>
        <w:ind w:left="3017" w:hanging="183"/>
      </w:pPr>
      <w:rPr>
        <w:rFonts w:hint="default"/>
        <w:lang w:val="zh-CN" w:eastAsia="zh-CN" w:bidi="zh-CN"/>
      </w:rPr>
    </w:lvl>
    <w:lvl w:ilvl="4" w:tentative="0">
      <w:start w:val="0"/>
      <w:numFmt w:val="bullet"/>
      <w:lvlText w:val="•"/>
      <w:lvlJc w:val="left"/>
      <w:pPr>
        <w:ind w:left="3770" w:hanging="183"/>
      </w:pPr>
      <w:rPr>
        <w:rFonts w:hint="default"/>
        <w:lang w:val="zh-CN" w:eastAsia="zh-CN" w:bidi="zh-CN"/>
      </w:rPr>
    </w:lvl>
    <w:lvl w:ilvl="5" w:tentative="0">
      <w:start w:val="0"/>
      <w:numFmt w:val="bullet"/>
      <w:lvlText w:val="•"/>
      <w:lvlJc w:val="left"/>
      <w:pPr>
        <w:ind w:left="4523" w:hanging="183"/>
      </w:pPr>
      <w:rPr>
        <w:rFonts w:hint="default"/>
        <w:lang w:val="zh-CN" w:eastAsia="zh-CN" w:bidi="zh-CN"/>
      </w:rPr>
    </w:lvl>
    <w:lvl w:ilvl="6" w:tentative="0">
      <w:start w:val="0"/>
      <w:numFmt w:val="bullet"/>
      <w:lvlText w:val="•"/>
      <w:lvlJc w:val="left"/>
      <w:pPr>
        <w:ind w:left="5275" w:hanging="183"/>
      </w:pPr>
      <w:rPr>
        <w:rFonts w:hint="default"/>
        <w:lang w:val="zh-CN" w:eastAsia="zh-CN" w:bidi="zh-CN"/>
      </w:rPr>
    </w:lvl>
    <w:lvl w:ilvl="7" w:tentative="0">
      <w:start w:val="0"/>
      <w:numFmt w:val="bullet"/>
      <w:lvlText w:val="•"/>
      <w:lvlJc w:val="left"/>
      <w:pPr>
        <w:ind w:left="6028" w:hanging="183"/>
      </w:pPr>
      <w:rPr>
        <w:rFonts w:hint="default"/>
        <w:lang w:val="zh-CN" w:eastAsia="zh-CN" w:bidi="zh-CN"/>
      </w:rPr>
    </w:lvl>
    <w:lvl w:ilvl="8" w:tentative="0">
      <w:start w:val="0"/>
      <w:numFmt w:val="bullet"/>
      <w:lvlText w:val="•"/>
      <w:lvlJc w:val="left"/>
      <w:pPr>
        <w:ind w:left="6781" w:hanging="183"/>
      </w:pPr>
      <w:rPr>
        <w:rFonts w:hint="default"/>
        <w:lang w:val="zh-CN" w:eastAsia="zh-CN" w:bidi="zh-CN"/>
      </w:rPr>
    </w:lvl>
  </w:abstractNum>
  <w:abstractNum w:abstractNumId="2">
    <w:nsid w:val="0000000A"/>
    <w:multiLevelType w:val="multilevel"/>
    <w:tmpl w:val="0000000A"/>
    <w:lvl w:ilvl="0" w:tentative="0">
      <w:start w:val="1"/>
      <w:numFmt w:val="japaneseCounting"/>
      <w:lvlText w:val="%1、"/>
      <w:lvlJc w:val="left"/>
      <w:pPr>
        <w:ind w:left="1391" w:hanging="720"/>
      </w:pPr>
      <w:rPr>
        <w:rFonts w:hint="default"/>
        <w:b/>
      </w:rPr>
    </w:lvl>
    <w:lvl w:ilvl="1" w:tentative="0">
      <w:start w:val="1"/>
      <w:numFmt w:val="lowerLetter"/>
      <w:lvlText w:val="%2)"/>
      <w:lvlJc w:val="left"/>
      <w:pPr>
        <w:ind w:left="1511" w:hanging="420"/>
      </w:pPr>
    </w:lvl>
    <w:lvl w:ilvl="2" w:tentative="0">
      <w:start w:val="1"/>
      <w:numFmt w:val="lowerRoman"/>
      <w:lvlText w:val="%3."/>
      <w:lvlJc w:val="right"/>
      <w:pPr>
        <w:ind w:left="1931" w:hanging="420"/>
      </w:pPr>
    </w:lvl>
    <w:lvl w:ilvl="3" w:tentative="0">
      <w:start w:val="1"/>
      <w:numFmt w:val="decimal"/>
      <w:lvlText w:val="%4."/>
      <w:lvlJc w:val="left"/>
      <w:pPr>
        <w:ind w:left="2351" w:hanging="420"/>
      </w:pPr>
    </w:lvl>
    <w:lvl w:ilvl="4" w:tentative="0">
      <w:start w:val="1"/>
      <w:numFmt w:val="lowerLetter"/>
      <w:lvlText w:val="%5)"/>
      <w:lvlJc w:val="left"/>
      <w:pPr>
        <w:ind w:left="2771" w:hanging="420"/>
      </w:pPr>
    </w:lvl>
    <w:lvl w:ilvl="5" w:tentative="0">
      <w:start w:val="1"/>
      <w:numFmt w:val="lowerRoman"/>
      <w:lvlText w:val="%6."/>
      <w:lvlJc w:val="right"/>
      <w:pPr>
        <w:ind w:left="3191" w:hanging="420"/>
      </w:pPr>
    </w:lvl>
    <w:lvl w:ilvl="6" w:tentative="0">
      <w:start w:val="1"/>
      <w:numFmt w:val="decimal"/>
      <w:lvlText w:val="%7."/>
      <w:lvlJc w:val="left"/>
      <w:pPr>
        <w:ind w:left="3611" w:hanging="420"/>
      </w:pPr>
    </w:lvl>
    <w:lvl w:ilvl="7" w:tentative="0">
      <w:start w:val="1"/>
      <w:numFmt w:val="lowerLetter"/>
      <w:lvlText w:val="%8)"/>
      <w:lvlJc w:val="left"/>
      <w:pPr>
        <w:ind w:left="4031" w:hanging="420"/>
      </w:pPr>
    </w:lvl>
    <w:lvl w:ilvl="8" w:tentative="0">
      <w:start w:val="1"/>
      <w:numFmt w:val="lowerRoman"/>
      <w:lvlText w:val="%9."/>
      <w:lvlJc w:val="right"/>
      <w:pPr>
        <w:ind w:left="4451" w:hanging="420"/>
      </w:pPr>
    </w:lvl>
  </w:abstractNum>
  <w:abstractNum w:abstractNumId="3">
    <w:nsid w:val="0000000D"/>
    <w:multiLevelType w:val="multilevel"/>
    <w:tmpl w:val="0000000D"/>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F473B87"/>
    <w:multiLevelType w:val="singleLevel"/>
    <w:tmpl w:val="4F473B87"/>
    <w:lvl w:ilvl="0" w:tentative="0">
      <w:start w:val="2"/>
      <w:numFmt w:val="chineseCounting"/>
      <w:suff w:val="nothing"/>
      <w:lvlText w:val="%1、"/>
      <w:lvlJc w:val="left"/>
      <w:pPr>
        <w:ind w:left="918" w:firstLine="0"/>
      </w:pPr>
      <w:rPr>
        <w:rFonts w:hint="eastAsia"/>
      </w:rPr>
    </w:lvl>
  </w:abstractNum>
  <w:abstractNum w:abstractNumId="5">
    <w:nsid w:val="4F56710E"/>
    <w:multiLevelType w:val="multilevel"/>
    <w:tmpl w:val="4F56710E"/>
    <w:lvl w:ilvl="0" w:tentative="0">
      <w:start w:val="1"/>
      <w:numFmt w:val="decimal"/>
      <w:lvlText w:val="%1."/>
      <w:lvlJc w:val="left"/>
      <w:pPr>
        <w:ind w:left="400" w:hanging="183"/>
        <w:jc w:val="left"/>
      </w:pPr>
      <w:rPr>
        <w:rFonts w:hint="default" w:ascii="Times New Roman" w:hAnsi="Times New Roman" w:eastAsia="Times New Roman" w:cs="Times New Roman"/>
        <w:b/>
        <w:bCs/>
        <w:w w:val="100"/>
        <w:sz w:val="22"/>
        <w:szCs w:val="22"/>
        <w:lang w:val="zh-CN" w:eastAsia="zh-CN" w:bidi="zh-CN"/>
      </w:rPr>
    </w:lvl>
    <w:lvl w:ilvl="1" w:tentative="0">
      <w:start w:val="1"/>
      <w:numFmt w:val="decimal"/>
      <w:lvlText w:val="%2."/>
      <w:lvlJc w:val="left"/>
      <w:pPr>
        <w:ind w:left="1302" w:hanging="300"/>
        <w:jc w:val="left"/>
      </w:pPr>
      <w:rPr>
        <w:rFonts w:hint="default" w:ascii="Times New Roman" w:hAnsi="Times New Roman" w:eastAsia="Times New Roman" w:cs="Times New Roman"/>
        <w:b/>
        <w:bCs/>
        <w:w w:val="100"/>
        <w:sz w:val="24"/>
        <w:szCs w:val="24"/>
        <w:lang w:val="zh-CN" w:eastAsia="zh-CN" w:bidi="zh-CN"/>
      </w:rPr>
    </w:lvl>
    <w:lvl w:ilvl="2" w:tentative="0">
      <w:start w:val="0"/>
      <w:numFmt w:val="bullet"/>
      <w:lvlText w:val="•"/>
      <w:lvlJc w:val="left"/>
      <w:pPr>
        <w:ind w:left="2169" w:hanging="300"/>
      </w:pPr>
      <w:rPr>
        <w:rFonts w:hint="default"/>
        <w:lang w:val="zh-CN" w:eastAsia="zh-CN" w:bidi="zh-CN"/>
      </w:rPr>
    </w:lvl>
    <w:lvl w:ilvl="3" w:tentative="0">
      <w:start w:val="0"/>
      <w:numFmt w:val="bullet"/>
      <w:lvlText w:val="•"/>
      <w:lvlJc w:val="left"/>
      <w:pPr>
        <w:ind w:left="3039" w:hanging="300"/>
      </w:pPr>
      <w:rPr>
        <w:rFonts w:hint="default"/>
        <w:lang w:val="zh-CN" w:eastAsia="zh-CN" w:bidi="zh-CN"/>
      </w:rPr>
    </w:lvl>
    <w:lvl w:ilvl="4" w:tentative="0">
      <w:start w:val="0"/>
      <w:numFmt w:val="bullet"/>
      <w:lvlText w:val="•"/>
      <w:lvlJc w:val="left"/>
      <w:pPr>
        <w:ind w:left="3908" w:hanging="300"/>
      </w:pPr>
      <w:rPr>
        <w:rFonts w:hint="default"/>
        <w:lang w:val="zh-CN" w:eastAsia="zh-CN" w:bidi="zh-CN"/>
      </w:rPr>
    </w:lvl>
    <w:lvl w:ilvl="5" w:tentative="0">
      <w:start w:val="0"/>
      <w:numFmt w:val="bullet"/>
      <w:lvlText w:val="•"/>
      <w:lvlJc w:val="left"/>
      <w:pPr>
        <w:ind w:left="4778" w:hanging="300"/>
      </w:pPr>
      <w:rPr>
        <w:rFonts w:hint="default"/>
        <w:lang w:val="zh-CN" w:eastAsia="zh-CN" w:bidi="zh-CN"/>
      </w:rPr>
    </w:lvl>
    <w:lvl w:ilvl="6" w:tentative="0">
      <w:start w:val="0"/>
      <w:numFmt w:val="bullet"/>
      <w:lvlText w:val="•"/>
      <w:lvlJc w:val="left"/>
      <w:pPr>
        <w:ind w:left="5647" w:hanging="300"/>
      </w:pPr>
      <w:rPr>
        <w:rFonts w:hint="default"/>
        <w:lang w:val="zh-CN" w:eastAsia="zh-CN" w:bidi="zh-CN"/>
      </w:rPr>
    </w:lvl>
    <w:lvl w:ilvl="7" w:tentative="0">
      <w:start w:val="0"/>
      <w:numFmt w:val="bullet"/>
      <w:lvlText w:val="•"/>
      <w:lvlJc w:val="left"/>
      <w:pPr>
        <w:ind w:left="6517" w:hanging="300"/>
      </w:pPr>
      <w:rPr>
        <w:rFonts w:hint="default"/>
        <w:lang w:val="zh-CN" w:eastAsia="zh-CN" w:bidi="zh-CN"/>
      </w:rPr>
    </w:lvl>
    <w:lvl w:ilvl="8" w:tentative="0">
      <w:start w:val="0"/>
      <w:numFmt w:val="bullet"/>
      <w:lvlText w:val="•"/>
      <w:lvlJc w:val="left"/>
      <w:pPr>
        <w:ind w:left="7386" w:hanging="300"/>
      </w:pPr>
      <w:rPr>
        <w:rFonts w:hint="default"/>
        <w:lang w:val="zh-CN" w:eastAsia="zh-CN" w:bidi="zh-CN"/>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8"/>
    <w:footnote w:id="9"/>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yMDk0NzBiZjExNzU5MmU2MTI0ZjZhZDMwNDkyODEifQ=="/>
  </w:docVars>
  <w:rsids>
    <w:rsidRoot w:val="00000000"/>
    <w:rsid w:val="46337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unhideWhenUsed/>
    <w:qFormat/>
    <w:uiPriority w:val="0"/>
    <w:pPr>
      <w:widowControl w:val="0"/>
      <w:autoSpaceDE w:val="0"/>
      <w:autoSpaceDN w:val="0"/>
      <w:spacing w:before="38" w:after="0" w:line="240" w:lineRule="auto"/>
      <w:ind w:left="1000" w:right="0"/>
      <w:jc w:val="left"/>
      <w:outlineLvl w:val="1"/>
    </w:pPr>
    <w:rPr>
      <w:rFonts w:ascii="黑体" w:hAnsi="黑体" w:eastAsia="黑体" w:cs="黑体"/>
      <w:b/>
      <w:bCs/>
      <w:sz w:val="30"/>
      <w:szCs w:val="30"/>
      <w:lang w:val="zh-CN" w:eastAsia="zh-CN" w:bidi="zh-CN"/>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uiPriority w:val="0"/>
    <w:pPr>
      <w:widowControl w:val="0"/>
      <w:autoSpaceDE w:val="0"/>
      <w:autoSpaceDN w:val="0"/>
      <w:spacing w:before="0" w:after="0" w:line="240" w:lineRule="auto"/>
      <w:ind w:left="400" w:right="0"/>
      <w:jc w:val="left"/>
    </w:pPr>
    <w:rPr>
      <w:rFonts w:ascii="宋体" w:hAnsi="宋体" w:eastAsia="宋体" w:cs="宋体"/>
      <w:sz w:val="30"/>
      <w:szCs w:val="30"/>
      <w:lang w:val="zh-CN" w:eastAsia="zh-CN" w:bidi="zh-CN"/>
    </w:rPr>
  </w:style>
  <w:style w:type="paragraph" w:styleId="5">
    <w:name w:val="footnote text"/>
    <w:basedOn w:val="1"/>
    <w:uiPriority w:val="0"/>
    <w:pPr>
      <w:widowControl w:val="0"/>
      <w:snapToGrid w:val="0"/>
      <w:jc w:val="left"/>
    </w:pPr>
    <w:rPr>
      <w:rFonts w:ascii="Calibri" w:hAnsi="Calibri" w:eastAsia="宋体" w:cs="Times New Roman"/>
      <w:kern w:val="0"/>
      <w:sz w:val="18"/>
      <w:szCs w:val="18"/>
      <w:lang w:val="en-US" w:eastAsia="zh-CN" w:bidi="ar-SA"/>
    </w:rPr>
  </w:style>
  <w:style w:type="character" w:styleId="8">
    <w:name w:val="footnote reference"/>
    <w:uiPriority w:val="0"/>
    <w:rPr>
      <w:rFonts w:ascii="Calibri" w:hAnsi="Calibri" w:eastAsia="宋体" w:cs="Times New Roman"/>
      <w:vertAlign w:val="superscript"/>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10">
    <w:name w:val="fulltext-wrap_fulltext_a"/>
    <w:basedOn w:val="7"/>
    <w:uiPriority w:val="0"/>
    <w:rPr>
      <w:color w:val="218FC4"/>
    </w:rPr>
  </w:style>
  <w:style w:type="paragraph" w:customStyle="1" w:styleId="11">
    <w:name w:val="fulltext-wrap_fulltext_TiaoYinV2"/>
    <w:basedOn w:val="1"/>
    <w:uiPriority w:val="0"/>
    <w:pPr>
      <w:spacing w:line="384" w:lineRule="auto"/>
    </w:pPr>
    <w:rPr>
      <w:b/>
      <w:bCs/>
      <w:color w:val="218FC4"/>
      <w:sz w:val="21"/>
      <w:szCs w:val="21"/>
    </w:rPr>
  </w:style>
  <w:style w:type="character" w:customStyle="1" w:styleId="12">
    <w:name w:val="fulltext-wrap_navtiao"/>
    <w:basedOn w:val="7"/>
    <w:uiPriority w:val="0"/>
    <w:rPr>
      <w:rFonts w:ascii="Times New Roman" w:hAnsi="Times New Roman" w:eastAsia="Times New Roman" w:cs="Times New Roman"/>
      <w:b/>
      <w:bCs/>
    </w:rPr>
  </w:style>
  <w:style w:type="paragraph" w:customStyle="1" w:styleId="13">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4">
    <w:name w:val="fulltext-wrap_navzhang"/>
    <w:basedOn w:val="1"/>
    <w:uiPriority w:val="0"/>
    <w:pPr>
      <w:spacing w:line="576" w:lineRule="auto"/>
    </w:pPr>
    <w:rPr>
      <w:rFonts w:ascii="Times New Roman" w:hAnsi="Times New Roman" w:eastAsia="Times New Roman" w:cs="Times New Roman"/>
      <w:b/>
      <w:bCs/>
    </w:rPr>
  </w:style>
  <w:style w:type="paragraph" w:styleId="15">
    <w:name w:val="List Paragraph"/>
    <w:basedOn w:val="1"/>
    <w:unhideWhenUsed/>
    <w:uiPriority w:val="99"/>
    <w:pPr>
      <w:widowControl w:val="0"/>
      <w:autoSpaceDE w:val="0"/>
      <w:autoSpaceDN w:val="0"/>
      <w:spacing w:before="0" w:after="0" w:line="408" w:lineRule="exact"/>
      <w:ind w:left="400" w:right="0" w:firstLine="480"/>
      <w:jc w:val="left"/>
    </w:pPr>
    <w:rPr>
      <w:rFonts w:ascii="宋体" w:hAnsi="宋体" w:eastAsia="宋体" w:cs="宋体"/>
      <w:sz w:val="22"/>
      <w:szCs w:val="22"/>
      <w:lang w:val="zh-CN" w:eastAsia="zh-CN" w:bidi="zh-CN"/>
    </w:rPr>
  </w:style>
  <w:style w:type="paragraph" w:customStyle="1" w:styleId="16">
    <w:name w:val="Normal (Web)"/>
    <w:basedOn w:val="1"/>
    <w:qFormat/>
    <w:uiPriority w:val="0"/>
    <w:pPr>
      <w:widowControl/>
      <w:spacing w:before="100" w:beforeAutospacing="1" w:after="100" w:afterAutospacing="1"/>
      <w:jc w:val="left"/>
    </w:pPr>
    <w:rPr>
      <w:rFonts w:ascii="宋体" w:hAnsi="宋体" w:eastAsia="宋体" w:cs="宋体"/>
      <w:kern w:val="0"/>
      <w:sz w:val="24"/>
      <w:szCs w:val="24"/>
      <w:lang w:val="en-US" w:eastAsia="zh-CN" w:bidi="ar-SA"/>
    </w:rPr>
  </w:style>
  <w:style w:type="paragraph" w:customStyle="1" w:styleId="17">
    <w:name w:val="fulltext-wrap_title"/>
    <w:basedOn w:val="1"/>
    <w:uiPriority w:val="0"/>
    <w:pPr>
      <w:jc w:val="center"/>
    </w:pPr>
    <w:rPr>
      <w:sz w:val="30"/>
      <w:szCs w:val="30"/>
    </w:rPr>
  </w:style>
  <w:style w:type="paragraph" w:customStyle="1" w:styleId="18">
    <w:name w:val="fulltext-wrap_fields_ul_li_box"/>
    <w:basedOn w:val="1"/>
    <w:uiPriority w:val="0"/>
    <w:pPr>
      <w:pBdr>
        <w:left w:val="none" w:color="auto" w:sz="0" w:space="0"/>
      </w:pBdr>
    </w:pPr>
  </w:style>
  <w:style w:type="character" w:customStyle="1" w:styleId="19">
    <w:name w:val="fulltext-wrap_fields_ul_li_box_strong"/>
    <w:basedOn w:val="7"/>
    <w:uiPriority w:val="0"/>
    <w:rPr>
      <w:color w:val="999999"/>
    </w:rPr>
  </w:style>
  <w:style w:type="character" w:customStyle="1" w:styleId="20">
    <w:name w:val="fulltext-wrap_fields_ul_li"/>
    <w:basedOn w:val="7"/>
    <w:uiPriority w:val="0"/>
    <w:rPr>
      <w:color w:val="999999"/>
      <w:spacing w:val="0"/>
      <w:sz w:val="21"/>
      <w:szCs w:val="21"/>
    </w:rPr>
  </w:style>
  <w:style w:type="character" w:customStyle="1" w:styleId="21">
    <w:name w:val="fulltext-wrap_fields_ul_li_a"/>
    <w:basedOn w:val="7"/>
    <w:uiPriority w:val="0"/>
    <w:rPr>
      <w:color w:val="218FC4"/>
    </w:rPr>
  </w:style>
  <w:style w:type="character" w:customStyle="1" w:styleId="22">
    <w:name w:val="fulltext-wrap_fields_ul_row"/>
    <w:basedOn w:val="7"/>
    <w:uiPriority w:val="0"/>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2023-02-09T11:09:44Z</dcterms:created>
  <dc:creator>tang xiaoqing</dc:creator>
  <cp:lastModifiedBy>tang xiaoqing</cp:lastModifiedBy>
  <dcterms:modified xsi:type="dcterms:W3CDTF">2023-02-09T11:09:49Z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FF598251EE3549CA99BF949458F9F724</vt:lpwstr>
  </property>
</Properties>
</file>