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6A1D3C">
      <w:pPr>
        <w:pStyle w:val="3"/>
        <w:spacing w:before="280" w:after="120"/>
      </w:pPr>
      <w:r>
        <w:rPr>
          <w:rFonts w:ascii="黑体" w:hAnsi="黑体" w:eastAsia="黑体" w:cs="黑体"/>
          <w:b/>
          <w:i w:val="0"/>
          <w:color w:val="1A1A1A"/>
          <w:sz w:val="44"/>
        </w:rPr>
        <w:t>通用型多生理参数监护系统 —— 项目整体说明文档</w:t>
      </w:r>
    </w:p>
    <w:p w14:paraId="7682A1A7">
      <w:pPr>
        <w:pBdr>
          <w:bottom w:val="single" w:color="AAAAAA" w:sz="4" w:space="1"/>
        </w:pBdr>
        <w:spacing w:before="80" w:after="80"/>
      </w:pPr>
    </w:p>
    <w:p w14:paraId="6DF853A8">
      <w:pPr>
        <w:pStyle w:val="4"/>
        <w:spacing w:before="280" w:after="120"/>
      </w:pPr>
      <w:r>
        <w:rPr>
          <w:rFonts w:ascii="黑体" w:hAnsi="黑体" w:eastAsia="黑体" w:cs="黑体"/>
          <w:b/>
          <w:i w:val="0"/>
          <w:color w:val="1A1A1A"/>
          <w:sz w:val="32"/>
        </w:rPr>
        <w:t>第一章 项目概述</w:t>
      </w:r>
    </w:p>
    <w:p w14:paraId="42FDF02E">
      <w:pPr>
        <w:pStyle w:val="5"/>
        <w:spacing w:before="200" w:after="120"/>
      </w:pPr>
      <w:r>
        <w:rPr>
          <w:rFonts w:ascii="黑体" w:hAnsi="黑体" w:eastAsia="黑体" w:cs="黑体"/>
          <w:b/>
          <w:i w:val="0"/>
          <w:sz w:val="26"/>
        </w:rPr>
        <w:t>1.1 项目名称</w:t>
      </w:r>
    </w:p>
    <w:p w14:paraId="55B501BB">
      <w:pPr>
        <w:spacing w:before="0" w:after="60" w:line="276" w:lineRule="auto"/>
      </w:pPr>
      <w:r>
        <w:rPr>
          <w:rFonts w:ascii="黑体" w:hAnsi="黑体" w:eastAsia="黑体" w:cs="黑体"/>
          <w:b/>
          <w:i w:val="0"/>
          <w:sz w:val="22"/>
        </w:rPr>
        <w:t>通用型多生理参数监护系统（Universal Multi-Parameter Physiological Monitoring System）</w:t>
      </w:r>
    </w:p>
    <w:p w14:paraId="70C1D957">
      <w:pPr>
        <w:pStyle w:val="5"/>
        <w:spacing w:before="200" w:after="120"/>
      </w:pPr>
      <w:r>
        <w:rPr>
          <w:rFonts w:ascii="黑体" w:hAnsi="黑体" w:eastAsia="黑体" w:cs="黑体"/>
          <w:b/>
          <w:i w:val="0"/>
          <w:sz w:val="26"/>
        </w:rPr>
        <w:t>1.2 建设背景与目标</w:t>
      </w:r>
    </w:p>
    <w:p w14:paraId="78C49B8E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>本项目面向"采集/读取 → 预处理 → 特征提取 → 实时显示 → 异常提示 → 结果保存 → 可视化导出"的完整工程链路，构建一个基于 MATLAB 的多生理参数监护平台。系统同时覆盖心电（ECG）、呼吸（Respiration）和体温（Temperature）三类生理信号，实现算法验证、GUI 可视化、异常报警与数据管理的一体化集成。</w:t>
      </w:r>
    </w:p>
    <w:p w14:paraId="1E835D8D">
      <w:pPr>
        <w:pStyle w:val="5"/>
        <w:spacing w:before="200" w:after="120"/>
      </w:pPr>
      <w:r>
        <w:rPr>
          <w:rFonts w:ascii="黑体" w:hAnsi="黑体" w:eastAsia="黑体" w:cs="黑体"/>
          <w:b/>
          <w:i w:val="0"/>
          <w:sz w:val="26"/>
        </w:rPr>
        <w:t>1.3 核心功能一览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7"/>
        <w:gridCol w:w="3097"/>
        <w:gridCol w:w="3276"/>
      </w:tblGrid>
      <w:tr w14:paraId="0D254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2F5496"/>
          </w:tcPr>
          <w:p w14:paraId="4D92FE6F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功能模块</w:t>
            </w:r>
          </w:p>
        </w:tc>
        <w:tc>
          <w:tcPr>
            <w:tcW w:w="3097" w:type="dxa"/>
            <w:shd w:val="clear" w:color="auto" w:fill="2F5496"/>
          </w:tcPr>
          <w:p w14:paraId="5102E294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具体实现</w:t>
            </w:r>
          </w:p>
        </w:tc>
        <w:tc>
          <w:tcPr>
            <w:tcW w:w="3097" w:type="dxa"/>
            <w:shd w:val="clear" w:color="auto" w:fill="2F5496"/>
          </w:tcPr>
          <w:p w14:paraId="3A7CA1FC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对应源码</w:t>
            </w:r>
          </w:p>
        </w:tc>
      </w:tr>
      <w:tr w14:paraId="569BA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4F8FD"/>
          </w:tcPr>
          <w:p w14:paraId="307B537D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数据采集</w:t>
            </w:r>
          </w:p>
        </w:tc>
        <w:tc>
          <w:tcPr>
            <w:tcW w:w="3097" w:type="dxa"/>
            <w:shd w:val="clear" w:color="auto" w:fill="F4F8FD"/>
          </w:tcPr>
          <w:p w14:paraId="03AAF44E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PhysioNet 公开数据库自动下载与解析；Type-C 红外体温模块串口读取</w:t>
            </w:r>
          </w:p>
        </w:tc>
        <w:tc>
          <w:tcPr>
            <w:tcW w:w="3097" w:type="dxa"/>
            <w:shd w:val="clear" w:color="auto" w:fill="F4F8FD"/>
          </w:tcPr>
          <w:p w14:paraId="57EE6B2C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`src/+bioio/`、`src/+tempsrc/`</w:t>
            </w:r>
          </w:p>
        </w:tc>
      </w:tr>
      <w:tr w14:paraId="6D562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FFFFF"/>
          </w:tcPr>
          <w:p w14:paraId="32146219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信号处理</w:t>
            </w:r>
          </w:p>
        </w:tc>
        <w:tc>
          <w:tcPr>
            <w:tcW w:w="3097" w:type="dxa"/>
            <w:shd w:val="clear" w:color="auto" w:fill="FFFFFF"/>
          </w:tcPr>
          <w:p w14:paraId="6F2A21B9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ECG 频域带通滤波 + 差分阈值 R 波检测；呼吸 ALE/LMS 自适应增强 + 峰值检测；体温 FIR 低通滤波 + 线性校准</w:t>
            </w:r>
          </w:p>
        </w:tc>
        <w:tc>
          <w:tcPr>
            <w:tcW w:w="3097" w:type="dxa"/>
            <w:shd w:val="clear" w:color="auto" w:fill="FFFFFF"/>
          </w:tcPr>
          <w:p w14:paraId="79715C4D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`src/+bioalg/`</w:t>
            </w:r>
          </w:p>
        </w:tc>
      </w:tr>
      <w:tr w14:paraId="574B5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4F8FD"/>
          </w:tcPr>
          <w:p w14:paraId="293C7DBE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实时监护</w:t>
            </w:r>
          </w:p>
        </w:tc>
        <w:tc>
          <w:tcPr>
            <w:tcW w:w="3097" w:type="dxa"/>
            <w:shd w:val="clear" w:color="auto" w:fill="F4F8FD"/>
          </w:tcPr>
          <w:p w14:paraId="22C4F8CF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三路波形同步推进、心率/呼吸率/体温实时刷新、异常报警</w:t>
            </w:r>
          </w:p>
        </w:tc>
        <w:tc>
          <w:tcPr>
            <w:tcW w:w="3097" w:type="dxa"/>
            <w:shd w:val="clear" w:color="auto" w:fill="F4F8FD"/>
          </w:tcPr>
          <w:p w14:paraId="70837FAC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`src/BioMonitorApp.m`</w:t>
            </w:r>
          </w:p>
        </w:tc>
      </w:tr>
      <w:tr w14:paraId="3156D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FFFFF"/>
          </w:tcPr>
          <w:p w14:paraId="41058513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融合分析</w:t>
            </w:r>
          </w:p>
        </w:tc>
        <w:tc>
          <w:tcPr>
            <w:tcW w:w="3097" w:type="dxa"/>
            <w:shd w:val="clear" w:color="auto" w:fill="FFFFFF"/>
          </w:tcPr>
          <w:p w14:paraId="456456CC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心律变异性 CV 分析、呼吸节律 CV 分析、心呼相关性、体温趋势</w:t>
            </w:r>
          </w:p>
        </w:tc>
        <w:tc>
          <w:tcPr>
            <w:tcW w:w="3097" w:type="dxa"/>
            <w:shd w:val="clear" w:color="auto" w:fill="FFFFFF"/>
          </w:tcPr>
          <w:p w14:paraId="55C17FF5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`src/BioMonitorApp.m`</w:t>
            </w:r>
          </w:p>
        </w:tc>
      </w:tr>
      <w:tr w14:paraId="07AA7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4F8FD"/>
          </w:tcPr>
          <w:p w14:paraId="6123B312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可视化导出</w:t>
            </w:r>
          </w:p>
        </w:tc>
        <w:tc>
          <w:tcPr>
            <w:tcW w:w="3097" w:type="dxa"/>
            <w:shd w:val="clear" w:color="auto" w:fill="F4F8FD"/>
          </w:tcPr>
          <w:p w14:paraId="0BC2F9CF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ECG/呼吸处理前后对比图、R 波/呼吸峰检测图、CSV 统计摘要</w:t>
            </w:r>
          </w:p>
        </w:tc>
        <w:tc>
          <w:tcPr>
            <w:tcW w:w="3097" w:type="dxa"/>
            <w:shd w:val="clear" w:color="auto" w:fill="F4F8FD"/>
          </w:tcPr>
          <w:p w14:paraId="74929291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`src/+bioout/exportAnalysisReport.m`</w:t>
            </w:r>
          </w:p>
        </w:tc>
      </w:tr>
      <w:tr w14:paraId="34034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FFFFF"/>
          </w:tcPr>
          <w:p w14:paraId="495D3AF8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数据管理</w:t>
            </w:r>
          </w:p>
        </w:tc>
        <w:tc>
          <w:tcPr>
            <w:tcW w:w="3097" w:type="dxa"/>
            <w:shd w:val="clear" w:color="auto" w:fill="FFFFFF"/>
          </w:tcPr>
          <w:p w14:paraId="16E73433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会话保存（.mat + CSV）、算法缓存（data/cache/）、报警日志（output/alarms/）</w:t>
            </w:r>
          </w:p>
        </w:tc>
        <w:tc>
          <w:tcPr>
            <w:tcW w:w="3097" w:type="dxa"/>
            <w:shd w:val="clear" w:color="auto" w:fill="FFFFFF"/>
          </w:tcPr>
          <w:p w14:paraId="2E934055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`src/BioMonitorApp.m`</w:t>
            </w:r>
          </w:p>
        </w:tc>
      </w:tr>
    </w:tbl>
    <w:p w14:paraId="56228AF2">
      <w:pPr>
        <w:spacing w:before="40" w:after="40"/>
      </w:pPr>
    </w:p>
    <w:p w14:paraId="418BEB80">
      <w:pPr>
        <w:spacing w:before="40" w:after="40"/>
      </w:pPr>
    </w:p>
    <w:p w14:paraId="2BDBEF23">
      <w:pPr>
        <w:spacing w:before="40" w:after="40"/>
      </w:pPr>
    </w:p>
    <w:p w14:paraId="1E9ADCB4">
      <w:pPr>
        <w:pStyle w:val="5"/>
        <w:spacing w:before="200" w:after="120"/>
      </w:pPr>
      <w:r>
        <w:rPr>
          <w:rFonts w:ascii="黑体" w:hAnsi="黑体" w:eastAsia="黑体" w:cs="黑体"/>
          <w:b/>
          <w:i w:val="0"/>
          <w:sz w:val="26"/>
        </w:rPr>
        <w:t>1.4 技术指标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6"/>
        <w:gridCol w:w="4646"/>
      </w:tblGrid>
      <w:tr w14:paraId="57538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shd w:val="clear" w:color="auto" w:fill="2F5496"/>
          </w:tcPr>
          <w:p w14:paraId="01818CAD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指标</w:t>
            </w:r>
          </w:p>
        </w:tc>
        <w:tc>
          <w:tcPr>
            <w:tcW w:w="4646" w:type="dxa"/>
            <w:shd w:val="clear" w:color="auto" w:fill="2F5496"/>
          </w:tcPr>
          <w:p w14:paraId="5400BC54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数值</w:t>
            </w:r>
          </w:p>
        </w:tc>
      </w:tr>
      <w:tr w14:paraId="64586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shd w:val="clear" w:color="auto" w:fill="F4F8FD"/>
          </w:tcPr>
          <w:p w14:paraId="2C913654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ECG 采样率</w:t>
            </w:r>
          </w:p>
        </w:tc>
        <w:tc>
          <w:tcPr>
            <w:tcW w:w="4646" w:type="dxa"/>
            <w:shd w:val="clear" w:color="auto" w:fill="F4F8FD"/>
          </w:tcPr>
          <w:p w14:paraId="04612699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360 Hz（MIT-BIH 标准）</w:t>
            </w:r>
          </w:p>
        </w:tc>
      </w:tr>
      <w:tr w14:paraId="30CD6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shd w:val="clear" w:color="auto" w:fill="FFFFFF"/>
          </w:tcPr>
          <w:p w14:paraId="778A48C1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呼吸采样率</w:t>
            </w:r>
          </w:p>
        </w:tc>
        <w:tc>
          <w:tcPr>
            <w:tcW w:w="4646" w:type="dxa"/>
            <w:shd w:val="clear" w:color="auto" w:fill="FFFFFF"/>
          </w:tcPr>
          <w:p w14:paraId="462249D2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约 125 Hz（BIDMC 数据集原生）</w:t>
            </w:r>
          </w:p>
        </w:tc>
      </w:tr>
      <w:tr w14:paraId="0D7EF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shd w:val="clear" w:color="auto" w:fill="F4F8FD"/>
          </w:tcPr>
          <w:p w14:paraId="2523980C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体温采样周期</w:t>
            </w:r>
          </w:p>
        </w:tc>
        <w:tc>
          <w:tcPr>
            <w:tcW w:w="4646" w:type="dxa"/>
            <w:shd w:val="clear" w:color="auto" w:fill="F4F8FD"/>
          </w:tcPr>
          <w:p w14:paraId="1F0D45F9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0.50 s（可配置）</w:t>
            </w:r>
          </w:p>
        </w:tc>
      </w:tr>
      <w:tr w14:paraId="7C318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shd w:val="clear" w:color="auto" w:fill="FFFFFF"/>
          </w:tcPr>
          <w:p w14:paraId="2ED5301A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GUI 主定时器周期</w:t>
            </w:r>
          </w:p>
        </w:tc>
        <w:tc>
          <w:tcPr>
            <w:tcW w:w="4646" w:type="dxa"/>
            <w:shd w:val="clear" w:color="auto" w:fill="FFFFFF"/>
          </w:tcPr>
          <w:p w14:paraId="5E5E863E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0.25 s</w:t>
            </w:r>
          </w:p>
        </w:tc>
      </w:tr>
      <w:tr w14:paraId="27599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shd w:val="clear" w:color="auto" w:fill="F4F8FD"/>
          </w:tcPr>
          <w:p w14:paraId="79E2FC3D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波形刷新周期</w:t>
            </w:r>
          </w:p>
        </w:tc>
        <w:tc>
          <w:tcPr>
            <w:tcW w:w="4646" w:type="dxa"/>
            <w:shd w:val="clear" w:color="auto" w:fill="F4F8FD"/>
          </w:tcPr>
          <w:p w14:paraId="16F5F671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0.50 s</w:t>
            </w:r>
          </w:p>
        </w:tc>
      </w:tr>
      <w:tr w14:paraId="571F5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shd w:val="clear" w:color="auto" w:fill="FFFFFF"/>
          </w:tcPr>
          <w:p w14:paraId="0292F719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参数刷新周期</w:t>
            </w:r>
          </w:p>
        </w:tc>
        <w:tc>
          <w:tcPr>
            <w:tcW w:w="4646" w:type="dxa"/>
            <w:shd w:val="clear" w:color="auto" w:fill="FFFFFF"/>
          </w:tcPr>
          <w:p w14:paraId="535DE425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1.00 s</w:t>
            </w:r>
          </w:p>
        </w:tc>
      </w:tr>
      <w:tr w14:paraId="05502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shd w:val="clear" w:color="auto" w:fill="F4F8FD"/>
          </w:tcPr>
          <w:p w14:paraId="3FE805B4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分析刷新周期</w:t>
            </w:r>
          </w:p>
        </w:tc>
        <w:tc>
          <w:tcPr>
            <w:tcW w:w="4646" w:type="dxa"/>
            <w:shd w:val="clear" w:color="auto" w:fill="F4F8FD"/>
          </w:tcPr>
          <w:p w14:paraId="69F43850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2.00 s</w:t>
            </w:r>
          </w:p>
        </w:tc>
      </w:tr>
      <w:tr w14:paraId="4E330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shd w:val="clear" w:color="auto" w:fill="FFFFFF"/>
          </w:tcPr>
          <w:p w14:paraId="67FA4B49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R 波检测准确率</w:t>
            </w:r>
          </w:p>
        </w:tc>
        <w:tc>
          <w:tcPr>
            <w:tcW w:w="4646" w:type="dxa"/>
            <w:shd w:val="clear" w:color="auto" w:fill="FFFFFF"/>
          </w:tcPr>
          <w:p w14:paraId="6D8EEF9D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≥ 95.11%（6 条记录加权平均）</w:t>
            </w:r>
          </w:p>
        </w:tc>
      </w:tr>
      <w:tr w14:paraId="5D39C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shd w:val="clear" w:color="auto" w:fill="F4F8FD"/>
          </w:tcPr>
          <w:p w14:paraId="415130F0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R 波检测灵敏度</w:t>
            </w:r>
          </w:p>
        </w:tc>
        <w:tc>
          <w:tcPr>
            <w:tcW w:w="4646" w:type="dxa"/>
            <w:shd w:val="clear" w:color="auto" w:fill="F4F8FD"/>
          </w:tcPr>
          <w:p w14:paraId="0ED55BC1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≥ 97.75%（6 条记录加权平均）</w:t>
            </w:r>
          </w:p>
        </w:tc>
      </w:tr>
      <w:tr w14:paraId="618DE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shd w:val="clear" w:color="auto" w:fill="FFFFFF"/>
          </w:tcPr>
          <w:p w14:paraId="7EF40730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R 波检测 F1 值</w:t>
            </w:r>
          </w:p>
        </w:tc>
        <w:tc>
          <w:tcPr>
            <w:tcW w:w="4646" w:type="dxa"/>
            <w:shd w:val="clear" w:color="auto" w:fill="FFFFFF"/>
          </w:tcPr>
          <w:p w14:paraId="5ABA8396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≥ 96.31%（6 条记录加权平均）</w:t>
            </w:r>
          </w:p>
        </w:tc>
      </w:tr>
      <w:tr w14:paraId="514EB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shd w:val="clear" w:color="auto" w:fill="F4F8FD"/>
          </w:tcPr>
          <w:p w14:paraId="5CECBA53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R 波检测容差窗口</w:t>
            </w:r>
          </w:p>
        </w:tc>
        <w:tc>
          <w:tcPr>
            <w:tcW w:w="4646" w:type="dxa"/>
            <w:shd w:val="clear" w:color="auto" w:fill="F4F8FD"/>
          </w:tcPr>
          <w:p w14:paraId="7CB44A04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±150 ms</w:t>
            </w:r>
          </w:p>
        </w:tc>
      </w:tr>
      <w:tr w14:paraId="7A8F6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shd w:val="clear" w:color="auto" w:fill="FFFFFF"/>
          </w:tcPr>
          <w:p w14:paraId="4F597E1E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ECG 带通频段</w:t>
            </w:r>
          </w:p>
        </w:tc>
        <w:tc>
          <w:tcPr>
            <w:tcW w:w="4646" w:type="dxa"/>
            <w:shd w:val="clear" w:color="auto" w:fill="FFFFFF"/>
          </w:tcPr>
          <w:p w14:paraId="68E632D2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5–18 Hz</w:t>
            </w:r>
          </w:p>
        </w:tc>
      </w:tr>
      <w:tr w14:paraId="5C9E6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shd w:val="clear" w:color="auto" w:fill="F4F8FD"/>
          </w:tcPr>
          <w:p w14:paraId="6A147AB2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呼吸带通频段</w:t>
            </w:r>
          </w:p>
        </w:tc>
        <w:tc>
          <w:tcPr>
            <w:tcW w:w="4646" w:type="dxa"/>
            <w:shd w:val="clear" w:color="auto" w:fill="F4F8FD"/>
          </w:tcPr>
          <w:p w14:paraId="6946EC4C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0.08–0.80 Hz</w:t>
            </w:r>
          </w:p>
        </w:tc>
      </w:tr>
      <w:tr w14:paraId="769CC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shd w:val="clear" w:color="auto" w:fill="FFFFFF"/>
          </w:tcPr>
          <w:p w14:paraId="5AF48F0B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体温滤波截止频率</w:t>
            </w:r>
          </w:p>
        </w:tc>
        <w:tc>
          <w:tcPr>
            <w:tcW w:w="4646" w:type="dxa"/>
            <w:shd w:val="clear" w:color="auto" w:fill="FFFFFF"/>
          </w:tcPr>
          <w:p w14:paraId="68F1CB7F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0.05 Hz</w:t>
            </w:r>
          </w:p>
        </w:tc>
      </w:tr>
      <w:tr w14:paraId="282DF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shd w:val="clear" w:color="auto" w:fill="F4F8FD"/>
          </w:tcPr>
          <w:p w14:paraId="0AFBA913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体温校准残差</w:t>
            </w:r>
          </w:p>
        </w:tc>
        <w:tc>
          <w:tcPr>
            <w:tcW w:w="4646" w:type="dxa"/>
            <w:shd w:val="clear" w:color="auto" w:fill="F4F8FD"/>
          </w:tcPr>
          <w:p w14:paraId="4718BF30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≤ 0.05 °C（线性最小二乘）</w:t>
            </w:r>
          </w:p>
        </w:tc>
      </w:tr>
    </w:tbl>
    <w:p w14:paraId="76C77EED">
      <w:pPr>
        <w:spacing w:before="40" w:after="40"/>
      </w:pPr>
    </w:p>
    <w:p w14:paraId="750FBE5F">
      <w:pPr>
        <w:pBdr>
          <w:bottom w:val="single" w:color="AAAAAA" w:sz="4" w:space="1"/>
        </w:pBdr>
        <w:spacing w:before="80" w:after="80"/>
      </w:pPr>
    </w:p>
    <w:p w14:paraId="3A0B75DC">
      <w:pPr>
        <w:pStyle w:val="4"/>
        <w:spacing w:before="280" w:after="120"/>
      </w:pPr>
      <w:r>
        <w:rPr>
          <w:rFonts w:ascii="黑体" w:hAnsi="黑体" w:eastAsia="黑体" w:cs="黑体"/>
          <w:b/>
          <w:i w:val="0"/>
          <w:color w:val="1A1A1A"/>
          <w:sz w:val="32"/>
        </w:rPr>
        <w:t>第二章 系统整体实现流程</w:t>
      </w:r>
    </w:p>
    <w:p w14:paraId="3CBE79BE">
      <w:pPr>
        <w:pStyle w:val="5"/>
        <w:spacing w:before="200" w:after="120"/>
      </w:pPr>
      <w:r>
        <w:rPr>
          <w:rFonts w:ascii="黑体" w:hAnsi="黑体" w:eastAsia="黑体" w:cs="黑体"/>
          <w:b/>
          <w:i w:val="0"/>
          <w:sz w:val="26"/>
        </w:rPr>
        <w:t>2.1 需求分析阶段</w:t>
      </w:r>
    </w:p>
    <w:p w14:paraId="0065AB4D">
      <w:pPr>
        <w:spacing w:before="0" w:after="60" w:line="276" w:lineRule="auto"/>
      </w:pPr>
      <w:r>
        <w:rPr>
          <w:rFonts w:ascii="黑体" w:hAnsi="黑体" w:eastAsia="黑体" w:cs="黑体"/>
          <w:b/>
          <w:i w:val="0"/>
          <w:sz w:val="22"/>
        </w:rPr>
        <w:t>功能需求：</w:t>
      </w:r>
    </w:p>
    <w:p w14:paraId="203780CC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>1. 同时监护心电、呼吸、体温三类生理信号</w:t>
      </w:r>
    </w:p>
    <w:p w14:paraId="0E196466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>2. 自动从公开数据库获取真实生理数据用于验证</w:t>
      </w:r>
    </w:p>
    <w:p w14:paraId="1B79A033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>3. 支持无硬件环境下的完整软件联调（demo 模式）</w:t>
      </w:r>
    </w:p>
    <w:p w14:paraId="59E874FC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>4. 心电 R 波自动检测与心率实时计算</w:t>
      </w:r>
    </w:p>
    <w:p w14:paraId="7871B66B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>5. 呼吸峰自动检测与呼吸率实时计算</w:t>
      </w:r>
    </w:p>
    <w:p w14:paraId="7DD12295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>6. 体温串口实时读取与显示</w:t>
      </w:r>
    </w:p>
    <w:p w14:paraId="7ECCE631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>7. 三参数阈值报警与节律异常提示</w:t>
      </w:r>
    </w:p>
    <w:p w14:paraId="0B0F0947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>8. 会话数据保存与可视化分析图导出</w:t>
      </w:r>
    </w:p>
    <w:p w14:paraId="322CB571">
      <w:pPr>
        <w:spacing w:before="0" w:after="60" w:line="276" w:lineRule="auto"/>
      </w:pPr>
      <w:r>
        <w:rPr>
          <w:rFonts w:ascii="黑体" w:hAnsi="黑体" w:eastAsia="黑体" w:cs="黑体"/>
          <w:b/>
          <w:i w:val="0"/>
          <w:sz w:val="22"/>
        </w:rPr>
        <w:t>非功能需求：</w:t>
      </w:r>
    </w:p>
    <w:p w14:paraId="01F39113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>1. MATLAB 原生实现，不依赖第三方 WFDB/Python 工具箱解析 MIT-BIH 格式</w:t>
      </w:r>
    </w:p>
    <w:p w14:paraId="3DD6104D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>2. 分频刷新策略避免 GUI 卡顿</w:t>
      </w:r>
    </w:p>
    <w:p w14:paraId="475C537D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>3. 优先使用本地缓存减少重复计算</w:t>
      </w:r>
    </w:p>
    <w:p w14:paraId="08FA46DC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>4. 支持三种数据抽样模式（异常/混合/正常）</w:t>
      </w:r>
    </w:p>
    <w:p w14:paraId="725B81BD">
      <w:pPr>
        <w:pStyle w:val="5"/>
        <w:spacing w:before="200" w:after="120"/>
      </w:pPr>
      <w:r>
        <w:rPr>
          <w:rFonts w:ascii="黑体" w:hAnsi="黑体" w:eastAsia="黑体" w:cs="黑体"/>
          <w:b/>
          <w:i w:val="0"/>
          <w:sz w:val="26"/>
        </w:rPr>
        <w:t>2.2 系统架构设计</w:t>
      </w:r>
    </w:p>
    <w:p w14:paraId="397747E2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>系统采用</w:t>
      </w:r>
      <w:r>
        <w:rPr>
          <w:rFonts w:ascii="黑体" w:hAnsi="黑体" w:eastAsia="黑体" w:cs="黑体"/>
          <w:b/>
          <w:i w:val="0"/>
          <w:sz w:val="22"/>
        </w:rPr>
        <w:t>四层模块化架构</w:t>
      </w:r>
      <w:r>
        <w:rPr>
          <w:rFonts w:ascii="黑体" w:hAnsi="黑体" w:eastAsia="黑体" w:cs="黑体"/>
          <w:b w:val="0"/>
          <w:i w:val="0"/>
          <w:sz w:val="22"/>
        </w:rPr>
        <w:t>，自底向上分为：</w:t>
      </w:r>
    </w:p>
    <w:p w14:paraId="0D23E6B9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- </w:t>
      </w:r>
      <w:r>
        <w:rPr>
          <w:rFonts w:ascii="黑体" w:hAnsi="黑体" w:eastAsia="黑体" w:cs="黑体"/>
          <w:b/>
          <w:i w:val="0"/>
          <w:sz w:val="22"/>
        </w:rPr>
        <w:t>数据采集层</w:t>
      </w:r>
      <w:r>
        <w:rPr>
          <w:rFonts w:ascii="黑体" w:hAnsi="黑体" w:eastAsia="黑体" w:cs="黑体"/>
          <w:b w:val="0"/>
          <w:i w:val="0"/>
          <w:sz w:val="22"/>
        </w:rPr>
        <w:t>：PhysioNet 公开数据库（MIT-BIH、BIDMC）、NTC 热敏电阻串口读取（9600 bps）、USB 驱动</w:t>
      </w:r>
    </w:p>
    <w:p w14:paraId="593F2AAB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- </w:t>
      </w:r>
      <w:r>
        <w:rPr>
          <w:rFonts w:ascii="黑体" w:hAnsi="黑体" w:eastAsia="黑体" w:cs="黑体"/>
          <w:b/>
          <w:i w:val="0"/>
          <w:sz w:val="22"/>
        </w:rPr>
        <w:t>信号处理层</w:t>
      </w:r>
      <w:r>
        <w:rPr>
          <w:rFonts w:ascii="黑体" w:hAnsi="黑体" w:eastAsia="黑体" w:cs="黑体"/>
          <w:b w:val="0"/>
          <w:i w:val="0"/>
          <w:sz w:val="22"/>
        </w:rPr>
        <w:t>：FIR/FFT 频域带通滤波、差分阈值 R 波检测、LMS 自适应呼吸增强、体温最小二乘线性校准</w:t>
      </w:r>
    </w:p>
    <w:p w14:paraId="201AA127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- </w:t>
      </w:r>
      <w:r>
        <w:rPr>
          <w:rFonts w:ascii="黑体" w:hAnsi="黑体" w:eastAsia="黑体" w:cs="黑体"/>
          <w:b/>
          <w:i w:val="0"/>
          <w:sz w:val="22"/>
        </w:rPr>
        <w:t>应用功能层</w:t>
      </w:r>
      <w:r>
        <w:rPr>
          <w:rFonts w:ascii="黑体" w:hAnsi="黑体" w:eastAsia="黑体" w:cs="黑体"/>
          <w:b w:val="0"/>
          <w:i w:val="0"/>
          <w:sz w:val="22"/>
        </w:rPr>
        <w:t>：数据存储（.mat 导出）、历史回放、异常报警（声光+日志）、TTS 语音播报</w:t>
      </w:r>
    </w:p>
    <w:p w14:paraId="00D4ABEF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- </w:t>
      </w:r>
      <w:r>
        <w:rPr>
          <w:rFonts w:ascii="黑体" w:hAnsi="黑体" w:eastAsia="黑体" w:cs="黑体"/>
          <w:b/>
          <w:i w:val="0"/>
          <w:sz w:val="22"/>
        </w:rPr>
        <w:t>人机交互层</w:t>
      </w:r>
      <w:r>
        <w:rPr>
          <w:rFonts w:ascii="黑体" w:hAnsi="黑体" w:eastAsia="黑体" w:cs="黑体"/>
          <w:b w:val="0"/>
          <w:i w:val="0"/>
          <w:sz w:val="22"/>
        </w:rPr>
        <w:t>：App Designer GUI 界面、实时波形显示、数字参数显示、用户控制面板</w:t>
      </w:r>
    </w:p>
    <w:p w14:paraId="42818AE3">
      <w:pPr>
        <w:jc w:val="center"/>
      </w:pPr>
      <w:r>
        <w:drawing>
          <wp:inline distT="0" distB="0" distL="114300" distR="114300">
            <wp:extent cx="4754880" cy="4092575"/>
            <wp:effectExtent l="0" t="0" r="762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9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E5407">
      <w:pPr>
        <w:spacing w:before="0" w:after="160"/>
        <w:jc w:val="center"/>
        <w:rPr>
          <w:rFonts w:ascii="黑体" w:hAnsi="黑体" w:eastAsia="黑体" w:cs="黑体"/>
          <w:b w:val="0"/>
          <w:i w:val="0"/>
          <w:color w:val="707070"/>
          <w:sz w:val="18"/>
        </w:rPr>
      </w:pPr>
      <w:r>
        <w:rPr>
          <w:rFonts w:ascii="黑体" w:hAnsi="黑体" w:eastAsia="黑体" w:cs="黑体"/>
          <w:b w:val="0"/>
          <w:i w:val="0"/>
          <w:color w:val="707070"/>
          <w:sz w:val="18"/>
        </w:rPr>
        <w:t>系统四层架构图</w:t>
      </w:r>
    </w:p>
    <w:p w14:paraId="7068797C">
      <w:pPr>
        <w:spacing w:before="0" w:after="160"/>
        <w:jc w:val="center"/>
        <w:rPr>
          <w:rFonts w:ascii="黑体" w:hAnsi="黑体" w:eastAsia="黑体" w:cs="黑体"/>
          <w:b w:val="0"/>
          <w:i w:val="0"/>
          <w:color w:val="707070"/>
          <w:sz w:val="18"/>
        </w:rPr>
      </w:pPr>
    </w:p>
    <w:p w14:paraId="7C71D1BA">
      <w:pPr>
        <w:spacing w:before="0" w:after="160"/>
        <w:jc w:val="center"/>
        <w:rPr>
          <w:rFonts w:ascii="黑体" w:hAnsi="黑体" w:eastAsia="黑体" w:cs="黑体"/>
          <w:b w:val="0"/>
          <w:i w:val="0"/>
          <w:color w:val="707070"/>
          <w:sz w:val="18"/>
        </w:rPr>
      </w:pPr>
    </w:p>
    <w:p w14:paraId="5D9E6A19">
      <w:pPr>
        <w:spacing w:before="0" w:after="160"/>
        <w:jc w:val="center"/>
        <w:rPr>
          <w:rFonts w:ascii="黑体" w:hAnsi="黑体" w:eastAsia="黑体" w:cs="黑体"/>
          <w:b w:val="0"/>
          <w:i w:val="0"/>
          <w:color w:val="707070"/>
          <w:sz w:val="18"/>
        </w:rPr>
      </w:pPr>
    </w:p>
    <w:p w14:paraId="2B519EF6">
      <w:pPr>
        <w:spacing w:before="0" w:after="160"/>
        <w:jc w:val="center"/>
        <w:rPr>
          <w:rFonts w:ascii="黑体" w:hAnsi="黑体" w:eastAsia="黑体" w:cs="黑体"/>
          <w:b w:val="0"/>
          <w:i w:val="0"/>
          <w:color w:val="707070"/>
          <w:sz w:val="18"/>
        </w:rPr>
      </w:pPr>
    </w:p>
    <w:p w14:paraId="74FE7F6F">
      <w:pPr>
        <w:pStyle w:val="5"/>
        <w:spacing w:before="200" w:after="120"/>
      </w:pPr>
      <w:r>
        <w:rPr>
          <w:rFonts w:ascii="黑体" w:hAnsi="黑体" w:eastAsia="黑体" w:cs="黑体"/>
          <w:b/>
          <w:i w:val="0"/>
          <w:sz w:val="26"/>
        </w:rPr>
        <w:t>2.3 算法选型与原理设计</w:t>
      </w:r>
    </w:p>
    <w:p w14:paraId="4B9701B4">
      <w:pPr>
        <w:pStyle w:val="6"/>
        <w:spacing w:before="200" w:after="120"/>
      </w:pPr>
      <w:r>
        <w:rPr>
          <w:rFonts w:ascii="黑体" w:hAnsi="黑体" w:eastAsia="黑体" w:cs="黑体"/>
          <w:b/>
          <w:i w:val="0"/>
          <w:sz w:val="22"/>
        </w:rPr>
        <w:t>2.3.1 心电 ECG 算法选型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8"/>
        <w:gridCol w:w="1858"/>
        <w:gridCol w:w="1858"/>
        <w:gridCol w:w="1858"/>
        <w:gridCol w:w="1858"/>
      </w:tblGrid>
      <w:tr w14:paraId="5837B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8" w:type="dxa"/>
            <w:shd w:val="clear" w:color="auto" w:fill="2F5496"/>
          </w:tcPr>
          <w:p w14:paraId="054CF76F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方案</w:t>
            </w:r>
          </w:p>
        </w:tc>
        <w:tc>
          <w:tcPr>
            <w:tcW w:w="1858" w:type="dxa"/>
            <w:shd w:val="clear" w:color="auto" w:fill="2F5496"/>
          </w:tcPr>
          <w:p w14:paraId="4C3BD2CD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原理</w:t>
            </w:r>
          </w:p>
        </w:tc>
        <w:tc>
          <w:tcPr>
            <w:tcW w:w="1858" w:type="dxa"/>
            <w:shd w:val="clear" w:color="auto" w:fill="2F5496"/>
          </w:tcPr>
          <w:p w14:paraId="58DA896F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优点</w:t>
            </w:r>
          </w:p>
        </w:tc>
        <w:tc>
          <w:tcPr>
            <w:tcW w:w="1858" w:type="dxa"/>
            <w:shd w:val="clear" w:color="auto" w:fill="2F5496"/>
          </w:tcPr>
          <w:p w14:paraId="3E57F549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缺点</w:t>
            </w:r>
          </w:p>
        </w:tc>
        <w:tc>
          <w:tcPr>
            <w:tcW w:w="1858" w:type="dxa"/>
            <w:shd w:val="clear" w:color="auto" w:fill="2F5496"/>
          </w:tcPr>
          <w:p w14:paraId="3DF5E9E2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选择</w:t>
            </w:r>
          </w:p>
        </w:tc>
      </w:tr>
      <w:tr w14:paraId="7B12C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8" w:type="dxa"/>
            <w:shd w:val="clear" w:color="auto" w:fill="F4F8FD"/>
          </w:tcPr>
          <w:p w14:paraId="690E41B6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Pan-Tompkins</w:t>
            </w:r>
          </w:p>
        </w:tc>
        <w:tc>
          <w:tcPr>
            <w:tcW w:w="1858" w:type="dxa"/>
            <w:shd w:val="clear" w:color="auto" w:fill="F4F8FD"/>
          </w:tcPr>
          <w:p w14:paraId="1C3CA3E1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带通 + 微分 + 平方 + 移动窗积分</w:t>
            </w:r>
          </w:p>
        </w:tc>
        <w:tc>
          <w:tcPr>
            <w:tcW w:w="1858" w:type="dxa"/>
            <w:shd w:val="clear" w:color="auto" w:fill="F4F8FD"/>
          </w:tcPr>
          <w:p w14:paraId="778B2D0E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经典、文献丰富</w:t>
            </w:r>
          </w:p>
        </w:tc>
        <w:tc>
          <w:tcPr>
            <w:tcW w:w="1858" w:type="dxa"/>
            <w:shd w:val="clear" w:color="auto" w:fill="F4F8FD"/>
          </w:tcPr>
          <w:p w14:paraId="5A74F016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需调参较多</w:t>
            </w:r>
          </w:p>
        </w:tc>
        <w:tc>
          <w:tcPr>
            <w:tcW w:w="1858" w:type="dxa"/>
            <w:shd w:val="clear" w:color="auto" w:fill="F4F8FD"/>
          </w:tcPr>
          <w:p w14:paraId="2EF9C748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参考</w:t>
            </w:r>
          </w:p>
        </w:tc>
      </w:tr>
      <w:tr w14:paraId="7CE92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8" w:type="dxa"/>
            <w:shd w:val="clear" w:color="auto" w:fill="FFFFFF"/>
          </w:tcPr>
          <w:p w14:paraId="447BC88B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小波变换</w:t>
            </w:r>
          </w:p>
        </w:tc>
        <w:tc>
          <w:tcPr>
            <w:tcW w:w="1858" w:type="dxa"/>
            <w:shd w:val="clear" w:color="auto" w:fill="FFFFFF"/>
          </w:tcPr>
          <w:p w14:paraId="4E577C45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多尺度分解定位 R 波</w:t>
            </w:r>
          </w:p>
        </w:tc>
        <w:tc>
          <w:tcPr>
            <w:tcW w:w="1858" w:type="dxa"/>
            <w:shd w:val="clear" w:color="auto" w:fill="FFFFFF"/>
          </w:tcPr>
          <w:p w14:paraId="511E895F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抗噪好</w:t>
            </w:r>
          </w:p>
        </w:tc>
        <w:tc>
          <w:tcPr>
            <w:tcW w:w="1858" w:type="dxa"/>
            <w:shd w:val="clear" w:color="auto" w:fill="FFFFFF"/>
          </w:tcPr>
          <w:p w14:paraId="03B6F497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计算量大</w:t>
            </w:r>
          </w:p>
        </w:tc>
        <w:tc>
          <w:tcPr>
            <w:tcW w:w="1858" w:type="dxa"/>
            <w:shd w:val="clear" w:color="auto" w:fill="FFFFFF"/>
          </w:tcPr>
          <w:p w14:paraId="5BF40CC9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未采用</w:t>
            </w:r>
          </w:p>
        </w:tc>
      </w:tr>
      <w:tr w14:paraId="39182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8" w:type="dxa"/>
            <w:shd w:val="clear" w:color="auto" w:fill="F4F8FD"/>
          </w:tcPr>
          <w:p w14:paraId="57A53BFB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/>
                <w:i w:val="0"/>
                <w:sz w:val="17"/>
              </w:rPr>
              <w:t>差分阈值法</w:t>
            </w:r>
          </w:p>
        </w:tc>
        <w:tc>
          <w:tcPr>
            <w:tcW w:w="1858" w:type="dxa"/>
            <w:shd w:val="clear" w:color="auto" w:fill="F4F8FD"/>
          </w:tcPr>
          <w:p w14:paraId="63779D5E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一阶差分包络 + 自适应阈值</w:t>
            </w:r>
          </w:p>
        </w:tc>
        <w:tc>
          <w:tcPr>
            <w:tcW w:w="1858" w:type="dxa"/>
            <w:shd w:val="clear" w:color="auto" w:fill="F4F8FD"/>
          </w:tcPr>
          <w:p w14:paraId="6B7D619F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计算量小、实时性好、可解释性强</w:t>
            </w:r>
          </w:p>
        </w:tc>
        <w:tc>
          <w:tcPr>
            <w:tcW w:w="1858" w:type="dxa"/>
            <w:shd w:val="clear" w:color="auto" w:fill="F4F8FD"/>
          </w:tcPr>
          <w:p w14:paraId="58827CF9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对尖峰噪声敏感</w:t>
            </w:r>
          </w:p>
        </w:tc>
        <w:tc>
          <w:tcPr>
            <w:tcW w:w="1858" w:type="dxa"/>
            <w:shd w:val="clear" w:color="auto" w:fill="F4F8FD"/>
          </w:tcPr>
          <w:p w14:paraId="057952AE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/>
                <w:i w:val="0"/>
                <w:sz w:val="17"/>
              </w:rPr>
              <w:t>采用</w:t>
            </w:r>
          </w:p>
        </w:tc>
      </w:tr>
    </w:tbl>
    <w:p w14:paraId="599CF232">
      <w:pPr>
        <w:spacing w:before="40" w:after="40"/>
      </w:pPr>
    </w:p>
    <w:p w14:paraId="5B7ED6D1">
      <w:pPr>
        <w:spacing w:before="0" w:after="60" w:line="276" w:lineRule="auto"/>
      </w:pPr>
      <w:r>
        <w:rPr>
          <w:rFonts w:ascii="黑体" w:hAnsi="黑体" w:eastAsia="黑体" w:cs="黑体"/>
          <w:b/>
          <w:i w:val="0"/>
          <w:sz w:val="22"/>
        </w:rPr>
        <w:t>选定方案</w:t>
      </w:r>
      <w:r>
        <w:rPr>
          <w:rFonts w:ascii="黑体" w:hAnsi="黑体" w:eastAsia="黑体" w:cs="黑体"/>
          <w:b w:val="0"/>
          <w:i w:val="0"/>
          <w:sz w:val="22"/>
        </w:rPr>
        <w:t>：FFT 频域带通（5–18 Hz）→ 差分绝对值包络 → 自适应阈值（趋势 + 1.40 × 离散度）→ 不应期窗口峰值选择</w:t>
      </w:r>
    </w:p>
    <w:p w14:paraId="216A9C18">
      <w:pPr>
        <w:pStyle w:val="6"/>
        <w:spacing w:before="200" w:after="120"/>
      </w:pPr>
      <w:r>
        <w:rPr>
          <w:rFonts w:ascii="黑体" w:hAnsi="黑体" w:eastAsia="黑体" w:cs="黑体"/>
          <w:b/>
          <w:i w:val="0"/>
          <w:sz w:val="22"/>
        </w:rPr>
        <w:t>2.3.2 呼吸信号算法选型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8"/>
        <w:gridCol w:w="1858"/>
        <w:gridCol w:w="1858"/>
        <w:gridCol w:w="1858"/>
        <w:gridCol w:w="1858"/>
      </w:tblGrid>
      <w:tr w14:paraId="559BB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8" w:type="dxa"/>
            <w:shd w:val="clear" w:color="auto" w:fill="2F5496"/>
          </w:tcPr>
          <w:p w14:paraId="20949B1E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方案</w:t>
            </w:r>
          </w:p>
        </w:tc>
        <w:tc>
          <w:tcPr>
            <w:tcW w:w="1858" w:type="dxa"/>
            <w:shd w:val="clear" w:color="auto" w:fill="2F5496"/>
          </w:tcPr>
          <w:p w14:paraId="456A6B7C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原理</w:t>
            </w:r>
          </w:p>
        </w:tc>
        <w:tc>
          <w:tcPr>
            <w:tcW w:w="1858" w:type="dxa"/>
            <w:shd w:val="clear" w:color="auto" w:fill="2F5496"/>
          </w:tcPr>
          <w:p w14:paraId="10A76CA2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优点</w:t>
            </w:r>
          </w:p>
        </w:tc>
        <w:tc>
          <w:tcPr>
            <w:tcW w:w="1858" w:type="dxa"/>
            <w:shd w:val="clear" w:color="auto" w:fill="2F5496"/>
          </w:tcPr>
          <w:p w14:paraId="10A4DB07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缺点</w:t>
            </w:r>
          </w:p>
        </w:tc>
        <w:tc>
          <w:tcPr>
            <w:tcW w:w="1858" w:type="dxa"/>
            <w:shd w:val="clear" w:color="auto" w:fill="2F5496"/>
          </w:tcPr>
          <w:p w14:paraId="05FB62DE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选择</w:t>
            </w:r>
          </w:p>
        </w:tc>
      </w:tr>
      <w:tr w14:paraId="0FAE0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8" w:type="dxa"/>
            <w:shd w:val="clear" w:color="auto" w:fill="F4F8FD"/>
          </w:tcPr>
          <w:p w14:paraId="5376C985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简单带通 + 峰值检测</w:t>
            </w:r>
          </w:p>
        </w:tc>
        <w:tc>
          <w:tcPr>
            <w:tcW w:w="1858" w:type="dxa"/>
            <w:shd w:val="clear" w:color="auto" w:fill="F4F8FD"/>
          </w:tcPr>
          <w:p w14:paraId="67F6B349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带通后直接找峰</w:t>
            </w:r>
          </w:p>
        </w:tc>
        <w:tc>
          <w:tcPr>
            <w:tcW w:w="1858" w:type="dxa"/>
            <w:shd w:val="clear" w:color="auto" w:fill="F4F8FD"/>
          </w:tcPr>
          <w:p w14:paraId="7B036425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简单</w:t>
            </w:r>
          </w:p>
        </w:tc>
        <w:tc>
          <w:tcPr>
            <w:tcW w:w="1858" w:type="dxa"/>
            <w:shd w:val="clear" w:color="auto" w:fill="F4F8FD"/>
          </w:tcPr>
          <w:p w14:paraId="300B82A9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运动伪差干扰大</w:t>
            </w:r>
          </w:p>
        </w:tc>
        <w:tc>
          <w:tcPr>
            <w:tcW w:w="1858" w:type="dxa"/>
            <w:shd w:val="clear" w:color="auto" w:fill="F4F8FD"/>
          </w:tcPr>
          <w:p w14:paraId="56654CB6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基础</w:t>
            </w:r>
          </w:p>
        </w:tc>
      </w:tr>
      <w:tr w14:paraId="1EAF1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8" w:type="dxa"/>
            <w:shd w:val="clear" w:color="auto" w:fill="FFFFFF"/>
          </w:tcPr>
          <w:p w14:paraId="37D1A25C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/>
                <w:i w:val="0"/>
                <w:sz w:val="17"/>
              </w:rPr>
              <w:t>ALE/LMS 自适应增强</w:t>
            </w:r>
          </w:p>
        </w:tc>
        <w:tc>
          <w:tcPr>
            <w:tcW w:w="1858" w:type="dxa"/>
            <w:shd w:val="clear" w:color="auto" w:fill="FFFFFF"/>
          </w:tcPr>
          <w:p w14:paraId="58374DBA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延迟自相关 + LMS 权值更新增强周期成分</w:t>
            </w:r>
          </w:p>
        </w:tc>
        <w:tc>
          <w:tcPr>
            <w:tcW w:w="1858" w:type="dxa"/>
            <w:shd w:val="clear" w:color="auto" w:fill="FFFFFF"/>
          </w:tcPr>
          <w:p w14:paraId="4456CC38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自适应抑制随机噪声、增强准周期呼吸波</w:t>
            </w:r>
          </w:p>
        </w:tc>
        <w:tc>
          <w:tcPr>
            <w:tcW w:w="1858" w:type="dxa"/>
            <w:shd w:val="clear" w:color="auto" w:fill="FFFFFF"/>
          </w:tcPr>
          <w:p w14:paraId="5CA457C4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需设计延迟和步长</w:t>
            </w:r>
          </w:p>
        </w:tc>
        <w:tc>
          <w:tcPr>
            <w:tcW w:w="1858" w:type="dxa"/>
            <w:shd w:val="clear" w:color="auto" w:fill="FFFFFF"/>
          </w:tcPr>
          <w:p w14:paraId="70503EF8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/>
                <w:i w:val="0"/>
                <w:sz w:val="17"/>
              </w:rPr>
              <w:t>采用</w:t>
            </w:r>
          </w:p>
        </w:tc>
      </w:tr>
      <w:tr w14:paraId="6545E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8" w:type="dxa"/>
            <w:shd w:val="clear" w:color="auto" w:fill="F4F8FD"/>
          </w:tcPr>
          <w:p w14:paraId="4F5F8D7E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小波去噪</w:t>
            </w:r>
          </w:p>
        </w:tc>
        <w:tc>
          <w:tcPr>
            <w:tcW w:w="1858" w:type="dxa"/>
            <w:shd w:val="clear" w:color="auto" w:fill="F4F8FD"/>
          </w:tcPr>
          <w:p w14:paraId="652007C8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阈值去噪</w:t>
            </w:r>
          </w:p>
        </w:tc>
        <w:tc>
          <w:tcPr>
            <w:tcW w:w="1858" w:type="dxa"/>
            <w:shd w:val="clear" w:color="auto" w:fill="F4F8FD"/>
          </w:tcPr>
          <w:p w14:paraId="6E8AF33D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效果好</w:t>
            </w:r>
          </w:p>
        </w:tc>
        <w:tc>
          <w:tcPr>
            <w:tcW w:w="1858" w:type="dxa"/>
            <w:shd w:val="clear" w:color="auto" w:fill="F4F8FD"/>
          </w:tcPr>
          <w:p w14:paraId="1F76369F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计算量大</w:t>
            </w:r>
          </w:p>
        </w:tc>
        <w:tc>
          <w:tcPr>
            <w:tcW w:w="1858" w:type="dxa"/>
            <w:shd w:val="clear" w:color="auto" w:fill="F4F8FD"/>
          </w:tcPr>
          <w:p w14:paraId="5690C1EB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未采用</w:t>
            </w:r>
          </w:p>
        </w:tc>
      </w:tr>
    </w:tbl>
    <w:p w14:paraId="1F613226">
      <w:pPr>
        <w:spacing w:before="40" w:after="40"/>
      </w:pPr>
    </w:p>
    <w:p w14:paraId="3D3C56E1">
      <w:pPr>
        <w:spacing w:before="0" w:after="60" w:line="276" w:lineRule="auto"/>
      </w:pPr>
      <w:r>
        <w:rPr>
          <w:rFonts w:ascii="黑体" w:hAnsi="黑体" w:eastAsia="黑体" w:cs="黑体"/>
          <w:b/>
          <w:i w:val="0"/>
          <w:sz w:val="22"/>
        </w:rPr>
        <w:t>选定方案</w:t>
      </w:r>
      <w:r>
        <w:rPr>
          <w:rFonts w:ascii="黑体" w:hAnsi="黑体" w:eastAsia="黑体" w:cs="黑体"/>
          <w:b w:val="0"/>
          <w:i w:val="0"/>
          <w:sz w:val="22"/>
        </w:rPr>
        <w:t>：频域带通（0.08–0.80 Hz）→ LMS 自适应线增强（ALE）→ 自适应阈值峰值检测</w:t>
      </w:r>
    </w:p>
    <w:p w14:paraId="18C425EB">
      <w:pPr>
        <w:pStyle w:val="6"/>
        <w:spacing w:before="200" w:after="120"/>
      </w:pPr>
      <w:r>
        <w:rPr>
          <w:rFonts w:ascii="黑体" w:hAnsi="黑体" w:eastAsia="黑体" w:cs="黑体"/>
          <w:b/>
          <w:i w:val="0"/>
          <w:sz w:val="22"/>
        </w:rPr>
        <w:t>2.3.3 体温信号算法选型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8"/>
        <w:gridCol w:w="1858"/>
        <w:gridCol w:w="1858"/>
        <w:gridCol w:w="1858"/>
        <w:gridCol w:w="1858"/>
      </w:tblGrid>
      <w:tr w14:paraId="29E58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8" w:type="dxa"/>
            <w:shd w:val="clear" w:color="auto" w:fill="2F5496"/>
          </w:tcPr>
          <w:p w14:paraId="7A2BC33E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方案</w:t>
            </w:r>
          </w:p>
        </w:tc>
        <w:tc>
          <w:tcPr>
            <w:tcW w:w="1858" w:type="dxa"/>
            <w:shd w:val="clear" w:color="auto" w:fill="2F5496"/>
          </w:tcPr>
          <w:p w14:paraId="0654B871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原理</w:t>
            </w:r>
          </w:p>
        </w:tc>
        <w:tc>
          <w:tcPr>
            <w:tcW w:w="1858" w:type="dxa"/>
            <w:shd w:val="clear" w:color="auto" w:fill="2F5496"/>
          </w:tcPr>
          <w:p w14:paraId="152AE045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优点</w:t>
            </w:r>
          </w:p>
        </w:tc>
        <w:tc>
          <w:tcPr>
            <w:tcW w:w="1858" w:type="dxa"/>
            <w:shd w:val="clear" w:color="auto" w:fill="2F5496"/>
          </w:tcPr>
          <w:p w14:paraId="578E5CDA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缺点</w:t>
            </w:r>
          </w:p>
        </w:tc>
        <w:tc>
          <w:tcPr>
            <w:tcW w:w="1858" w:type="dxa"/>
            <w:shd w:val="clear" w:color="auto" w:fill="2F5496"/>
          </w:tcPr>
          <w:p w14:paraId="6E24CA56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选择</w:t>
            </w:r>
          </w:p>
        </w:tc>
      </w:tr>
      <w:tr w14:paraId="170FD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8" w:type="dxa"/>
            <w:shd w:val="clear" w:color="auto" w:fill="F4F8FD"/>
          </w:tcPr>
          <w:p w14:paraId="3A0BCE4E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直接读取</w:t>
            </w:r>
          </w:p>
        </w:tc>
        <w:tc>
          <w:tcPr>
            <w:tcW w:w="1858" w:type="dxa"/>
            <w:shd w:val="clear" w:color="auto" w:fill="F4F8FD"/>
          </w:tcPr>
          <w:p w14:paraId="6C24A8B5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串口值直接显示</w:t>
            </w:r>
          </w:p>
        </w:tc>
        <w:tc>
          <w:tcPr>
            <w:tcW w:w="1858" w:type="dxa"/>
            <w:shd w:val="clear" w:color="auto" w:fill="F4F8FD"/>
          </w:tcPr>
          <w:p w14:paraId="21AFBB01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最简单</w:t>
            </w:r>
          </w:p>
        </w:tc>
        <w:tc>
          <w:tcPr>
            <w:tcW w:w="1858" w:type="dxa"/>
            <w:shd w:val="clear" w:color="auto" w:fill="F4F8FD"/>
          </w:tcPr>
          <w:p w14:paraId="76C01A82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无滤波</w:t>
            </w:r>
          </w:p>
        </w:tc>
        <w:tc>
          <w:tcPr>
            <w:tcW w:w="1858" w:type="dxa"/>
            <w:shd w:val="clear" w:color="auto" w:fill="F4F8FD"/>
          </w:tcPr>
          <w:p w14:paraId="05CFDC06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基础</w:t>
            </w:r>
          </w:p>
        </w:tc>
      </w:tr>
      <w:tr w14:paraId="73A99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8" w:type="dxa"/>
            <w:shd w:val="clear" w:color="auto" w:fill="FFFFFF"/>
          </w:tcPr>
          <w:p w14:paraId="7A613EA8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/>
                <w:i w:val="0"/>
                <w:sz w:val="17"/>
              </w:rPr>
              <w:t>FIR 低通 + 线性校准</w:t>
            </w:r>
          </w:p>
        </w:tc>
        <w:tc>
          <w:tcPr>
            <w:tcW w:w="1858" w:type="dxa"/>
            <w:shd w:val="clear" w:color="auto" w:fill="FFFFFF"/>
          </w:tcPr>
          <w:p w14:paraId="66FEAD40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Hamming 窗 FIR 低通（0.05 Hz）+ 零相位滤波 + 最小二乘校准</w:t>
            </w:r>
          </w:p>
        </w:tc>
        <w:tc>
          <w:tcPr>
            <w:tcW w:w="1858" w:type="dxa"/>
            <w:shd w:val="clear" w:color="auto" w:fill="FFFFFF"/>
          </w:tcPr>
          <w:p w14:paraId="23911F5B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抑制高频噪声、无相位失真、校准精度高</w:t>
            </w:r>
          </w:p>
        </w:tc>
        <w:tc>
          <w:tcPr>
            <w:tcW w:w="1858" w:type="dxa"/>
            <w:shd w:val="clear" w:color="auto" w:fill="FFFFFF"/>
          </w:tcPr>
          <w:p w14:paraId="00899743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需要校准点</w:t>
            </w:r>
          </w:p>
        </w:tc>
        <w:tc>
          <w:tcPr>
            <w:tcW w:w="1858" w:type="dxa"/>
            <w:shd w:val="clear" w:color="auto" w:fill="FFFFFF"/>
          </w:tcPr>
          <w:p w14:paraId="428B152C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/>
                <w:i w:val="0"/>
                <w:sz w:val="17"/>
              </w:rPr>
              <w:t>采用</w:t>
            </w:r>
          </w:p>
        </w:tc>
      </w:tr>
    </w:tbl>
    <w:p w14:paraId="72D80565">
      <w:pPr>
        <w:spacing w:before="40" w:after="40"/>
      </w:pPr>
    </w:p>
    <w:p w14:paraId="2E26DAA1">
      <w:pPr>
        <w:spacing w:before="0" w:after="60" w:line="276" w:lineRule="auto"/>
      </w:pPr>
      <w:r>
        <w:rPr>
          <w:rFonts w:ascii="黑体" w:hAnsi="黑体" w:eastAsia="黑体" w:cs="黑体"/>
          <w:b/>
          <w:i w:val="0"/>
          <w:sz w:val="22"/>
        </w:rPr>
        <w:t>选定方案</w:t>
      </w:r>
      <w:r>
        <w:rPr>
          <w:rFonts w:ascii="黑体" w:hAnsi="黑体" w:eastAsia="黑体" w:cs="黑体"/>
          <w:b w:val="0"/>
          <w:i w:val="0"/>
          <w:sz w:val="22"/>
        </w:rPr>
        <w:t>：20 阶 FIR 低通（Hamming 窗，截止 0.05 Hz）→ zero-phase filtfilt → 最小二乘线性校准（T = k·V + b）</w:t>
      </w:r>
    </w:p>
    <w:p w14:paraId="342B11FC">
      <w:pPr>
        <w:pStyle w:val="5"/>
        <w:spacing w:before="200" w:after="120"/>
      </w:pPr>
      <w:r>
        <w:rPr>
          <w:rFonts w:ascii="黑体" w:hAnsi="黑体" w:eastAsia="黑体" w:cs="黑体"/>
          <w:b/>
          <w:i w:val="0"/>
          <w:sz w:val="26"/>
        </w:rPr>
        <w:t>2.4 代码开发与功能实现</w:t>
      </w:r>
    </w:p>
    <w:p w14:paraId="11FC983A">
      <w:pPr>
        <w:pStyle w:val="6"/>
        <w:spacing w:before="200" w:after="120"/>
      </w:pPr>
      <w:r>
        <w:rPr>
          <w:rFonts w:ascii="黑体" w:hAnsi="黑体" w:eastAsia="黑体" w:cs="黑体"/>
          <w:b/>
          <w:i w:val="0"/>
          <w:sz w:val="22"/>
        </w:rPr>
        <w:t>第一阶段：数据层搭建（`src/+bioio/`）</w:t>
      </w:r>
    </w:p>
    <w:p w14:paraId="065806A4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1. </w:t>
      </w:r>
      <w:r>
        <w:rPr>
          <w:rFonts w:ascii="黑体" w:hAnsi="黑体" w:eastAsia="黑体" w:cs="黑体"/>
          <w:b/>
          <w:i w:val="0"/>
          <w:sz w:val="22"/>
        </w:rPr>
        <w:t>MIT-BIH 212 格式解析</w:t>
      </w:r>
      <w:r>
        <w:rPr>
          <w:rFonts w:ascii="黑体" w:hAnsi="黑体" w:eastAsia="黑体" w:cs="黑体"/>
          <w:b w:val="0"/>
          <w:i w:val="0"/>
          <w:sz w:val="22"/>
        </w:rPr>
        <w:t xml:space="preserve">：编写 </w:t>
      </w:r>
      <w:r>
        <w:rPr>
          <w:rFonts w:ascii="Consolas" w:hAnsi="Consolas" w:eastAsia="Consolas" w:cs="Consolas"/>
          <w:b w:val="0"/>
          <w:i w:val="0"/>
          <w:sz w:val="20"/>
        </w:rPr>
        <w:t>parseMitdbHeader.m</w:t>
      </w:r>
      <w:r>
        <w:rPr>
          <w:rFonts w:ascii="黑体" w:hAnsi="黑体" w:eastAsia="黑体" w:cs="黑体"/>
          <w:b w:val="0"/>
          <w:i w:val="0"/>
          <w:sz w:val="22"/>
        </w:rPr>
        <w:t xml:space="preserve"> 解析 .hea 头文件（采样率、增益、导联名等），编写 </w:t>
      </w:r>
      <w:r>
        <w:rPr>
          <w:rFonts w:ascii="Consolas" w:hAnsi="Consolas" w:eastAsia="Consolas" w:cs="Consolas"/>
          <w:b w:val="0"/>
          <w:i w:val="0"/>
          <w:sz w:val="20"/>
        </w:rPr>
        <w:t>loadMitdbRecord.m</w:t>
      </w:r>
      <w:r>
        <w:rPr>
          <w:rFonts w:ascii="黑体" w:hAnsi="黑体" w:eastAsia="黑体" w:cs="黑体"/>
          <w:b w:val="0"/>
          <w:i w:val="0"/>
          <w:sz w:val="22"/>
        </w:rPr>
        <w:t xml:space="preserve"> 实现 212 格式的双通道字节级解码（三字节双样本交错存储）</w:t>
      </w:r>
    </w:p>
    <w:p w14:paraId="6FD9976C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2. </w:t>
      </w:r>
      <w:r>
        <w:rPr>
          <w:rFonts w:ascii="黑体" w:hAnsi="黑体" w:eastAsia="黑体" w:cs="黑体"/>
          <w:b/>
          <w:i w:val="0"/>
          <w:sz w:val="22"/>
        </w:rPr>
        <w:t>PhysioNet 自动下载</w:t>
      </w:r>
      <w:r>
        <w:rPr>
          <w:rFonts w:ascii="黑体" w:hAnsi="黑体" w:eastAsia="黑体" w:cs="黑体"/>
          <w:b w:val="0"/>
          <w:i w:val="0"/>
          <w:sz w:val="22"/>
        </w:rPr>
        <w:t xml:space="preserve">：编写 </w:t>
      </w:r>
      <w:r>
        <w:rPr>
          <w:rFonts w:ascii="Consolas" w:hAnsi="Consolas" w:eastAsia="Consolas" w:cs="Consolas"/>
          <w:b w:val="0"/>
          <w:i w:val="0"/>
          <w:sz w:val="20"/>
        </w:rPr>
        <w:t>downloadPhysioNetFile.m</w:t>
      </w:r>
      <w:r>
        <w:rPr>
          <w:rFonts w:ascii="黑体" w:hAnsi="黑体" w:eastAsia="黑体" w:cs="黑体"/>
          <w:b w:val="0"/>
          <w:i w:val="0"/>
          <w:sz w:val="22"/>
        </w:rPr>
        <w:t xml:space="preserve"> 实现带重试（3 次）+ PowerShell 备用方案的自动下载</w:t>
      </w:r>
    </w:p>
    <w:p w14:paraId="25A7FDEB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3. </w:t>
      </w:r>
      <w:r>
        <w:rPr>
          <w:rFonts w:ascii="黑体" w:hAnsi="黑体" w:eastAsia="黑体" w:cs="黑体"/>
          <w:b/>
          <w:i w:val="0"/>
          <w:sz w:val="22"/>
        </w:rPr>
        <w:t>BIDMC 呼吸数据加载</w:t>
      </w:r>
      <w:r>
        <w:rPr>
          <w:rFonts w:ascii="黑体" w:hAnsi="黑体" w:eastAsia="黑体" w:cs="黑体"/>
          <w:b w:val="0"/>
          <w:i w:val="0"/>
          <w:sz w:val="22"/>
        </w:rPr>
        <w:t xml:space="preserve">：编写 </w:t>
      </w:r>
      <w:r>
        <w:rPr>
          <w:rFonts w:ascii="Consolas" w:hAnsi="Consolas" w:eastAsia="Consolas" w:cs="Consolas"/>
          <w:b w:val="0"/>
          <w:i w:val="0"/>
          <w:sz w:val="20"/>
        </w:rPr>
        <w:t>loadBidmcRespiration.m</w:t>
      </w:r>
      <w:r>
        <w:rPr>
          <w:rFonts w:ascii="黑体" w:hAnsi="黑体" w:eastAsia="黑体" w:cs="黑体"/>
          <w:b w:val="0"/>
          <w:i w:val="0"/>
          <w:sz w:val="22"/>
        </w:rPr>
        <w:t xml:space="preserve"> 从 CSV 读取呼吸信号并估计采样率</w:t>
      </w:r>
    </w:p>
    <w:p w14:paraId="2F6FBC9B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4. </w:t>
      </w:r>
      <w:r>
        <w:rPr>
          <w:rFonts w:ascii="黑体" w:hAnsi="黑体" w:eastAsia="黑体" w:cs="黑体"/>
          <w:b/>
          <w:i w:val="0"/>
          <w:sz w:val="22"/>
        </w:rPr>
        <w:t>随机抽样策略</w:t>
      </w:r>
      <w:r>
        <w:rPr>
          <w:rFonts w:ascii="黑体" w:hAnsi="黑体" w:eastAsia="黑体" w:cs="黑体"/>
          <w:b w:val="0"/>
          <w:i w:val="0"/>
          <w:sz w:val="22"/>
        </w:rPr>
        <w:t xml:space="preserve">：编写 </w:t>
      </w:r>
      <w:r>
        <w:rPr>
          <w:rFonts w:ascii="Consolas" w:hAnsi="Consolas" w:eastAsia="Consolas" w:cs="Consolas"/>
          <w:b w:val="0"/>
          <w:i w:val="0"/>
          <w:sz w:val="20"/>
        </w:rPr>
        <w:t>getRandomDatasetPlan.m</w:t>
      </w:r>
      <w:r>
        <w:rPr>
          <w:rFonts w:ascii="黑体" w:hAnsi="黑体" w:eastAsia="黑体" w:cs="黑体"/>
          <w:b w:val="0"/>
          <w:i w:val="0"/>
          <w:sz w:val="22"/>
        </w:rPr>
        <w:t>，根据模式（异常/混合/正常）从预定义记录池中随机抽取，并优先使用本地已有数据</w:t>
      </w:r>
    </w:p>
    <w:p w14:paraId="293C8CDB">
      <w:pPr>
        <w:pStyle w:val="6"/>
        <w:spacing w:before="200" w:after="120"/>
      </w:pPr>
      <w:r>
        <w:rPr>
          <w:rFonts w:ascii="黑体" w:hAnsi="黑体" w:eastAsia="黑体" w:cs="黑体"/>
          <w:b/>
          <w:i w:val="0"/>
          <w:sz w:val="22"/>
        </w:rPr>
        <w:t>第二阶段：算法层开发（`src/+bioalg/`）</w:t>
      </w:r>
    </w:p>
    <w:p w14:paraId="4AAEE098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1. </w:t>
      </w:r>
      <w:r>
        <w:rPr>
          <w:rFonts w:ascii="黑体" w:hAnsi="黑体" w:eastAsia="黑体" w:cs="黑体"/>
          <w:b/>
          <w:i w:val="0"/>
          <w:sz w:val="22"/>
        </w:rPr>
        <w:t>FFT 频域带通滤波器</w:t>
      </w:r>
      <w:r>
        <w:rPr>
          <w:rFonts w:ascii="黑体" w:hAnsi="黑体" w:eastAsia="黑体" w:cs="黑体"/>
          <w:b w:val="0"/>
          <w:i w:val="0"/>
          <w:sz w:val="22"/>
        </w:rPr>
        <w:t>（</w:t>
      </w:r>
      <w:r>
        <w:rPr>
          <w:rFonts w:ascii="Consolas" w:hAnsi="Consolas" w:eastAsia="Consolas" w:cs="Consolas"/>
          <w:b w:val="0"/>
          <w:i w:val="0"/>
          <w:sz w:val="20"/>
        </w:rPr>
        <w:t>bandpassSignal.m</w:t>
      </w:r>
      <w:r>
        <w:rPr>
          <w:rFonts w:ascii="黑体" w:hAnsi="黑体" w:eastAsia="黑体" w:cs="黑体"/>
          <w:b w:val="0"/>
          <w:i w:val="0"/>
          <w:sz w:val="22"/>
        </w:rPr>
        <w:t xml:space="preserve">）：纯 MATLAB FFT + 频域掩码 + IFFT，不依赖 Signal Processing Toolbox 的 </w:t>
      </w:r>
      <w:r>
        <w:rPr>
          <w:rFonts w:ascii="Consolas" w:hAnsi="Consolas" w:eastAsia="Consolas" w:cs="Consolas"/>
          <w:b w:val="0"/>
          <w:i w:val="0"/>
          <w:sz w:val="20"/>
        </w:rPr>
        <w:t>bandpass</w:t>
      </w:r>
      <w:r>
        <w:rPr>
          <w:rFonts w:ascii="黑体" w:hAnsi="黑体" w:eastAsia="黑体" w:cs="黑体"/>
          <w:b w:val="0"/>
          <w:i w:val="0"/>
          <w:sz w:val="22"/>
        </w:rPr>
        <w:t xml:space="preserve"> 函数</w:t>
      </w:r>
    </w:p>
    <w:p w14:paraId="586202EC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2. </w:t>
      </w:r>
      <w:r>
        <w:rPr>
          <w:rFonts w:ascii="黑体" w:hAnsi="黑体" w:eastAsia="黑体" w:cs="黑体"/>
          <w:b/>
          <w:i w:val="0"/>
          <w:sz w:val="22"/>
        </w:rPr>
        <w:t>ECG R 波检测器</w:t>
      </w:r>
      <w:r>
        <w:rPr>
          <w:rFonts w:ascii="黑体" w:hAnsi="黑体" w:eastAsia="黑体" w:cs="黑体"/>
          <w:b w:val="0"/>
          <w:i w:val="0"/>
          <w:sz w:val="22"/>
        </w:rPr>
        <w:t>（</w:t>
      </w:r>
      <w:r>
        <w:rPr>
          <w:rFonts w:ascii="Consolas" w:hAnsi="Consolas" w:eastAsia="Consolas" w:cs="Consolas"/>
          <w:b w:val="0"/>
          <w:i w:val="0"/>
          <w:sz w:val="20"/>
        </w:rPr>
        <w:t>processEcg.m</w:t>
      </w:r>
      <w:r>
        <w:rPr>
          <w:rFonts w:ascii="黑体" w:hAnsi="黑体" w:eastAsia="黑体" w:cs="黑体"/>
          <w:b w:val="0"/>
          <w:i w:val="0"/>
          <w:sz w:val="22"/>
        </w:rPr>
        <w:t>）：基线校正 → 带通 → 差分包络 → 自适应阈值 → 候选点筛选 → 不应期选峰 → 心率计算</w:t>
      </w:r>
    </w:p>
    <w:p w14:paraId="43E53A60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3. </w:t>
      </w:r>
      <w:r>
        <w:rPr>
          <w:rFonts w:ascii="黑体" w:hAnsi="黑体" w:eastAsia="黑体" w:cs="黑体"/>
          <w:b/>
          <w:i w:val="0"/>
          <w:sz w:val="22"/>
        </w:rPr>
        <w:t>呼吸自适应增强器</w:t>
      </w:r>
      <w:r>
        <w:rPr>
          <w:rFonts w:ascii="黑体" w:hAnsi="黑体" w:eastAsia="黑体" w:cs="黑体"/>
          <w:b w:val="0"/>
          <w:i w:val="0"/>
          <w:sz w:val="22"/>
        </w:rPr>
        <w:t>（</w:t>
      </w:r>
      <w:r>
        <w:rPr>
          <w:rFonts w:ascii="Consolas" w:hAnsi="Consolas" w:eastAsia="Consolas" w:cs="Consolas"/>
          <w:b w:val="0"/>
          <w:i w:val="0"/>
          <w:sz w:val="20"/>
        </w:rPr>
        <w:t>processRespiration.m</w:t>
      </w:r>
      <w:r>
        <w:rPr>
          <w:rFonts w:ascii="黑体" w:hAnsi="黑体" w:eastAsia="黑体" w:cs="黑体"/>
          <w:b w:val="0"/>
          <w:i w:val="0"/>
          <w:sz w:val="22"/>
        </w:rPr>
        <w:t>）：去基线 → 带通 → ALE/LMS 自适应增强 → 自适应阈值 → 呼吸峰检测 → 呼吸率计算</w:t>
      </w:r>
    </w:p>
    <w:p w14:paraId="1B184134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4. </w:t>
      </w:r>
      <w:r>
        <w:rPr>
          <w:rFonts w:ascii="黑体" w:hAnsi="黑体" w:eastAsia="黑体" w:cs="黑体"/>
          <w:b/>
          <w:i w:val="0"/>
          <w:sz w:val="22"/>
        </w:rPr>
        <w:t>体温处理器</w:t>
      </w:r>
      <w:r>
        <w:rPr>
          <w:rFonts w:ascii="黑体" w:hAnsi="黑体" w:eastAsia="黑体" w:cs="黑体"/>
          <w:b w:val="0"/>
          <w:i w:val="0"/>
          <w:sz w:val="22"/>
        </w:rPr>
        <w:t>（</w:t>
      </w:r>
      <w:r>
        <w:rPr>
          <w:rFonts w:ascii="Consolas" w:hAnsi="Consolas" w:eastAsia="Consolas" w:cs="Consolas"/>
          <w:b w:val="0"/>
          <w:i w:val="0"/>
          <w:sz w:val="20"/>
        </w:rPr>
        <w:t>processTemperature.m</w:t>
      </w:r>
      <w:r>
        <w:rPr>
          <w:rFonts w:ascii="黑体" w:hAnsi="黑体" w:eastAsia="黑体" w:cs="黑体"/>
          <w:b w:val="0"/>
          <w:i w:val="0"/>
          <w:sz w:val="22"/>
        </w:rPr>
        <w:t>）：FIR 低通设计 → 零相位滤波 → 最小二乘线性校准</w:t>
      </w:r>
    </w:p>
    <w:p w14:paraId="3FE791F8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5. </w:t>
      </w:r>
      <w:r>
        <w:rPr>
          <w:rFonts w:ascii="黑体" w:hAnsi="黑体" w:eastAsia="黑体" w:cs="黑体"/>
          <w:b/>
          <w:i w:val="0"/>
          <w:sz w:val="22"/>
        </w:rPr>
        <w:t>SNR 估计器</w:t>
      </w:r>
      <w:r>
        <w:rPr>
          <w:rFonts w:ascii="黑体" w:hAnsi="黑体" w:eastAsia="黑体" w:cs="黑体"/>
          <w:b w:val="0"/>
          <w:i w:val="0"/>
          <w:sz w:val="22"/>
        </w:rPr>
        <w:t>（</w:t>
      </w:r>
      <w:r>
        <w:rPr>
          <w:rFonts w:ascii="Consolas" w:hAnsi="Consolas" w:eastAsia="Consolas" w:cs="Consolas"/>
          <w:b w:val="0"/>
          <w:i w:val="0"/>
          <w:sz w:val="20"/>
        </w:rPr>
        <w:t>estimateSnr.m</w:t>
      </w:r>
      <w:r>
        <w:rPr>
          <w:rFonts w:ascii="黑体" w:hAnsi="黑体" w:eastAsia="黑体" w:cs="黑体"/>
          <w:b w:val="0"/>
          <w:i w:val="0"/>
          <w:sz w:val="22"/>
        </w:rPr>
        <w:t>）：基于残差能量的粗略信噪比估计</w:t>
      </w:r>
    </w:p>
    <w:p w14:paraId="75AF87B6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6. </w:t>
      </w:r>
      <w:r>
        <w:rPr>
          <w:rFonts w:ascii="黑体" w:hAnsi="黑体" w:eastAsia="黑体" w:cs="黑体"/>
          <w:b/>
          <w:i w:val="0"/>
          <w:sz w:val="22"/>
        </w:rPr>
        <w:t>峰值选择器</w:t>
      </w:r>
      <w:r>
        <w:rPr>
          <w:rFonts w:ascii="黑体" w:hAnsi="黑体" w:eastAsia="黑体" w:cs="黑体"/>
          <w:b w:val="0"/>
          <w:i w:val="0"/>
          <w:sz w:val="22"/>
        </w:rPr>
        <w:t>（</w:t>
      </w:r>
      <w:r>
        <w:rPr>
          <w:rFonts w:ascii="Consolas" w:hAnsi="Consolas" w:eastAsia="Consolas" w:cs="Consolas"/>
          <w:b w:val="0"/>
          <w:i w:val="0"/>
          <w:sz w:val="20"/>
        </w:rPr>
        <w:t>selectPeaks.m</w:t>
      </w:r>
      <w:r>
        <w:rPr>
          <w:rFonts w:ascii="黑体" w:hAnsi="黑体" w:eastAsia="黑体" w:cs="黑体"/>
          <w:b w:val="0"/>
          <w:i w:val="0"/>
          <w:sz w:val="22"/>
        </w:rPr>
        <w:t>）：不应期窗口内保留最大峰值</w:t>
      </w:r>
    </w:p>
    <w:p w14:paraId="5A1A0A16">
      <w:pPr>
        <w:pStyle w:val="6"/>
        <w:spacing w:before="200" w:after="120"/>
      </w:pPr>
      <w:r>
        <w:rPr>
          <w:rFonts w:ascii="黑体" w:hAnsi="黑体" w:eastAsia="黑体" w:cs="黑体"/>
          <w:b/>
          <w:i w:val="0"/>
          <w:sz w:val="22"/>
        </w:rPr>
        <w:t>第三阶段：GUI 应用层开发（`src/BioMonitorApp.m`）</w:t>
      </w:r>
    </w:p>
    <w:p w14:paraId="4154C0D0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1. </w:t>
      </w:r>
      <w:r>
        <w:rPr>
          <w:rFonts w:ascii="黑体" w:hAnsi="黑体" w:eastAsia="黑体" w:cs="黑体"/>
          <w:b/>
          <w:i w:val="0"/>
          <w:sz w:val="22"/>
        </w:rPr>
        <w:t>App Designer 风格 GUI</w:t>
      </w:r>
      <w:r>
        <w:rPr>
          <w:rFonts w:ascii="黑体" w:hAnsi="黑体" w:eastAsia="黑体" w:cs="黑体"/>
          <w:b w:val="0"/>
          <w:i w:val="0"/>
          <w:sz w:val="22"/>
        </w:rPr>
        <w:t>（</w:t>
      </w:r>
      <w:r>
        <w:rPr>
          <w:rFonts w:ascii="Consolas" w:hAnsi="Consolas" w:eastAsia="Consolas" w:cs="Consolas"/>
          <w:b w:val="0"/>
          <w:i w:val="0"/>
          <w:sz w:val="20"/>
        </w:rPr>
        <w:t>buildUi</w:t>
      </w:r>
      <w:r>
        <w:rPr>
          <w:rFonts w:ascii="黑体" w:hAnsi="黑体" w:eastAsia="黑体" w:cs="黑体"/>
          <w:b w:val="0"/>
          <w:i w:val="0"/>
          <w:sz w:val="22"/>
        </w:rPr>
        <w:t>）：uifigure + uigridlayout 构建 4 行 2 列主布局，包含控制面板、三路波形区、参数分析侧边栏</w:t>
      </w:r>
    </w:p>
    <w:p w14:paraId="4724AFCE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2. </w:t>
      </w:r>
      <w:r>
        <w:rPr>
          <w:rFonts w:ascii="黑体" w:hAnsi="黑体" w:eastAsia="黑体" w:cs="黑体"/>
          <w:b/>
          <w:i w:val="0"/>
          <w:sz w:val="22"/>
        </w:rPr>
        <w:t>数据准备流程</w:t>
      </w:r>
      <w:r>
        <w:rPr>
          <w:rFonts w:ascii="黑体" w:hAnsi="黑体" w:eastAsia="黑体" w:cs="黑体"/>
          <w:b w:val="0"/>
          <w:i w:val="0"/>
          <w:sz w:val="22"/>
        </w:rPr>
        <w:t>（</w:t>
      </w:r>
      <w:r>
        <w:rPr>
          <w:rFonts w:ascii="Consolas" w:hAnsi="Consolas" w:eastAsia="Consolas" w:cs="Consolas"/>
          <w:b w:val="0"/>
          <w:i w:val="0"/>
          <w:sz w:val="20"/>
        </w:rPr>
        <w:t>prepareData</w:t>
      </w:r>
      <w:r>
        <w:rPr>
          <w:rFonts w:ascii="黑体" w:hAnsi="黑体" w:eastAsia="黑体" w:cs="黑体"/>
          <w:b w:val="0"/>
          <w:i w:val="0"/>
          <w:sz w:val="22"/>
        </w:rPr>
        <w:t>）：一键下载 → 算法处理 → 结果缓存 → 界面预览</w:t>
      </w:r>
    </w:p>
    <w:p w14:paraId="5E12770B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3. </w:t>
      </w:r>
      <w:r>
        <w:rPr>
          <w:rFonts w:ascii="黑体" w:hAnsi="黑体" w:eastAsia="黑体" w:cs="黑体"/>
          <w:b/>
          <w:i w:val="0"/>
          <w:sz w:val="22"/>
        </w:rPr>
        <w:t>三层分频刷新机制</w:t>
      </w:r>
      <w:r>
        <w:rPr>
          <w:rFonts w:ascii="黑体" w:hAnsi="黑体" w:eastAsia="黑体" w:cs="黑体"/>
          <w:b w:val="0"/>
          <w:i w:val="0"/>
          <w:sz w:val="22"/>
        </w:rPr>
        <w:t>（</w:t>
      </w:r>
      <w:r>
        <w:rPr>
          <w:rFonts w:ascii="Consolas" w:hAnsi="Consolas" w:eastAsia="Consolas" w:cs="Consolas"/>
          <w:b w:val="0"/>
          <w:i w:val="0"/>
          <w:sz w:val="20"/>
        </w:rPr>
        <w:t>onTimerTick</w:t>
      </w:r>
      <w:r>
        <w:rPr>
          <w:rFonts w:ascii="黑体" w:hAnsi="黑体" w:eastAsia="黑体" w:cs="黑体"/>
          <w:b w:val="0"/>
          <w:i w:val="0"/>
          <w:sz w:val="22"/>
        </w:rPr>
        <w:t>）：定时器 0.25 s 基础周期，波形 0.50 s、参数 1.00 s、分析 2.00 s 分层刷新</w:t>
      </w:r>
    </w:p>
    <w:p w14:paraId="18E02E76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4. </w:t>
      </w:r>
      <w:r>
        <w:rPr>
          <w:rFonts w:ascii="黑体" w:hAnsi="黑体" w:eastAsia="黑体" w:cs="黑体"/>
          <w:b/>
          <w:i w:val="0"/>
          <w:sz w:val="22"/>
        </w:rPr>
        <w:t>实时参数计算</w:t>
      </w:r>
      <w:r>
        <w:rPr>
          <w:rFonts w:ascii="黑体" w:hAnsi="黑体" w:eastAsia="黑体" w:cs="黑体"/>
          <w:b w:val="0"/>
          <w:i w:val="0"/>
          <w:sz w:val="22"/>
        </w:rPr>
        <w:t>（</w:t>
      </w:r>
      <w:r>
        <w:rPr>
          <w:rFonts w:ascii="Consolas" w:hAnsi="Consolas" w:eastAsia="Consolas" w:cs="Consolas"/>
          <w:b w:val="0"/>
          <w:i w:val="0"/>
          <w:sz w:val="20"/>
        </w:rPr>
        <w:t>refreshMetricsAndAnalysis</w:t>
      </w:r>
      <w:r>
        <w:rPr>
          <w:rFonts w:ascii="黑体" w:hAnsi="黑体" w:eastAsia="黑体" w:cs="黑体"/>
          <w:b w:val="0"/>
          <w:i w:val="0"/>
          <w:sz w:val="22"/>
        </w:rPr>
        <w:t>）：滑动窗口中值查找 → 阈值报警判断 → 节律 CV 分析</w:t>
      </w:r>
    </w:p>
    <w:p w14:paraId="3B5BE4F8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5. </w:t>
      </w:r>
      <w:r>
        <w:rPr>
          <w:rFonts w:ascii="黑体" w:hAnsi="黑体" w:eastAsia="黑体" w:cs="黑体"/>
          <w:b/>
          <w:i w:val="0"/>
          <w:sz w:val="22"/>
        </w:rPr>
        <w:t>报警系统</w:t>
      </w:r>
      <w:r>
        <w:rPr>
          <w:rFonts w:ascii="黑体" w:hAnsi="黑体" w:eastAsia="黑体" w:cs="黑体"/>
          <w:b w:val="0"/>
          <w:i w:val="0"/>
          <w:sz w:val="22"/>
        </w:rPr>
        <w:t>（</w:t>
      </w:r>
      <w:r>
        <w:rPr>
          <w:rFonts w:ascii="Consolas" w:hAnsi="Consolas" w:eastAsia="Consolas" w:cs="Consolas"/>
          <w:b w:val="0"/>
          <w:i w:val="0"/>
          <w:sz w:val="20"/>
        </w:rPr>
        <w:t>buildAlarmLines</w:t>
      </w:r>
      <w:r>
        <w:rPr>
          <w:rFonts w:ascii="黑体" w:hAnsi="黑体" w:eastAsia="黑体" w:cs="黑体"/>
          <w:b w:val="0"/>
          <w:i w:val="0"/>
          <w:sz w:val="22"/>
        </w:rPr>
        <w:t xml:space="preserve"> + </w:t>
      </w:r>
      <w:r>
        <w:rPr>
          <w:rFonts w:ascii="Consolas" w:hAnsi="Consolas" w:eastAsia="Consolas" w:cs="Consolas"/>
          <w:b w:val="0"/>
          <w:i w:val="0"/>
          <w:sz w:val="20"/>
        </w:rPr>
        <w:t>playAlarmSound</w:t>
      </w:r>
      <w:r>
        <w:rPr>
          <w:rFonts w:ascii="黑体" w:hAnsi="黑体" w:eastAsia="黑体" w:cs="黑体"/>
          <w:b w:val="0"/>
          <w:i w:val="0"/>
          <w:sz w:val="22"/>
        </w:rPr>
        <w:t>）：文字报警（AlertArea 更新）+ 声音报警（TTS 语音合成 + 频率区分蜂鸣）</w:t>
      </w:r>
    </w:p>
    <w:p w14:paraId="692F9D3B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6. </w:t>
      </w:r>
      <w:r>
        <w:rPr>
          <w:rFonts w:ascii="黑体" w:hAnsi="黑体" w:eastAsia="黑体" w:cs="黑体"/>
          <w:b/>
          <w:i w:val="0"/>
          <w:sz w:val="22"/>
        </w:rPr>
        <w:t>融合分析</w:t>
      </w:r>
      <w:r>
        <w:rPr>
          <w:rFonts w:ascii="黑体" w:hAnsi="黑体" w:eastAsia="黑体" w:cs="黑体"/>
          <w:b w:val="0"/>
          <w:i w:val="0"/>
          <w:sz w:val="22"/>
        </w:rPr>
        <w:t>（</w:t>
      </w:r>
      <w:r>
        <w:rPr>
          <w:rFonts w:ascii="Consolas" w:hAnsi="Consolas" w:eastAsia="Consolas" w:cs="Consolas"/>
          <w:b w:val="0"/>
          <w:i w:val="0"/>
          <w:sz w:val="20"/>
        </w:rPr>
        <w:t>estimateFusionCorrelation</w:t>
      </w:r>
      <w:r>
        <w:rPr>
          <w:rFonts w:ascii="黑体" w:hAnsi="黑体" w:eastAsia="黑体" w:cs="黑体"/>
          <w:b w:val="0"/>
          <w:i w:val="0"/>
          <w:sz w:val="22"/>
        </w:rPr>
        <w:t xml:space="preserve"> + </w:t>
      </w:r>
      <w:r>
        <w:rPr>
          <w:rFonts w:ascii="Consolas" w:hAnsi="Consolas" w:eastAsia="Consolas" w:cs="Consolas"/>
          <w:b w:val="0"/>
          <w:i w:val="0"/>
          <w:sz w:val="20"/>
        </w:rPr>
        <w:t>estimateTemperatureTrend</w:t>
      </w:r>
      <w:r>
        <w:rPr>
          <w:rFonts w:ascii="黑体" w:hAnsi="黑体" w:eastAsia="黑体" w:cs="黑体"/>
          <w:b w:val="0"/>
          <w:i w:val="0"/>
          <w:sz w:val="22"/>
        </w:rPr>
        <w:t>）：心呼相关系数 + 体温线性趋势</w:t>
      </w:r>
    </w:p>
    <w:p w14:paraId="26869831">
      <w:pPr>
        <w:pStyle w:val="6"/>
        <w:spacing w:before="200" w:after="120"/>
      </w:pPr>
      <w:r>
        <w:rPr>
          <w:rFonts w:ascii="黑体" w:hAnsi="黑体" w:eastAsia="黑体" w:cs="黑体"/>
          <w:b/>
          <w:i w:val="0"/>
          <w:sz w:val="22"/>
        </w:rPr>
        <w:t>第四阶段：体温模块开发（`src/+tempsrc/` + `src/TemperatureSensorReaderApp.m`）</w:t>
      </w:r>
    </w:p>
    <w:p w14:paraId="678DF3AE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1. </w:t>
      </w:r>
      <w:r>
        <w:rPr>
          <w:rFonts w:ascii="黑体" w:hAnsi="黑体" w:eastAsia="黑体" w:cs="黑体"/>
          <w:b/>
          <w:i w:val="0"/>
          <w:sz w:val="22"/>
        </w:rPr>
        <w:t>TemperatureStream 类</w:t>
      </w:r>
      <w:r>
        <w:rPr>
          <w:rFonts w:ascii="黑体" w:hAnsi="黑体" w:eastAsia="黑体" w:cs="黑体"/>
          <w:b w:val="0"/>
          <w:i w:val="0"/>
          <w:sz w:val="22"/>
        </w:rPr>
        <w:t xml:space="preserve">：demo/serial 双模切换，串口协议实现（9600-8N1，HEX 命令 </w:t>
      </w:r>
      <w:r>
        <w:rPr>
          <w:rFonts w:ascii="Consolas" w:hAnsi="Consolas" w:eastAsia="Consolas" w:cs="Consolas"/>
          <w:b w:val="0"/>
          <w:i w:val="0"/>
          <w:sz w:val="20"/>
        </w:rPr>
        <w:t>0xAB</w:t>
      </w:r>
      <w:r>
        <w:rPr>
          <w:rFonts w:ascii="黑体" w:hAnsi="黑体" w:eastAsia="黑体" w:cs="黑体"/>
          <w:b w:val="0"/>
          <w:i w:val="0"/>
          <w:sz w:val="22"/>
        </w:rPr>
        <w:t>/</w:t>
      </w:r>
      <w:r>
        <w:rPr>
          <w:rFonts w:ascii="Consolas" w:hAnsi="Consolas" w:eastAsia="Consolas" w:cs="Consolas"/>
          <w:b w:val="0"/>
          <w:i w:val="0"/>
          <w:sz w:val="20"/>
        </w:rPr>
        <w:t>0xAA</w:t>
      </w:r>
      <w:r>
        <w:rPr>
          <w:rFonts w:ascii="黑体" w:hAnsi="黑体" w:eastAsia="黑体" w:cs="黑体"/>
          <w:b w:val="0"/>
          <w:i w:val="0"/>
          <w:sz w:val="22"/>
        </w:rPr>
        <w:t xml:space="preserve">，ASCII 回包 </w:t>
      </w:r>
      <w:r>
        <w:rPr>
          <w:rFonts w:ascii="Consolas" w:hAnsi="Consolas" w:eastAsia="Consolas" w:cs="Consolas"/>
          <w:b w:val="0"/>
          <w:i w:val="0"/>
          <w:sz w:val="20"/>
        </w:rPr>
        <w:t>+000365</w:t>
      </w:r>
      <w:r>
        <w:rPr>
          <w:rFonts w:ascii="黑体" w:hAnsi="黑体" w:eastAsia="黑体" w:cs="黑体"/>
          <w:b w:val="0"/>
          <w:i w:val="0"/>
          <w:sz w:val="22"/>
        </w:rPr>
        <w:t xml:space="preserve"> 格式解析）</w:t>
      </w:r>
    </w:p>
    <w:p w14:paraId="24C94A47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2. </w:t>
      </w:r>
      <w:r>
        <w:rPr>
          <w:rFonts w:ascii="黑体" w:hAnsi="黑体" w:eastAsia="黑体" w:cs="黑体"/>
          <w:b/>
          <w:i w:val="0"/>
          <w:sz w:val="22"/>
        </w:rPr>
        <w:t>独立体温 UI</w:t>
      </w:r>
      <w:r>
        <w:rPr>
          <w:rFonts w:ascii="黑体" w:hAnsi="黑体" w:eastAsia="黑体" w:cs="黑体"/>
          <w:b w:val="0"/>
          <w:i w:val="0"/>
          <w:sz w:val="22"/>
        </w:rPr>
        <w:t>（</w:t>
      </w:r>
      <w:r>
        <w:rPr>
          <w:rFonts w:ascii="Consolas" w:hAnsi="Consolas" w:eastAsia="Consolas" w:cs="Consolas"/>
          <w:b w:val="0"/>
          <w:i w:val="0"/>
          <w:sz w:val="20"/>
        </w:rPr>
        <w:t>TemperatureSensorReaderApp</w:t>
      </w:r>
      <w:r>
        <w:rPr>
          <w:rFonts w:ascii="黑体" w:hAnsi="黑体" w:eastAsia="黑体" w:cs="黑体"/>
          <w:b w:val="0"/>
          <w:i w:val="0"/>
          <w:sz w:val="22"/>
        </w:rPr>
        <w:t>）：独立于主程序的体温调试上位机，支持连接/断开/单次读取/连续读取/曲线显示</w:t>
      </w:r>
    </w:p>
    <w:p w14:paraId="0B2A06F1">
      <w:pPr>
        <w:pStyle w:val="6"/>
        <w:spacing w:before="200" w:after="120"/>
        <w:rPr>
          <w:rFonts w:ascii="黑体" w:hAnsi="黑体" w:eastAsia="黑体" w:cs="黑体"/>
          <w:b/>
          <w:i w:val="0"/>
          <w:sz w:val="22"/>
        </w:rPr>
      </w:pPr>
    </w:p>
    <w:p w14:paraId="60950965">
      <w:pPr>
        <w:pStyle w:val="6"/>
        <w:spacing w:before="200" w:after="120"/>
        <w:rPr>
          <w:rFonts w:ascii="黑体" w:hAnsi="黑体" w:eastAsia="黑体" w:cs="黑体"/>
          <w:b/>
          <w:i w:val="0"/>
          <w:sz w:val="22"/>
        </w:rPr>
      </w:pPr>
      <w:r>
        <w:rPr>
          <w:rFonts w:ascii="黑体" w:hAnsi="黑体" w:eastAsia="黑体" w:cs="黑体"/>
          <w:b/>
          <w:i w:val="0"/>
          <w:sz w:val="22"/>
        </w:rPr>
        <w:t>第五阶段：整体联调与验证</w:t>
      </w:r>
    </w:p>
    <w:p w14:paraId="5B4A711E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1. </w:t>
      </w:r>
      <w:r>
        <w:rPr>
          <w:rFonts w:ascii="黑体" w:hAnsi="黑体" w:eastAsia="黑体" w:cs="黑体"/>
          <w:b/>
          <w:i w:val="0"/>
          <w:sz w:val="22"/>
        </w:rPr>
        <w:t>smoke_test.m</w:t>
      </w:r>
      <w:r>
        <w:rPr>
          <w:rFonts w:ascii="黑体" w:hAnsi="黑体" w:eastAsia="黑体" w:cs="黑体"/>
          <w:b w:val="0"/>
          <w:i w:val="0"/>
          <w:sz w:val="22"/>
        </w:rPr>
        <w:t>：一键验证从数据下载到算法输出的完整链路</w:t>
      </w:r>
    </w:p>
    <w:p w14:paraId="084CB56E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2. </w:t>
      </w:r>
      <w:r>
        <w:rPr>
          <w:rFonts w:ascii="黑体" w:hAnsi="黑体" w:eastAsia="黑体" w:cs="黑体"/>
          <w:b/>
          <w:i w:val="0"/>
          <w:sz w:val="22"/>
        </w:rPr>
        <w:t>export_analysis_report.m</w:t>
      </w:r>
      <w:r>
        <w:rPr>
          <w:rFonts w:ascii="黑体" w:hAnsi="黑体" w:eastAsia="黑体" w:cs="黑体"/>
          <w:b w:val="0"/>
          <w:i w:val="0"/>
          <w:sz w:val="22"/>
        </w:rPr>
        <w:t>：一键导出处理前后对比图和 CSV 统计表</w:t>
      </w:r>
    </w:p>
    <w:p w14:paraId="24E98040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3. </w:t>
      </w:r>
      <w:r>
        <w:rPr>
          <w:rFonts w:ascii="黑体" w:hAnsi="黑体" w:eastAsia="黑体" w:cs="黑体"/>
          <w:b/>
          <w:i w:val="0"/>
          <w:sz w:val="22"/>
        </w:rPr>
        <w:t>evaluateEcgDetection.m</w:t>
      </w:r>
      <w:r>
        <w:rPr>
          <w:rFonts w:ascii="黑体" w:hAnsi="黑体" w:eastAsia="黑体" w:cs="黑体"/>
          <w:b w:val="0"/>
          <w:i w:val="0"/>
          <w:sz w:val="22"/>
        </w:rPr>
        <w:t>：6 条记录的 R 波检测性能评估（TP/FP/FN/Acc/Se/F1/HR_MAE）</w:t>
      </w:r>
    </w:p>
    <w:p w14:paraId="50812759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4. </w:t>
      </w:r>
      <w:r>
        <w:rPr>
          <w:rFonts w:ascii="黑体" w:hAnsi="黑体" w:eastAsia="黑体" w:cs="黑体"/>
          <w:b/>
          <w:i w:val="0"/>
          <w:sz w:val="22"/>
        </w:rPr>
        <w:t>evaluateNoiseRobustness.m</w:t>
      </w:r>
      <w:r>
        <w:rPr>
          <w:rFonts w:ascii="黑体" w:hAnsi="黑体" w:eastAsia="黑体" w:cs="黑体"/>
          <w:b w:val="0"/>
          <w:i w:val="0"/>
          <w:sz w:val="22"/>
        </w:rPr>
        <w:t>：三种噪声（高斯白噪声/工频干扰/脉冲伪差）多 SNR 水平下的抗干扰测试</w:t>
      </w:r>
    </w:p>
    <w:p w14:paraId="6D4B05C3">
      <w:pPr>
        <w:pStyle w:val="5"/>
        <w:spacing w:before="200" w:after="120"/>
      </w:pPr>
      <w:r>
        <w:rPr>
          <w:rFonts w:ascii="黑体" w:hAnsi="黑体" w:eastAsia="黑体" w:cs="黑体"/>
          <w:b/>
          <w:i w:val="0"/>
          <w:sz w:val="26"/>
        </w:rPr>
        <w:t>2.5 系统数据流</w:t>
      </w:r>
    </w:p>
    <w:p w14:paraId="1FDD3A68">
      <w:pPr>
        <w:jc w:val="center"/>
      </w:pPr>
      <w:r>
        <w:drawing>
          <wp:inline distT="0" distB="0" distL="114300" distR="114300">
            <wp:extent cx="5029200" cy="3469005"/>
            <wp:effectExtent l="0" t="0" r="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6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C9F47">
      <w:pPr>
        <w:spacing w:before="0" w:after="160"/>
        <w:jc w:val="center"/>
      </w:pPr>
      <w:r>
        <w:rPr>
          <w:rFonts w:ascii="黑体" w:hAnsi="黑体" w:eastAsia="黑体" w:cs="黑体"/>
          <w:b w:val="0"/>
          <w:i w:val="0"/>
          <w:color w:val="707070"/>
          <w:sz w:val="18"/>
        </w:rPr>
        <w:t>图 2.5  系统数据流总览（四层架构）</w:t>
      </w:r>
    </w:p>
    <w:p w14:paraId="0C51667C">
      <w:pPr>
        <w:pBdr>
          <w:bottom w:val="single" w:color="AAAAAA" w:sz="4" w:space="1"/>
        </w:pBdr>
        <w:spacing w:before="80" w:after="80"/>
      </w:pPr>
    </w:p>
    <w:p w14:paraId="347EEE3D">
      <w:pPr>
        <w:pStyle w:val="4"/>
        <w:spacing w:before="280" w:after="120"/>
        <w:rPr>
          <w:rFonts w:ascii="黑体" w:hAnsi="黑体" w:eastAsia="黑体" w:cs="黑体"/>
          <w:b/>
          <w:i w:val="0"/>
          <w:color w:val="1A1A1A"/>
          <w:sz w:val="32"/>
        </w:rPr>
      </w:pPr>
    </w:p>
    <w:p w14:paraId="00AAA98B"/>
    <w:p w14:paraId="35A25CAD">
      <w:pPr>
        <w:pStyle w:val="4"/>
        <w:spacing w:before="280" w:after="120"/>
      </w:pPr>
      <w:r>
        <w:rPr>
          <w:rFonts w:ascii="黑体" w:hAnsi="黑体" w:eastAsia="黑体" w:cs="黑体"/>
          <w:b/>
          <w:i w:val="0"/>
          <w:color w:val="1A1A1A"/>
          <w:sz w:val="32"/>
        </w:rPr>
        <w:t>第三章 项目文件夹结构解析</w:t>
      </w:r>
    </w:p>
    <w:p w14:paraId="05663FC3">
      <w:pPr>
        <w:pStyle w:val="5"/>
        <w:spacing w:before="200" w:after="120"/>
      </w:pPr>
      <w:r>
        <w:rPr>
          <w:rFonts w:ascii="黑体" w:hAnsi="黑体" w:eastAsia="黑体" w:cs="黑体"/>
          <w:b/>
          <w:i w:val="0"/>
          <w:sz w:val="26"/>
        </w:rPr>
        <w:t>3.1 顶层目录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7"/>
        <w:gridCol w:w="3097"/>
        <w:gridCol w:w="3097"/>
      </w:tblGrid>
      <w:tr w14:paraId="1CC0A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2F5496"/>
          </w:tcPr>
          <w:p w14:paraId="1147967A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路径</w:t>
            </w:r>
          </w:p>
        </w:tc>
        <w:tc>
          <w:tcPr>
            <w:tcW w:w="3097" w:type="dxa"/>
            <w:shd w:val="clear" w:color="auto" w:fill="2F5496"/>
          </w:tcPr>
          <w:p w14:paraId="4458A8AE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业务含义</w:t>
            </w:r>
          </w:p>
        </w:tc>
        <w:tc>
          <w:tcPr>
            <w:tcW w:w="3097" w:type="dxa"/>
            <w:shd w:val="clear" w:color="auto" w:fill="2F5496"/>
          </w:tcPr>
          <w:p w14:paraId="378CAD1F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存放内容</w:t>
            </w:r>
          </w:p>
        </w:tc>
      </w:tr>
      <w:tr w14:paraId="4A1E0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4F8FD"/>
          </w:tcPr>
          <w:p w14:paraId="05B1E729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`main.m`</w:t>
            </w:r>
          </w:p>
        </w:tc>
        <w:tc>
          <w:tcPr>
            <w:tcW w:w="3097" w:type="dxa"/>
            <w:shd w:val="clear" w:color="auto" w:fill="F4F8FD"/>
          </w:tcPr>
          <w:p w14:paraId="327B1EDB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综合监护平台启动入口</w:t>
            </w:r>
          </w:p>
        </w:tc>
        <w:tc>
          <w:tcPr>
            <w:tcW w:w="3097" w:type="dxa"/>
            <w:shd w:val="clear" w:color="auto" w:fill="F4F8FD"/>
          </w:tcPr>
          <w:p w14:paraId="372370D7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调用 `BioMonitorApp`，将 `src/` 加入路径，启动主 GUI</w:t>
            </w:r>
          </w:p>
        </w:tc>
      </w:tr>
      <w:tr w14:paraId="54708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FFFFF"/>
          </w:tcPr>
          <w:p w14:paraId="5135B2DE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`temperature_sensor_ui.m`</w:t>
            </w:r>
          </w:p>
        </w:tc>
        <w:tc>
          <w:tcPr>
            <w:tcW w:w="3097" w:type="dxa"/>
            <w:shd w:val="clear" w:color="auto" w:fill="FFFFFF"/>
          </w:tcPr>
          <w:p w14:paraId="6BE8C015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体温传感器独立 UI 入口</w:t>
            </w:r>
          </w:p>
        </w:tc>
        <w:tc>
          <w:tcPr>
            <w:tcW w:w="3097" w:type="dxa"/>
            <w:shd w:val="clear" w:color="auto" w:fill="FFFFFF"/>
          </w:tcPr>
          <w:p w14:paraId="611A7424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调用 `TemperatureSensorReaderApp`，启动独立体温调试界面</w:t>
            </w:r>
          </w:p>
        </w:tc>
      </w:tr>
      <w:tr w14:paraId="4492C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4F8FD"/>
          </w:tcPr>
          <w:p w14:paraId="531B933D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`smoke_test.m`</w:t>
            </w:r>
          </w:p>
        </w:tc>
        <w:tc>
          <w:tcPr>
            <w:tcW w:w="3097" w:type="dxa"/>
            <w:shd w:val="clear" w:color="auto" w:fill="F4F8FD"/>
          </w:tcPr>
          <w:p w14:paraId="0CA74386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快速链路验证脚本</w:t>
            </w:r>
          </w:p>
        </w:tc>
        <w:tc>
          <w:tcPr>
            <w:tcW w:w="3097" w:type="dxa"/>
            <w:shd w:val="clear" w:color="auto" w:fill="F4F8FD"/>
          </w:tcPr>
          <w:p w14:paraId="0C024DDE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随机抽取数据 → 运行算法 → 输出摘要，用于诊断</w:t>
            </w:r>
          </w:p>
        </w:tc>
      </w:tr>
      <w:tr w14:paraId="56A0E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FFFFF"/>
          </w:tcPr>
          <w:p w14:paraId="00F660D3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`export_analysis_report.m`</w:t>
            </w:r>
          </w:p>
        </w:tc>
        <w:tc>
          <w:tcPr>
            <w:tcW w:w="3097" w:type="dxa"/>
            <w:shd w:val="clear" w:color="auto" w:fill="FFFFFF"/>
          </w:tcPr>
          <w:p w14:paraId="62C0176D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一键分析导出脚本</w:t>
            </w:r>
          </w:p>
        </w:tc>
        <w:tc>
          <w:tcPr>
            <w:tcW w:w="3097" w:type="dxa"/>
            <w:shd w:val="clear" w:color="auto" w:fill="FFFFFF"/>
          </w:tcPr>
          <w:p w14:paraId="17E261CC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抽取数据 → 算法处理 → 导出对比图和 CSV</w:t>
            </w:r>
          </w:p>
        </w:tc>
      </w:tr>
      <w:tr w14:paraId="4E045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4F8FD"/>
          </w:tcPr>
          <w:p w14:paraId="72022F5F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`我的论文.docx`</w:t>
            </w:r>
          </w:p>
        </w:tc>
        <w:tc>
          <w:tcPr>
            <w:tcW w:w="3097" w:type="dxa"/>
            <w:shd w:val="clear" w:color="auto" w:fill="F4F8FD"/>
          </w:tcPr>
          <w:p w14:paraId="6981E88C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毕业论文</w:t>
            </w:r>
          </w:p>
        </w:tc>
        <w:tc>
          <w:tcPr>
            <w:tcW w:w="3097" w:type="dxa"/>
            <w:shd w:val="clear" w:color="auto" w:fill="F4F8FD"/>
          </w:tcPr>
          <w:p w14:paraId="0C7E4C0C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Word 格式论文主文档</w:t>
            </w:r>
          </w:p>
        </w:tc>
      </w:tr>
    </w:tbl>
    <w:p w14:paraId="79541AFF">
      <w:pPr>
        <w:spacing w:before="40" w:after="40"/>
      </w:pPr>
    </w:p>
    <w:p w14:paraId="566CA934">
      <w:pPr>
        <w:pStyle w:val="5"/>
        <w:spacing w:before="200" w:after="120"/>
      </w:pPr>
      <w:r>
        <w:rPr>
          <w:rFonts w:ascii="黑体" w:hAnsi="黑体" w:eastAsia="黑体" w:cs="黑体"/>
          <w:b/>
          <w:i w:val="0"/>
          <w:sz w:val="26"/>
        </w:rPr>
        <w:t>3.2 `src/` — 项目主源码目录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1"/>
        <w:gridCol w:w="3073"/>
        <w:gridCol w:w="3074"/>
      </w:tblGrid>
      <w:tr w14:paraId="08967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2F5496"/>
          </w:tcPr>
          <w:p w14:paraId="727AE458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子目录/文件</w:t>
            </w:r>
          </w:p>
        </w:tc>
        <w:tc>
          <w:tcPr>
            <w:tcW w:w="3097" w:type="dxa"/>
            <w:shd w:val="clear" w:color="auto" w:fill="2F5496"/>
          </w:tcPr>
          <w:p w14:paraId="7DB69E30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业务含义</w:t>
            </w:r>
          </w:p>
        </w:tc>
        <w:tc>
          <w:tcPr>
            <w:tcW w:w="3097" w:type="dxa"/>
            <w:shd w:val="clear" w:color="auto" w:fill="2F5496"/>
          </w:tcPr>
          <w:p w14:paraId="483EA6A4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层级定位</w:t>
            </w:r>
          </w:p>
        </w:tc>
      </w:tr>
      <w:tr w14:paraId="240A9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4F8FD"/>
          </w:tcPr>
          <w:p w14:paraId="1A4FFF98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`src/BioMonitorApp.m`</w:t>
            </w:r>
          </w:p>
        </w:tc>
        <w:tc>
          <w:tcPr>
            <w:tcW w:w="3097" w:type="dxa"/>
            <w:shd w:val="clear" w:color="auto" w:fill="F4F8FD"/>
          </w:tcPr>
          <w:p w14:paraId="50C749C9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**主程序**：综合监护 GUI 与应用逻辑</w:t>
            </w:r>
          </w:p>
        </w:tc>
        <w:tc>
          <w:tcPr>
            <w:tcW w:w="3097" w:type="dxa"/>
            <w:shd w:val="clear" w:color="auto" w:fill="F4F8FD"/>
          </w:tcPr>
          <w:p w14:paraId="7669B614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核心层，所有功能的总调度中心</w:t>
            </w:r>
          </w:p>
        </w:tc>
      </w:tr>
      <w:tr w14:paraId="64E9C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FFFFF"/>
          </w:tcPr>
          <w:p w14:paraId="0BF19E7D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`src/TemperatureSensorReaderApp.m`</w:t>
            </w:r>
          </w:p>
        </w:tc>
        <w:tc>
          <w:tcPr>
            <w:tcW w:w="3097" w:type="dxa"/>
            <w:shd w:val="clear" w:color="auto" w:fill="FFFFFF"/>
          </w:tcPr>
          <w:p w14:paraId="3C6411A7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**辅助程序**：独立体温传感器调试上位机</w:t>
            </w:r>
          </w:p>
        </w:tc>
        <w:tc>
          <w:tcPr>
            <w:tcW w:w="3097" w:type="dxa"/>
            <w:shd w:val="clear" w:color="auto" w:fill="FFFFFF"/>
          </w:tcPr>
          <w:p w14:paraId="337B2DA3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独立体温调试工具</w:t>
            </w:r>
          </w:p>
        </w:tc>
      </w:tr>
      <w:tr w14:paraId="557B3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4F8FD"/>
          </w:tcPr>
          <w:p w14:paraId="4A76DCC3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`src/generateRespirationFigure.m`</w:t>
            </w:r>
          </w:p>
        </w:tc>
        <w:tc>
          <w:tcPr>
            <w:tcW w:w="3097" w:type="dxa"/>
            <w:shd w:val="clear" w:color="auto" w:fill="F4F8FD"/>
          </w:tcPr>
          <w:p w14:paraId="3552C0B7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论文配图生成脚本：呼吸信号对比图</w:t>
            </w:r>
          </w:p>
        </w:tc>
        <w:tc>
          <w:tcPr>
            <w:tcW w:w="3097" w:type="dxa"/>
            <w:shd w:val="clear" w:color="auto" w:fill="F4F8FD"/>
          </w:tcPr>
          <w:p w14:paraId="785D815D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辅助工具</w:t>
            </w:r>
          </w:p>
        </w:tc>
      </w:tr>
      <w:tr w14:paraId="6A893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FFFFF"/>
          </w:tcPr>
          <w:p w14:paraId="18603EA5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`src/generateTempCalibrationFigure.m`</w:t>
            </w:r>
          </w:p>
        </w:tc>
        <w:tc>
          <w:tcPr>
            <w:tcW w:w="3097" w:type="dxa"/>
            <w:shd w:val="clear" w:color="auto" w:fill="FFFFFF"/>
          </w:tcPr>
          <w:p w14:paraId="7BDD48EF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论文配图生成脚本：体温校准曲线图</w:t>
            </w:r>
          </w:p>
        </w:tc>
        <w:tc>
          <w:tcPr>
            <w:tcW w:w="3097" w:type="dxa"/>
            <w:shd w:val="clear" w:color="auto" w:fill="FFFFFF"/>
          </w:tcPr>
          <w:p w14:paraId="30E1346D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辅助工具</w:t>
            </w:r>
          </w:p>
        </w:tc>
      </w:tr>
    </w:tbl>
    <w:p w14:paraId="3DB72E57">
      <w:pPr>
        <w:spacing w:before="40" w:after="40"/>
      </w:pPr>
    </w:p>
    <w:p w14:paraId="3683EF3F">
      <w:pPr>
        <w:pStyle w:val="5"/>
        <w:spacing w:before="200" w:after="120"/>
      </w:pPr>
      <w:r>
        <w:rPr>
          <w:rFonts w:ascii="黑体" w:hAnsi="黑体" w:eastAsia="黑体" w:cs="黑体"/>
          <w:b/>
          <w:i w:val="0"/>
          <w:sz w:val="26"/>
        </w:rPr>
        <w:t>3.3 `src/+bioalg/` — 算法工具箱</w:t>
      </w:r>
    </w:p>
    <w:p w14:paraId="63330354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MATLAB 包命名空间 </w:t>
      </w:r>
      <w:r>
        <w:rPr>
          <w:rFonts w:ascii="Consolas" w:hAnsi="Consolas" w:eastAsia="Consolas" w:cs="Consolas"/>
          <w:b w:val="0"/>
          <w:i w:val="0"/>
          <w:sz w:val="20"/>
        </w:rPr>
        <w:t>bioalg</w:t>
      </w:r>
      <w:r>
        <w:rPr>
          <w:rFonts w:ascii="黑体" w:hAnsi="黑体" w:eastAsia="黑体" w:cs="黑体"/>
          <w:b w:val="0"/>
          <w:i w:val="0"/>
          <w:sz w:val="22"/>
        </w:rPr>
        <w:t>，存放所有信号处理与生理参数提取算法。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7"/>
        <w:gridCol w:w="3097"/>
        <w:gridCol w:w="3097"/>
      </w:tblGrid>
      <w:tr w14:paraId="1C941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2F5496"/>
          </w:tcPr>
          <w:p w14:paraId="4675C501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文件</w:t>
            </w:r>
          </w:p>
        </w:tc>
        <w:tc>
          <w:tcPr>
            <w:tcW w:w="3097" w:type="dxa"/>
            <w:shd w:val="clear" w:color="auto" w:fill="2F5496"/>
          </w:tcPr>
          <w:p w14:paraId="1098B602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功能</w:t>
            </w:r>
          </w:p>
        </w:tc>
        <w:tc>
          <w:tcPr>
            <w:tcW w:w="3097" w:type="dxa"/>
            <w:shd w:val="clear" w:color="auto" w:fill="2F5496"/>
          </w:tcPr>
          <w:p w14:paraId="5CEF0664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被谁调用</w:t>
            </w:r>
          </w:p>
        </w:tc>
      </w:tr>
      <w:tr w14:paraId="3BDEC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4F8FD"/>
          </w:tcPr>
          <w:p w14:paraId="1A493C02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`processEcg.m`</w:t>
            </w:r>
          </w:p>
        </w:tc>
        <w:tc>
          <w:tcPr>
            <w:tcW w:w="3097" w:type="dxa"/>
            <w:shd w:val="clear" w:color="auto" w:fill="F4F8FD"/>
          </w:tcPr>
          <w:p w14:paraId="38100762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ECG 基线校正 + 频域带通 + 差分阈值 R 波检测 + 心率计算</w:t>
            </w:r>
          </w:p>
        </w:tc>
        <w:tc>
          <w:tcPr>
            <w:tcW w:w="3097" w:type="dxa"/>
            <w:shd w:val="clear" w:color="auto" w:fill="F4F8FD"/>
          </w:tcPr>
          <w:p w14:paraId="53246075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`loadPreparedMonitoringData.m`, `evaluateEcgDetection.m`, `evaluateNoiseRobustness.m`</w:t>
            </w:r>
          </w:p>
        </w:tc>
      </w:tr>
      <w:tr w14:paraId="6F18F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FFFFF"/>
          </w:tcPr>
          <w:p w14:paraId="4F578C68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`processRespiration.m`</w:t>
            </w:r>
          </w:p>
        </w:tc>
        <w:tc>
          <w:tcPr>
            <w:tcW w:w="3097" w:type="dxa"/>
            <w:shd w:val="clear" w:color="auto" w:fill="FFFFFF"/>
          </w:tcPr>
          <w:p w14:paraId="76467B7B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呼吸去基线 + 频域带通 + ALE/LMS 自适应增强 + 呼吸峰检测 + 呼吸率计算</w:t>
            </w:r>
          </w:p>
        </w:tc>
        <w:tc>
          <w:tcPr>
            <w:tcW w:w="3097" w:type="dxa"/>
            <w:shd w:val="clear" w:color="auto" w:fill="FFFFFF"/>
          </w:tcPr>
          <w:p w14:paraId="19B76C44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`loadPreparedMonitoringData.m`</w:t>
            </w:r>
          </w:p>
        </w:tc>
      </w:tr>
      <w:tr w14:paraId="5A840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4F8FD"/>
          </w:tcPr>
          <w:p w14:paraId="23F76629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`processTemperature.m`</w:t>
            </w:r>
          </w:p>
        </w:tc>
        <w:tc>
          <w:tcPr>
            <w:tcW w:w="3097" w:type="dxa"/>
            <w:shd w:val="clear" w:color="auto" w:fill="F4F8FD"/>
          </w:tcPr>
          <w:p w14:paraId="6DB29380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FIR 低通设计 + 零相位滤波 + 最小二乘线性校准</w:t>
            </w:r>
          </w:p>
        </w:tc>
        <w:tc>
          <w:tcPr>
            <w:tcW w:w="3097" w:type="dxa"/>
            <w:shd w:val="clear" w:color="auto" w:fill="F4F8FD"/>
          </w:tcPr>
          <w:p w14:paraId="1F342761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`refreshPlots` 中体温趋势平滑（实时调用）</w:t>
            </w:r>
          </w:p>
        </w:tc>
      </w:tr>
      <w:tr w14:paraId="4FA03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FFFFF"/>
          </w:tcPr>
          <w:p w14:paraId="3116F77D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`bandpassSignal.m`</w:t>
            </w:r>
          </w:p>
        </w:tc>
        <w:tc>
          <w:tcPr>
            <w:tcW w:w="3097" w:type="dxa"/>
            <w:shd w:val="clear" w:color="auto" w:fill="FFFFFF"/>
          </w:tcPr>
          <w:p w14:paraId="17B55910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FFT 频域带通滤波器（基础算子）</w:t>
            </w:r>
          </w:p>
        </w:tc>
        <w:tc>
          <w:tcPr>
            <w:tcW w:w="3097" w:type="dxa"/>
            <w:shd w:val="clear" w:color="auto" w:fill="FFFFFF"/>
          </w:tcPr>
          <w:p w14:paraId="5018ACF7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`processEcg.m`, `processRespiration.m`</w:t>
            </w:r>
          </w:p>
        </w:tc>
      </w:tr>
      <w:tr w14:paraId="5C45A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4F8FD"/>
          </w:tcPr>
          <w:p w14:paraId="2556AA9C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`estimateSnr.m`</w:t>
            </w:r>
          </w:p>
        </w:tc>
        <w:tc>
          <w:tcPr>
            <w:tcW w:w="3097" w:type="dxa"/>
            <w:shd w:val="clear" w:color="auto" w:fill="F4F8FD"/>
          </w:tcPr>
          <w:p w14:paraId="54174790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基于残差能量的信噪比估计（基础算子）</w:t>
            </w:r>
          </w:p>
        </w:tc>
        <w:tc>
          <w:tcPr>
            <w:tcW w:w="3097" w:type="dxa"/>
            <w:shd w:val="clear" w:color="auto" w:fill="F4F8FD"/>
          </w:tcPr>
          <w:p w14:paraId="0BFA08E0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`processEcg.m`, `processRespiration.m`, `processTemperature.m`</w:t>
            </w:r>
          </w:p>
        </w:tc>
      </w:tr>
      <w:tr w14:paraId="76532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FFFFF"/>
          </w:tcPr>
          <w:p w14:paraId="3077A5EA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`selectPeaks.m`</w:t>
            </w:r>
          </w:p>
        </w:tc>
        <w:tc>
          <w:tcPr>
            <w:tcW w:w="3097" w:type="dxa"/>
            <w:shd w:val="clear" w:color="auto" w:fill="FFFFFF"/>
          </w:tcPr>
          <w:p w14:paraId="3940F276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不应期窗口内的最大峰值选择（基础算子）</w:t>
            </w:r>
          </w:p>
        </w:tc>
        <w:tc>
          <w:tcPr>
            <w:tcW w:w="3097" w:type="dxa"/>
            <w:shd w:val="clear" w:color="auto" w:fill="FFFFFF"/>
          </w:tcPr>
          <w:p w14:paraId="1DFFD7A0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`processEcg.m`, `processRespiration.m`</w:t>
            </w:r>
          </w:p>
        </w:tc>
      </w:tr>
    </w:tbl>
    <w:p w14:paraId="4AB3F1C0">
      <w:pPr>
        <w:spacing w:before="40" w:after="40"/>
      </w:pPr>
    </w:p>
    <w:p w14:paraId="45359115">
      <w:pPr>
        <w:pStyle w:val="5"/>
        <w:spacing w:before="200" w:after="120"/>
      </w:pPr>
      <w:r>
        <w:rPr>
          <w:rFonts w:ascii="黑体" w:hAnsi="黑体" w:eastAsia="黑体" w:cs="黑体"/>
          <w:b/>
          <w:i w:val="0"/>
          <w:sz w:val="26"/>
        </w:rPr>
        <w:t>3.4 `src/+bioio/` — 数据输入输出工具箱</w:t>
      </w:r>
    </w:p>
    <w:p w14:paraId="463CEAD4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MATLAB 包命名空间 </w:t>
      </w:r>
      <w:r>
        <w:rPr>
          <w:rFonts w:ascii="Consolas" w:hAnsi="Consolas" w:eastAsia="Consolas" w:cs="Consolas"/>
          <w:b w:val="0"/>
          <w:i w:val="0"/>
          <w:sz w:val="20"/>
        </w:rPr>
        <w:t>bioio</w:t>
      </w:r>
      <w:r>
        <w:rPr>
          <w:rFonts w:ascii="黑体" w:hAnsi="黑体" w:eastAsia="黑体" w:cs="黑体"/>
          <w:b w:val="0"/>
          <w:i w:val="0"/>
          <w:sz w:val="22"/>
        </w:rPr>
        <w:t>，负责公开数据集的下载、解析、缓存和加载。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7"/>
        <w:gridCol w:w="3097"/>
        <w:gridCol w:w="3097"/>
      </w:tblGrid>
      <w:tr w14:paraId="34479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2F5496"/>
          </w:tcPr>
          <w:p w14:paraId="1052D65F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文件</w:t>
            </w:r>
          </w:p>
        </w:tc>
        <w:tc>
          <w:tcPr>
            <w:tcW w:w="3097" w:type="dxa"/>
            <w:shd w:val="clear" w:color="auto" w:fill="2F5496"/>
          </w:tcPr>
          <w:p w14:paraId="0E629CC3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功能</w:t>
            </w:r>
          </w:p>
        </w:tc>
        <w:tc>
          <w:tcPr>
            <w:tcW w:w="3097" w:type="dxa"/>
            <w:shd w:val="clear" w:color="auto" w:fill="2F5496"/>
          </w:tcPr>
          <w:p w14:paraId="1479FF75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被谁调用</w:t>
            </w:r>
          </w:p>
        </w:tc>
      </w:tr>
      <w:tr w14:paraId="34FFC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4F8FD"/>
          </w:tcPr>
          <w:p w14:paraId="306B4BE2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`getRandomDatasetPlan.m`</w:t>
            </w:r>
          </w:p>
        </w:tc>
        <w:tc>
          <w:tcPr>
            <w:tcW w:w="3097" w:type="dxa"/>
            <w:shd w:val="clear" w:color="auto" w:fill="F4F8FD"/>
          </w:tcPr>
          <w:p w14:paraId="4D8A0561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根据模式从 MIT-BIH/BIDMC 记录池随机抽取</w:t>
            </w:r>
          </w:p>
        </w:tc>
        <w:tc>
          <w:tcPr>
            <w:tcW w:w="3097" w:type="dxa"/>
            <w:shd w:val="clear" w:color="auto" w:fill="F4F8FD"/>
          </w:tcPr>
          <w:p w14:paraId="219666BA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`ensurePublicDatasets.m`, `prepareData`</w:t>
            </w:r>
          </w:p>
        </w:tc>
      </w:tr>
      <w:tr w14:paraId="52FBC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FFFFF"/>
          </w:tcPr>
          <w:p w14:paraId="460E1DC3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`ensurePublicDatasets.m`</w:t>
            </w:r>
          </w:p>
        </w:tc>
        <w:tc>
          <w:tcPr>
            <w:tcW w:w="3097" w:type="dxa"/>
            <w:shd w:val="clear" w:color="auto" w:fill="FFFFFF"/>
          </w:tcPr>
          <w:p w14:paraId="4015551B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检查本地文件完整性，缺失时从 PhysioNet 下载</w:t>
            </w:r>
          </w:p>
        </w:tc>
        <w:tc>
          <w:tcPr>
            <w:tcW w:w="3097" w:type="dxa"/>
            <w:shd w:val="clear" w:color="auto" w:fill="FFFFFF"/>
          </w:tcPr>
          <w:p w14:paraId="2C4E87E2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`loadPreparedMonitoringData.m`</w:t>
            </w:r>
          </w:p>
        </w:tc>
      </w:tr>
      <w:tr w14:paraId="61C2E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4F8FD"/>
          </w:tcPr>
          <w:p w14:paraId="3045CCF0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`loadPreparedMonitoringData.m`</w:t>
            </w:r>
          </w:p>
        </w:tc>
        <w:tc>
          <w:tcPr>
            <w:tcW w:w="3097" w:type="dxa"/>
            <w:shd w:val="clear" w:color="auto" w:fill="F4F8FD"/>
          </w:tcPr>
          <w:p w14:paraId="198BC18F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**数据加载总入口**：下载 → 解析 → 运行算法 → 缓存</w:t>
            </w:r>
          </w:p>
        </w:tc>
        <w:tc>
          <w:tcPr>
            <w:tcW w:w="3097" w:type="dxa"/>
            <w:shd w:val="clear" w:color="auto" w:fill="F4F8FD"/>
          </w:tcPr>
          <w:p w14:paraId="1F96ABE4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`prepareData`</w:t>
            </w:r>
          </w:p>
        </w:tc>
      </w:tr>
      <w:tr w14:paraId="3FE97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FFFFF"/>
          </w:tcPr>
          <w:p w14:paraId="19038851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`loadMitdbRecord.m`</w:t>
            </w:r>
          </w:p>
        </w:tc>
        <w:tc>
          <w:tcPr>
            <w:tcW w:w="3097" w:type="dxa"/>
            <w:shd w:val="clear" w:color="auto" w:fill="FFFFFF"/>
          </w:tcPr>
          <w:p w14:paraId="473ADADB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**MIT-BIH 212 格式**字节级解析器（不依赖 WFDB）</w:t>
            </w:r>
          </w:p>
        </w:tc>
        <w:tc>
          <w:tcPr>
            <w:tcW w:w="3097" w:type="dxa"/>
            <w:shd w:val="clear" w:color="auto" w:fill="FFFFFF"/>
          </w:tcPr>
          <w:p w14:paraId="18271D89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`loadPreparedMonitoringData.m`</w:t>
            </w:r>
          </w:p>
        </w:tc>
      </w:tr>
      <w:tr w14:paraId="52F29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4F8FD"/>
          </w:tcPr>
          <w:p w14:paraId="0814A0C0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`parseMitdbHeader.m`</w:t>
            </w:r>
          </w:p>
        </w:tc>
        <w:tc>
          <w:tcPr>
            <w:tcW w:w="3097" w:type="dxa"/>
            <w:shd w:val="clear" w:color="auto" w:fill="F4F8FD"/>
          </w:tcPr>
          <w:p w14:paraId="6ED1B2E5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MIT-BIH .hea 头文件解析器</w:t>
            </w:r>
          </w:p>
        </w:tc>
        <w:tc>
          <w:tcPr>
            <w:tcW w:w="3097" w:type="dxa"/>
            <w:shd w:val="clear" w:color="auto" w:fill="F4F8FD"/>
          </w:tcPr>
          <w:p w14:paraId="54D54A3C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`loadMitdbRecord.m`</w:t>
            </w:r>
          </w:p>
        </w:tc>
      </w:tr>
      <w:tr w14:paraId="6CAB0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FFFFF"/>
          </w:tcPr>
          <w:p w14:paraId="10A70935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`loadBidmcRespiration.m`</w:t>
            </w:r>
          </w:p>
        </w:tc>
        <w:tc>
          <w:tcPr>
            <w:tcW w:w="3097" w:type="dxa"/>
            <w:shd w:val="clear" w:color="auto" w:fill="FFFFFF"/>
          </w:tcPr>
          <w:p w14:paraId="3B47AC70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BIDMC 呼吸 CSV 数据加载器</w:t>
            </w:r>
          </w:p>
        </w:tc>
        <w:tc>
          <w:tcPr>
            <w:tcW w:w="3097" w:type="dxa"/>
            <w:shd w:val="clear" w:color="auto" w:fill="FFFFFF"/>
          </w:tcPr>
          <w:p w14:paraId="021BAED9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`loadPreparedMonitoringData.m`</w:t>
            </w:r>
          </w:p>
        </w:tc>
      </w:tr>
      <w:tr w14:paraId="31D5F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4F8FD"/>
          </w:tcPr>
          <w:p w14:paraId="5F4C2E12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`loadMitdbAnnotations.m`</w:t>
            </w:r>
          </w:p>
        </w:tc>
        <w:tc>
          <w:tcPr>
            <w:tcW w:w="3097" w:type="dxa"/>
            <w:shd w:val="clear" w:color="auto" w:fill="F4F8FD"/>
          </w:tcPr>
          <w:p w14:paraId="7C13CE75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MIT-BIH R 波参考标注加载器（用于验证）</w:t>
            </w:r>
          </w:p>
        </w:tc>
        <w:tc>
          <w:tcPr>
            <w:tcW w:w="3097" w:type="dxa"/>
            <w:shd w:val="clear" w:color="auto" w:fill="F4F8FD"/>
          </w:tcPr>
          <w:p w14:paraId="6F3CD533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`evaluateEcgDetection.m`, `evaluateNoiseRobustness.m`</w:t>
            </w:r>
          </w:p>
        </w:tc>
      </w:tr>
      <w:tr w14:paraId="17FF7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FFFFF"/>
          </w:tcPr>
          <w:p w14:paraId="3553BF81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`downloadPhysioNetFile.m`</w:t>
            </w:r>
          </w:p>
        </w:tc>
        <w:tc>
          <w:tcPr>
            <w:tcW w:w="3097" w:type="dxa"/>
            <w:shd w:val="clear" w:color="auto" w:fill="FFFFFF"/>
          </w:tcPr>
          <w:p w14:paraId="14704753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PhysioNet 文件下载器（MATLAB websave + PowerShell 备用）</w:t>
            </w:r>
          </w:p>
        </w:tc>
        <w:tc>
          <w:tcPr>
            <w:tcW w:w="3097" w:type="dxa"/>
            <w:shd w:val="clear" w:color="auto" w:fill="FFFFFF"/>
          </w:tcPr>
          <w:p w14:paraId="2A0187C3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`ensurePublicDatasets.m`</w:t>
            </w:r>
          </w:p>
        </w:tc>
      </w:tr>
    </w:tbl>
    <w:p w14:paraId="5D9FC4FF">
      <w:pPr>
        <w:spacing w:before="40" w:after="40"/>
      </w:pPr>
    </w:p>
    <w:p w14:paraId="50F19543">
      <w:pPr>
        <w:pStyle w:val="5"/>
        <w:spacing w:before="200" w:after="120"/>
      </w:pPr>
      <w:r>
        <w:rPr>
          <w:rFonts w:ascii="黑体" w:hAnsi="黑体" w:eastAsia="黑体" w:cs="黑体"/>
          <w:b/>
          <w:i w:val="0"/>
          <w:sz w:val="26"/>
        </w:rPr>
        <w:t>3.5 `src/+bioout/` — 可视化输出工具箱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7"/>
        <w:gridCol w:w="3097"/>
        <w:gridCol w:w="3097"/>
      </w:tblGrid>
      <w:tr w14:paraId="4094E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2F5496"/>
          </w:tcPr>
          <w:p w14:paraId="6688E1DF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文件</w:t>
            </w:r>
          </w:p>
        </w:tc>
        <w:tc>
          <w:tcPr>
            <w:tcW w:w="3097" w:type="dxa"/>
            <w:shd w:val="clear" w:color="auto" w:fill="2F5496"/>
          </w:tcPr>
          <w:p w14:paraId="0C2EF046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功能</w:t>
            </w:r>
          </w:p>
        </w:tc>
        <w:tc>
          <w:tcPr>
            <w:tcW w:w="3097" w:type="dxa"/>
            <w:shd w:val="clear" w:color="auto" w:fill="2F5496"/>
          </w:tcPr>
          <w:p w14:paraId="51770784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被谁调用</w:t>
            </w:r>
          </w:p>
        </w:tc>
      </w:tr>
      <w:tr w14:paraId="31756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4F8FD"/>
          </w:tcPr>
          <w:p w14:paraId="144E5C4A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`exportAnalysisReport.m`</w:t>
            </w:r>
          </w:p>
        </w:tc>
        <w:tc>
          <w:tcPr>
            <w:tcW w:w="3097" w:type="dxa"/>
            <w:shd w:val="clear" w:color="auto" w:fill="F4F8FD"/>
          </w:tcPr>
          <w:p w14:paraId="6B720DEE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导出 ECG/呼吸处理前后对比图、R 波/呼吸峰检测散点图、CSV 统计表</w:t>
            </w:r>
          </w:p>
        </w:tc>
        <w:tc>
          <w:tcPr>
            <w:tcW w:w="3097" w:type="dxa"/>
            <w:shd w:val="clear" w:color="auto" w:fill="F4F8FD"/>
          </w:tcPr>
          <w:p w14:paraId="3B75564D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`BioMonitorApp.exportAnalysis`, `export_analysis_report.m`</w:t>
            </w:r>
          </w:p>
        </w:tc>
      </w:tr>
    </w:tbl>
    <w:p w14:paraId="52A56A56">
      <w:pPr>
        <w:spacing w:before="40" w:after="40"/>
      </w:pPr>
    </w:p>
    <w:p w14:paraId="6B08E55B">
      <w:pPr>
        <w:pStyle w:val="5"/>
        <w:spacing w:before="200" w:after="120"/>
      </w:pPr>
      <w:r>
        <w:rPr>
          <w:rFonts w:ascii="黑体" w:hAnsi="黑体" w:eastAsia="黑体" w:cs="黑体"/>
          <w:b/>
          <w:i w:val="0"/>
          <w:sz w:val="26"/>
        </w:rPr>
        <w:t>3.6 `src/+tempsrc/` — 体温数据源工具箱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7"/>
        <w:gridCol w:w="3097"/>
        <w:gridCol w:w="3097"/>
      </w:tblGrid>
      <w:tr w14:paraId="5B588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2F5496"/>
          </w:tcPr>
          <w:p w14:paraId="398840D6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文件</w:t>
            </w:r>
          </w:p>
        </w:tc>
        <w:tc>
          <w:tcPr>
            <w:tcW w:w="3097" w:type="dxa"/>
            <w:shd w:val="clear" w:color="auto" w:fill="2F5496"/>
          </w:tcPr>
          <w:p w14:paraId="354CAC7A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功能</w:t>
            </w:r>
          </w:p>
        </w:tc>
        <w:tc>
          <w:tcPr>
            <w:tcW w:w="3097" w:type="dxa"/>
            <w:shd w:val="clear" w:color="auto" w:fill="2F5496"/>
          </w:tcPr>
          <w:p w14:paraId="316B083B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被谁调用</w:t>
            </w:r>
          </w:p>
        </w:tc>
      </w:tr>
      <w:tr w14:paraId="2DBBB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4F8FD"/>
          </w:tcPr>
          <w:p w14:paraId="085ECDD5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`TemperatureStream.m`</w:t>
            </w:r>
          </w:p>
        </w:tc>
        <w:tc>
          <w:tcPr>
            <w:tcW w:w="3097" w:type="dxa"/>
            <w:shd w:val="clear" w:color="auto" w:fill="F4F8FD"/>
          </w:tcPr>
          <w:p w14:paraId="77494133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Demo/Serial 双模体温数据流对象（串口协议：9600-8N1, HEX 0xAB/0xAA, ASCII 回包解析）</w:t>
            </w:r>
          </w:p>
        </w:tc>
        <w:tc>
          <w:tcPr>
            <w:tcW w:w="3097" w:type="dxa"/>
            <w:shd w:val="clear" w:color="auto" w:fill="F4F8FD"/>
          </w:tcPr>
          <w:p w14:paraId="0C428240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`BioMonitorApp.startMonitoring`, `smoke_test.m`</w:t>
            </w:r>
          </w:p>
        </w:tc>
      </w:tr>
    </w:tbl>
    <w:p w14:paraId="278E3F5F">
      <w:pPr>
        <w:spacing w:before="40" w:after="40"/>
      </w:pPr>
    </w:p>
    <w:p w14:paraId="49AC79CF">
      <w:pPr>
        <w:pStyle w:val="5"/>
        <w:spacing w:before="200" w:after="120"/>
      </w:pPr>
      <w:r>
        <w:rPr>
          <w:rFonts w:ascii="黑体" w:hAnsi="黑体" w:eastAsia="黑体" w:cs="黑体"/>
          <w:b/>
          <w:i w:val="0"/>
          <w:sz w:val="26"/>
        </w:rPr>
        <w:t>3.7 `scripts/` — 验证与评估脚本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6"/>
        <w:gridCol w:w="4646"/>
      </w:tblGrid>
      <w:tr w14:paraId="32319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shd w:val="clear" w:color="auto" w:fill="2F5496"/>
          </w:tcPr>
          <w:p w14:paraId="6A01595D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文件</w:t>
            </w:r>
          </w:p>
        </w:tc>
        <w:tc>
          <w:tcPr>
            <w:tcW w:w="4646" w:type="dxa"/>
            <w:shd w:val="clear" w:color="auto" w:fill="2F5496"/>
          </w:tcPr>
          <w:p w14:paraId="73096076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功能</w:t>
            </w:r>
          </w:p>
        </w:tc>
      </w:tr>
      <w:tr w14:paraId="1EC55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shd w:val="clear" w:color="auto" w:fill="F4F8FD"/>
          </w:tcPr>
          <w:p w14:paraId="68FD663F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`evaluateEcgDetection.m`</w:t>
            </w:r>
          </w:p>
        </w:tc>
        <w:tc>
          <w:tcPr>
            <w:tcW w:w="4646" w:type="dxa"/>
            <w:shd w:val="clear" w:color="auto" w:fill="F4F8FD"/>
          </w:tcPr>
          <w:p w14:paraId="4EEF5DE0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R 波检测性能评估：对 6 条 MIT-BIH 记录计算 TP/FP/FN/Acc/Se/F1/HR_MAE</w:t>
            </w:r>
          </w:p>
        </w:tc>
      </w:tr>
      <w:tr w14:paraId="3051B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shd w:val="clear" w:color="auto" w:fill="FFFFFF"/>
          </w:tcPr>
          <w:p w14:paraId="562DA024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`evaluateNoiseRobustness.m`</w:t>
            </w:r>
          </w:p>
        </w:tc>
        <w:tc>
          <w:tcPr>
            <w:tcW w:w="4646" w:type="dxa"/>
            <w:shd w:val="clear" w:color="auto" w:fill="FFFFFF"/>
          </w:tcPr>
          <w:p w14:paraId="1D676172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抗噪鲁棒性评估：高斯白噪声/工频干扰/脉冲伪差，多 SNR 水平</w:t>
            </w:r>
          </w:p>
        </w:tc>
      </w:tr>
      <w:tr w14:paraId="05EBC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shd w:val="clear" w:color="auto" w:fill="F4F8FD"/>
          </w:tcPr>
          <w:p w14:paraId="6D2C095A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`prepareAnnotations.m`</w:t>
            </w:r>
          </w:p>
        </w:tc>
        <w:tc>
          <w:tcPr>
            <w:tcW w:w="4646" w:type="dxa"/>
            <w:shd w:val="clear" w:color="auto" w:fill="F4F8FD"/>
          </w:tcPr>
          <w:p w14:paraId="7DD64553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从 MIT-BIH .atr 文件批量提取 R 波标注到 `mitdb_annotations.mat`</w:t>
            </w:r>
          </w:p>
        </w:tc>
      </w:tr>
      <w:tr w14:paraId="17A0F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shd w:val="clear" w:color="auto" w:fill="FFFFFF"/>
          </w:tcPr>
          <w:p w14:paraId="4F928055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`fixAnnotations.m`</w:t>
            </w:r>
          </w:p>
        </w:tc>
        <w:tc>
          <w:tcPr>
            <w:tcW w:w="4646" w:type="dxa"/>
            <w:shd w:val="clear" w:color="auto" w:fill="FFFFFF"/>
          </w:tcPr>
          <w:p w14:paraId="3275F6C1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修复 MIT-BIH 标注格式兼容性问题</w:t>
            </w:r>
          </w:p>
        </w:tc>
      </w:tr>
      <w:tr w14:paraId="77056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shd w:val="clear" w:color="auto" w:fill="F4F8FD"/>
          </w:tcPr>
          <w:p w14:paraId="6708C9AF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`fix_annotations.py`</w:t>
            </w:r>
          </w:p>
        </w:tc>
        <w:tc>
          <w:tcPr>
            <w:tcW w:w="4646" w:type="dxa"/>
            <w:shd w:val="clear" w:color="auto" w:fill="F4F8FD"/>
          </w:tcPr>
          <w:p w14:paraId="195E0370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Python 辅助标注修复脚本</w:t>
            </w:r>
          </w:p>
        </w:tc>
      </w:tr>
    </w:tbl>
    <w:p w14:paraId="6EE94DB8">
      <w:pPr>
        <w:spacing w:before="40" w:after="40"/>
      </w:pPr>
    </w:p>
    <w:p w14:paraId="246B62EC">
      <w:pPr>
        <w:pStyle w:val="5"/>
        <w:spacing w:before="200" w:after="120"/>
      </w:pPr>
      <w:r>
        <w:rPr>
          <w:rFonts w:ascii="黑体" w:hAnsi="黑体" w:eastAsia="黑体" w:cs="黑体"/>
          <w:b/>
          <w:i w:val="0"/>
          <w:sz w:val="26"/>
        </w:rPr>
        <w:t>3.8 `data/` — 数据存储目录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7"/>
        <w:gridCol w:w="3097"/>
        <w:gridCol w:w="3097"/>
      </w:tblGrid>
      <w:tr w14:paraId="0F3B8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2F5496"/>
          </w:tcPr>
          <w:p w14:paraId="1CBD6D43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子目录</w:t>
            </w:r>
          </w:p>
        </w:tc>
        <w:tc>
          <w:tcPr>
            <w:tcW w:w="3097" w:type="dxa"/>
            <w:shd w:val="clear" w:color="auto" w:fill="2F5496"/>
          </w:tcPr>
          <w:p w14:paraId="59ED6DDC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内容</w:t>
            </w:r>
          </w:p>
        </w:tc>
        <w:tc>
          <w:tcPr>
            <w:tcW w:w="3097" w:type="dxa"/>
            <w:shd w:val="clear" w:color="auto" w:fill="2F5496"/>
          </w:tcPr>
          <w:p w14:paraId="2837EE7F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来源</w:t>
            </w:r>
          </w:p>
        </w:tc>
      </w:tr>
      <w:tr w14:paraId="23A93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4F8FD"/>
          </w:tcPr>
          <w:p w14:paraId="5BE09963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`data/public/mitdb/`</w:t>
            </w:r>
          </w:p>
        </w:tc>
        <w:tc>
          <w:tcPr>
            <w:tcW w:w="3097" w:type="dxa"/>
            <w:shd w:val="clear" w:color="auto" w:fill="F4F8FD"/>
          </w:tcPr>
          <w:p w14:paraId="564DF95C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MIT-BIH 心律失常数据库原始文件（.hea/.dat/.atr）和标注缓存</w:t>
            </w:r>
          </w:p>
        </w:tc>
        <w:tc>
          <w:tcPr>
            <w:tcW w:w="3097" w:type="dxa"/>
            <w:shd w:val="clear" w:color="auto" w:fill="F4F8FD"/>
          </w:tcPr>
          <w:p w14:paraId="593E9849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PhysioNet 自动下载</w:t>
            </w:r>
          </w:p>
        </w:tc>
      </w:tr>
      <w:tr w14:paraId="75E2F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FFFFF"/>
          </w:tcPr>
          <w:p w14:paraId="2472DDB0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`data/public/bidmc/`</w:t>
            </w:r>
          </w:p>
        </w:tc>
        <w:tc>
          <w:tcPr>
            <w:tcW w:w="3097" w:type="dxa"/>
            <w:shd w:val="clear" w:color="auto" w:fill="FFFFFF"/>
          </w:tcPr>
          <w:p w14:paraId="07C09BAF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BIDMC 呼吸数据集原始文件（CSV）</w:t>
            </w:r>
          </w:p>
        </w:tc>
        <w:tc>
          <w:tcPr>
            <w:tcW w:w="3097" w:type="dxa"/>
            <w:shd w:val="clear" w:color="auto" w:fill="FFFFFF"/>
          </w:tcPr>
          <w:p w14:paraId="3B0E5667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PhysioNet 自动下载</w:t>
            </w:r>
          </w:p>
        </w:tc>
      </w:tr>
      <w:tr w14:paraId="0B2E0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4F8FD"/>
          </w:tcPr>
          <w:p w14:paraId="54B30D06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`data/cache/`</w:t>
            </w:r>
          </w:p>
        </w:tc>
        <w:tc>
          <w:tcPr>
            <w:tcW w:w="3097" w:type="dxa"/>
            <w:shd w:val="clear" w:color="auto" w:fill="F4F8FD"/>
          </w:tcPr>
          <w:p w14:paraId="51AE58CF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算法处理结果缓存（.mat 格式）</w:t>
            </w:r>
          </w:p>
        </w:tc>
        <w:tc>
          <w:tcPr>
            <w:tcW w:w="3097" w:type="dxa"/>
            <w:shd w:val="clear" w:color="auto" w:fill="F4F8FD"/>
          </w:tcPr>
          <w:p w14:paraId="28C7761F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首次处理时生成，后续直接加载</w:t>
            </w:r>
          </w:p>
        </w:tc>
      </w:tr>
    </w:tbl>
    <w:p w14:paraId="38364B3C">
      <w:pPr>
        <w:spacing w:before="40" w:after="40"/>
      </w:pPr>
    </w:p>
    <w:p w14:paraId="3F47A675">
      <w:pPr>
        <w:pStyle w:val="5"/>
        <w:spacing w:before="200" w:after="120"/>
      </w:pPr>
      <w:r>
        <w:rPr>
          <w:rFonts w:ascii="黑体" w:hAnsi="黑体" w:eastAsia="黑体" w:cs="黑体"/>
          <w:b/>
          <w:i w:val="0"/>
          <w:sz w:val="26"/>
        </w:rPr>
        <w:t>3.9 `output/` — 输出目录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6"/>
        <w:gridCol w:w="4646"/>
      </w:tblGrid>
      <w:tr w14:paraId="4CAA2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shd w:val="clear" w:color="auto" w:fill="2F5496"/>
          </w:tcPr>
          <w:p w14:paraId="1F2BAA4F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子目录</w:t>
            </w:r>
          </w:p>
        </w:tc>
        <w:tc>
          <w:tcPr>
            <w:tcW w:w="4646" w:type="dxa"/>
            <w:shd w:val="clear" w:color="auto" w:fill="2F5496"/>
          </w:tcPr>
          <w:p w14:paraId="3FE8BFDA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内容</w:t>
            </w:r>
          </w:p>
        </w:tc>
      </w:tr>
      <w:tr w14:paraId="78D93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shd w:val="clear" w:color="auto" w:fill="F4F8FD"/>
          </w:tcPr>
          <w:p w14:paraId="5EF62BC3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`output/analysis/`</w:t>
            </w:r>
          </w:p>
        </w:tc>
        <w:tc>
          <w:tcPr>
            <w:tcW w:w="4646" w:type="dxa"/>
            <w:shd w:val="clear" w:color="auto" w:fill="F4F8FD"/>
          </w:tcPr>
          <w:p w14:paraId="18A55050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导出的分析报告（对比图 PNG + CSV 统计表 + README）</w:t>
            </w:r>
          </w:p>
        </w:tc>
      </w:tr>
      <w:tr w14:paraId="3A82D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shd w:val="clear" w:color="auto" w:fill="FFFFFF"/>
          </w:tcPr>
          <w:p w14:paraId="3351EFB6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`output/alarms/`</w:t>
            </w:r>
          </w:p>
        </w:tc>
        <w:tc>
          <w:tcPr>
            <w:tcW w:w="4646" w:type="dxa"/>
            <w:shd w:val="clear" w:color="auto" w:fill="FFFFFF"/>
          </w:tcPr>
          <w:p w14:paraId="356272DC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报警日志文件（alarm_log.txt）</w:t>
            </w:r>
          </w:p>
        </w:tc>
      </w:tr>
      <w:tr w14:paraId="7D26F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shd w:val="clear" w:color="auto" w:fill="F4F8FD"/>
          </w:tcPr>
          <w:p w14:paraId="1B6BCEDB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`output/sessions/`</w:t>
            </w:r>
          </w:p>
        </w:tc>
        <w:tc>
          <w:tcPr>
            <w:tcW w:w="4646" w:type="dxa"/>
            <w:shd w:val="clear" w:color="auto" w:fill="F4F8FD"/>
          </w:tcPr>
          <w:p w14:paraId="677D2B69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保存的监护会话数据（.mat + CSV）</w:t>
            </w:r>
          </w:p>
        </w:tc>
      </w:tr>
    </w:tbl>
    <w:p w14:paraId="2E0EA501">
      <w:pPr>
        <w:spacing w:before="40" w:after="40"/>
      </w:pPr>
    </w:p>
    <w:p w14:paraId="0568064A">
      <w:pPr>
        <w:pStyle w:val="5"/>
        <w:spacing w:before="200" w:after="120"/>
      </w:pPr>
      <w:r>
        <w:rPr>
          <w:rFonts w:ascii="黑体" w:hAnsi="黑体" w:eastAsia="黑体" w:cs="黑体"/>
          <w:b/>
          <w:i w:val="0"/>
          <w:sz w:val="26"/>
        </w:rPr>
        <w:t>3.10 `项目解释/` — 项目文档目录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6"/>
        <w:gridCol w:w="4646"/>
      </w:tblGrid>
      <w:tr w14:paraId="7BD60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shd w:val="clear" w:color="auto" w:fill="2F5496"/>
          </w:tcPr>
          <w:p w14:paraId="55EE79D9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子目录</w:t>
            </w:r>
          </w:p>
        </w:tc>
        <w:tc>
          <w:tcPr>
            <w:tcW w:w="4646" w:type="dxa"/>
            <w:shd w:val="clear" w:color="auto" w:fill="2F5496"/>
          </w:tcPr>
          <w:p w14:paraId="1F3577E1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内容</w:t>
            </w:r>
          </w:p>
        </w:tc>
      </w:tr>
      <w:tr w14:paraId="78E4B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shd w:val="clear" w:color="auto" w:fill="F4F8FD"/>
          </w:tcPr>
          <w:p w14:paraId="2612C746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`项目解释/项目文档/`</w:t>
            </w:r>
          </w:p>
        </w:tc>
        <w:tc>
          <w:tcPr>
            <w:tcW w:w="4646" w:type="dxa"/>
            <w:shd w:val="clear" w:color="auto" w:fill="F4F8FD"/>
          </w:tcPr>
          <w:p w14:paraId="1131DC09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项目介绍、运行说明、界面与输出说明</w:t>
            </w:r>
          </w:p>
        </w:tc>
      </w:tr>
      <w:tr w14:paraId="0DAED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shd w:val="clear" w:color="auto" w:fill="FFFFFF"/>
          </w:tcPr>
          <w:p w14:paraId="5E39AA55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`项目解释/项目文档/算法说明/`</w:t>
            </w:r>
          </w:p>
        </w:tc>
        <w:tc>
          <w:tcPr>
            <w:tcW w:w="4646" w:type="dxa"/>
            <w:shd w:val="clear" w:color="auto" w:fill="FFFFFF"/>
          </w:tcPr>
          <w:p w14:paraId="0A58A27E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六大算法模块的详细技术文档</w:t>
            </w:r>
          </w:p>
        </w:tc>
      </w:tr>
    </w:tbl>
    <w:p w14:paraId="4AF0A8FE">
      <w:pPr>
        <w:spacing w:before="40" w:after="40"/>
      </w:pPr>
    </w:p>
    <w:p w14:paraId="23918FFA">
      <w:pPr>
        <w:pStyle w:val="5"/>
        <w:spacing w:before="200" w:after="120"/>
      </w:pPr>
      <w:r>
        <w:rPr>
          <w:rFonts w:ascii="黑体" w:hAnsi="黑体" w:eastAsia="黑体" w:cs="黑体"/>
          <w:b/>
          <w:i w:val="0"/>
          <w:sz w:val="26"/>
        </w:rPr>
        <w:t>3.11 文件夹之间的层级关联与调用关系</w:t>
      </w:r>
    </w:p>
    <w:p w14:paraId="61D12402">
      <w:pPr>
        <w:jc w:val="center"/>
      </w:pPr>
      <w:r>
        <w:drawing>
          <wp:inline distT="0" distB="0" distL="114300" distR="114300">
            <wp:extent cx="5303520" cy="3969385"/>
            <wp:effectExtent l="0" t="0" r="508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6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115A6">
      <w:pPr>
        <w:spacing w:before="0" w:after="160"/>
        <w:jc w:val="center"/>
      </w:pPr>
      <w:r>
        <w:rPr>
          <w:rFonts w:ascii="黑体" w:hAnsi="黑体" w:eastAsia="黑体" w:cs="黑体"/>
          <w:b w:val="0"/>
          <w:i w:val="0"/>
          <w:color w:val="707070"/>
          <w:sz w:val="18"/>
        </w:rPr>
        <w:t>图 3.11  项目文件夹层级关联与调用关系</w:t>
      </w:r>
    </w:p>
    <w:p w14:paraId="3823DB28">
      <w:pPr>
        <w:pBdr>
          <w:bottom w:val="single" w:color="AAAAAA" w:sz="4" w:space="1"/>
        </w:pBdr>
        <w:spacing w:before="80" w:after="80"/>
      </w:pPr>
    </w:p>
    <w:p w14:paraId="534969A4">
      <w:pPr>
        <w:pStyle w:val="4"/>
        <w:spacing w:before="280" w:after="120"/>
      </w:pPr>
      <w:r>
        <w:rPr>
          <w:rFonts w:ascii="黑体" w:hAnsi="黑体" w:eastAsia="黑体" w:cs="黑体"/>
          <w:b/>
          <w:i w:val="0"/>
          <w:color w:val="1A1A1A"/>
          <w:sz w:val="32"/>
        </w:rPr>
        <w:t>第四章 全部代码文件结构化解析</w:t>
      </w:r>
    </w:p>
    <w:p w14:paraId="24D285C2">
      <w:pPr>
        <w:pStyle w:val="5"/>
        <w:spacing w:before="200" w:after="120"/>
      </w:pPr>
      <w:r>
        <w:rPr>
          <w:rFonts w:ascii="黑体" w:hAnsi="黑体" w:eastAsia="黑体" w:cs="黑体"/>
          <w:b/>
          <w:i w:val="0"/>
          <w:sz w:val="26"/>
        </w:rPr>
        <w:t>4.1 代码文件总览表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4"/>
        <w:gridCol w:w="1015"/>
        <w:gridCol w:w="434"/>
        <w:gridCol w:w="508"/>
        <w:gridCol w:w="2541"/>
        <w:gridCol w:w="2396"/>
      </w:tblGrid>
      <w:tr w14:paraId="6BB12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9" w:type="dxa"/>
            <w:shd w:val="clear" w:color="auto" w:fill="2F5496"/>
          </w:tcPr>
          <w:p w14:paraId="600C577A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代码文件名</w:t>
            </w:r>
          </w:p>
        </w:tc>
        <w:tc>
          <w:tcPr>
            <w:tcW w:w="1549" w:type="dxa"/>
            <w:shd w:val="clear" w:color="auto" w:fill="2F5496"/>
          </w:tcPr>
          <w:p w14:paraId="5FA408C0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核心功能</w:t>
            </w:r>
          </w:p>
        </w:tc>
        <w:tc>
          <w:tcPr>
            <w:tcW w:w="1549" w:type="dxa"/>
            <w:shd w:val="clear" w:color="auto" w:fill="2F5496"/>
          </w:tcPr>
          <w:p w14:paraId="410D9720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所属模块</w:t>
            </w:r>
          </w:p>
        </w:tc>
        <w:tc>
          <w:tcPr>
            <w:tcW w:w="1549" w:type="dxa"/>
            <w:shd w:val="clear" w:color="auto" w:fill="2F5496"/>
          </w:tcPr>
          <w:p w14:paraId="20F2D6B9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主次层级</w:t>
            </w:r>
          </w:p>
        </w:tc>
        <w:tc>
          <w:tcPr>
            <w:tcW w:w="1549" w:type="dxa"/>
            <w:shd w:val="clear" w:color="auto" w:fill="2F5496"/>
          </w:tcPr>
          <w:p w14:paraId="35F38822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被谁调用</w:t>
            </w:r>
          </w:p>
        </w:tc>
        <w:tc>
          <w:tcPr>
            <w:tcW w:w="1549" w:type="dxa"/>
            <w:shd w:val="clear" w:color="auto" w:fill="2F5496"/>
          </w:tcPr>
          <w:p w14:paraId="421AA4F0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调用哪些其他文件</w:t>
            </w:r>
          </w:p>
        </w:tc>
      </w:tr>
      <w:tr w14:paraId="004AB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9" w:type="dxa"/>
            <w:shd w:val="clear" w:color="auto" w:fill="F4F8FD"/>
          </w:tcPr>
          <w:p w14:paraId="589AABAF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`main.m`</w:t>
            </w:r>
          </w:p>
        </w:tc>
        <w:tc>
          <w:tcPr>
            <w:tcW w:w="1549" w:type="dxa"/>
            <w:shd w:val="clear" w:color="auto" w:fill="F4F8FD"/>
          </w:tcPr>
          <w:p w14:paraId="70B26B22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启动综合监护平台</w:t>
            </w:r>
          </w:p>
        </w:tc>
        <w:tc>
          <w:tcPr>
            <w:tcW w:w="1549" w:type="dxa"/>
            <w:shd w:val="clear" w:color="auto" w:fill="F4F8FD"/>
          </w:tcPr>
          <w:p w14:paraId="4E66C2ED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入口</w:t>
            </w:r>
          </w:p>
        </w:tc>
        <w:tc>
          <w:tcPr>
            <w:tcW w:w="1549" w:type="dxa"/>
            <w:shd w:val="clear" w:color="auto" w:fill="F4F8FD"/>
          </w:tcPr>
          <w:p w14:paraId="632FE98B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/>
                <w:i w:val="0"/>
                <w:sz w:val="17"/>
              </w:rPr>
              <w:t>主程序入口</w:t>
            </w:r>
          </w:p>
        </w:tc>
        <w:tc>
          <w:tcPr>
            <w:tcW w:w="1549" w:type="dxa"/>
            <w:shd w:val="clear" w:color="auto" w:fill="F4F8FD"/>
          </w:tcPr>
          <w:p w14:paraId="74FAE8A9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用户直接运行</w:t>
            </w:r>
          </w:p>
        </w:tc>
        <w:tc>
          <w:tcPr>
            <w:tcW w:w="1549" w:type="dxa"/>
            <w:shd w:val="clear" w:color="auto" w:fill="F4F8FD"/>
          </w:tcPr>
          <w:p w14:paraId="3BED2B56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`BioMonitorApp.m`</w:t>
            </w:r>
          </w:p>
        </w:tc>
      </w:tr>
      <w:tr w14:paraId="4E999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9" w:type="dxa"/>
            <w:shd w:val="clear" w:color="auto" w:fill="FFFFFF"/>
          </w:tcPr>
          <w:p w14:paraId="72CC5379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`BioMonitorApp.m`</w:t>
            </w:r>
          </w:p>
        </w:tc>
        <w:tc>
          <w:tcPr>
            <w:tcW w:w="1549" w:type="dxa"/>
            <w:shd w:val="clear" w:color="auto" w:fill="FFFFFF"/>
          </w:tcPr>
          <w:p w14:paraId="02733F4A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主 GUI 与监护逻辑</w:t>
            </w:r>
          </w:p>
        </w:tc>
        <w:tc>
          <w:tcPr>
            <w:tcW w:w="1549" w:type="dxa"/>
            <w:shd w:val="clear" w:color="auto" w:fill="FFFFFF"/>
          </w:tcPr>
          <w:p w14:paraId="2579717C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GUI 应用</w:t>
            </w:r>
          </w:p>
        </w:tc>
        <w:tc>
          <w:tcPr>
            <w:tcW w:w="1549" w:type="dxa"/>
            <w:shd w:val="clear" w:color="auto" w:fill="FFFFFF"/>
          </w:tcPr>
          <w:p w14:paraId="769BFE5B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/>
                <w:i w:val="0"/>
                <w:sz w:val="17"/>
              </w:rPr>
              <w:t>主程序核心</w:t>
            </w:r>
          </w:p>
        </w:tc>
        <w:tc>
          <w:tcPr>
            <w:tcW w:w="1549" w:type="dxa"/>
            <w:shd w:val="clear" w:color="auto" w:fill="FFFFFF"/>
          </w:tcPr>
          <w:p w14:paraId="409FA66F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`main.m`</w:t>
            </w:r>
          </w:p>
        </w:tc>
        <w:tc>
          <w:tcPr>
            <w:tcW w:w="1549" w:type="dxa"/>
            <w:shd w:val="clear" w:color="auto" w:fill="FFFFFF"/>
          </w:tcPr>
          <w:p w14:paraId="0334B8E1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`bioio.*`, `bioalg.*`, `bioout.*`, `tempsrc.*`</w:t>
            </w:r>
          </w:p>
        </w:tc>
      </w:tr>
      <w:tr w14:paraId="4B4EA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9" w:type="dxa"/>
            <w:shd w:val="clear" w:color="auto" w:fill="F4F8FD"/>
          </w:tcPr>
          <w:p w14:paraId="3A4A9138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`temperature_sensor_ui.m`</w:t>
            </w:r>
          </w:p>
        </w:tc>
        <w:tc>
          <w:tcPr>
            <w:tcW w:w="1549" w:type="dxa"/>
            <w:shd w:val="clear" w:color="auto" w:fill="F4F8FD"/>
          </w:tcPr>
          <w:p w14:paraId="68FBFA11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体温 UI 启动入口</w:t>
            </w:r>
          </w:p>
        </w:tc>
        <w:tc>
          <w:tcPr>
            <w:tcW w:w="1549" w:type="dxa"/>
            <w:shd w:val="clear" w:color="auto" w:fill="F4F8FD"/>
          </w:tcPr>
          <w:p w14:paraId="79B49848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体温模块入口</w:t>
            </w:r>
          </w:p>
        </w:tc>
        <w:tc>
          <w:tcPr>
            <w:tcW w:w="1549" w:type="dxa"/>
            <w:shd w:val="clear" w:color="auto" w:fill="F4F8FD"/>
          </w:tcPr>
          <w:p w14:paraId="52C6247D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辅助入口</w:t>
            </w:r>
          </w:p>
        </w:tc>
        <w:tc>
          <w:tcPr>
            <w:tcW w:w="1549" w:type="dxa"/>
            <w:shd w:val="clear" w:color="auto" w:fill="F4F8FD"/>
          </w:tcPr>
          <w:p w14:paraId="0E30DEC8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用户直接运行</w:t>
            </w:r>
          </w:p>
        </w:tc>
        <w:tc>
          <w:tcPr>
            <w:tcW w:w="1549" w:type="dxa"/>
            <w:shd w:val="clear" w:color="auto" w:fill="F4F8FD"/>
          </w:tcPr>
          <w:p w14:paraId="7C849A7F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`TemperatureSensorReaderApp.m`</w:t>
            </w:r>
          </w:p>
        </w:tc>
      </w:tr>
      <w:tr w14:paraId="4352E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9" w:type="dxa"/>
            <w:shd w:val="clear" w:color="auto" w:fill="FFFFFF"/>
          </w:tcPr>
          <w:p w14:paraId="0C635CC8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`TemperatureSensorReaderApp.m`</w:t>
            </w:r>
          </w:p>
        </w:tc>
        <w:tc>
          <w:tcPr>
            <w:tcW w:w="1549" w:type="dxa"/>
            <w:shd w:val="clear" w:color="auto" w:fill="FFFFFF"/>
          </w:tcPr>
          <w:p w14:paraId="585A0A8D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独立体温传感器调试上位机</w:t>
            </w:r>
          </w:p>
        </w:tc>
        <w:tc>
          <w:tcPr>
            <w:tcW w:w="1549" w:type="dxa"/>
            <w:shd w:val="clear" w:color="auto" w:fill="FFFFFF"/>
          </w:tcPr>
          <w:p w14:paraId="4F53E06B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体温模块</w:t>
            </w:r>
          </w:p>
        </w:tc>
        <w:tc>
          <w:tcPr>
            <w:tcW w:w="1549" w:type="dxa"/>
            <w:shd w:val="clear" w:color="auto" w:fill="FFFFFF"/>
          </w:tcPr>
          <w:p w14:paraId="0EC9E29D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辅助程序</w:t>
            </w:r>
          </w:p>
        </w:tc>
        <w:tc>
          <w:tcPr>
            <w:tcW w:w="1549" w:type="dxa"/>
            <w:shd w:val="clear" w:color="auto" w:fill="FFFFFF"/>
          </w:tcPr>
          <w:p w14:paraId="77764F68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`temperature_sensor_ui.m`</w:t>
            </w:r>
          </w:p>
        </w:tc>
        <w:tc>
          <w:tcPr>
            <w:tcW w:w="1549" w:type="dxa"/>
            <w:shd w:val="clear" w:color="auto" w:fill="FFFFFF"/>
          </w:tcPr>
          <w:p w14:paraId="1BC07940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无</w:t>
            </w:r>
          </w:p>
        </w:tc>
      </w:tr>
      <w:tr w14:paraId="2AB62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9" w:type="dxa"/>
            <w:shd w:val="clear" w:color="auto" w:fill="F4F8FD"/>
          </w:tcPr>
          <w:p w14:paraId="2061CB8B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`processEcg.m`</w:t>
            </w:r>
          </w:p>
        </w:tc>
        <w:tc>
          <w:tcPr>
            <w:tcW w:w="1549" w:type="dxa"/>
            <w:shd w:val="clear" w:color="auto" w:fill="F4F8FD"/>
          </w:tcPr>
          <w:p w14:paraId="0E9E8B6C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ECG 滤波 + R 波检测 + 心率计算</w:t>
            </w:r>
          </w:p>
        </w:tc>
        <w:tc>
          <w:tcPr>
            <w:tcW w:w="1549" w:type="dxa"/>
            <w:shd w:val="clear" w:color="auto" w:fill="F4F8FD"/>
          </w:tcPr>
          <w:p w14:paraId="082E85C9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算法</w:t>
            </w:r>
          </w:p>
        </w:tc>
        <w:tc>
          <w:tcPr>
            <w:tcW w:w="1549" w:type="dxa"/>
            <w:shd w:val="clear" w:color="auto" w:fill="F4F8FD"/>
          </w:tcPr>
          <w:p w14:paraId="0D3D6195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/>
                <w:i w:val="0"/>
                <w:sz w:val="17"/>
              </w:rPr>
              <w:t>核心算法（一级）</w:t>
            </w:r>
          </w:p>
        </w:tc>
        <w:tc>
          <w:tcPr>
            <w:tcW w:w="1549" w:type="dxa"/>
            <w:shd w:val="clear" w:color="auto" w:fill="F4F8FD"/>
          </w:tcPr>
          <w:p w14:paraId="13A28A92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`loadPreparedMonitoringData.m`, 评估脚本</w:t>
            </w:r>
          </w:p>
        </w:tc>
        <w:tc>
          <w:tcPr>
            <w:tcW w:w="1549" w:type="dxa"/>
            <w:shd w:val="clear" w:color="auto" w:fill="F4F8FD"/>
          </w:tcPr>
          <w:p w14:paraId="54AC784A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`bandpassSignal.m`, `selectPeaks.m`, `estimateSnr.m`</w:t>
            </w:r>
          </w:p>
        </w:tc>
      </w:tr>
      <w:tr w14:paraId="7EEF8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9" w:type="dxa"/>
            <w:shd w:val="clear" w:color="auto" w:fill="FFFFFF"/>
          </w:tcPr>
          <w:p w14:paraId="1FCF8B36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`processRespiration.m`</w:t>
            </w:r>
          </w:p>
        </w:tc>
        <w:tc>
          <w:tcPr>
            <w:tcW w:w="1549" w:type="dxa"/>
            <w:shd w:val="clear" w:color="auto" w:fill="FFFFFF"/>
          </w:tcPr>
          <w:p w14:paraId="03567D9B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呼吸 ALE 增强 + 峰值检测 + 呼吸率计算</w:t>
            </w:r>
          </w:p>
        </w:tc>
        <w:tc>
          <w:tcPr>
            <w:tcW w:w="1549" w:type="dxa"/>
            <w:shd w:val="clear" w:color="auto" w:fill="FFFFFF"/>
          </w:tcPr>
          <w:p w14:paraId="120666CD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算法</w:t>
            </w:r>
          </w:p>
        </w:tc>
        <w:tc>
          <w:tcPr>
            <w:tcW w:w="1549" w:type="dxa"/>
            <w:shd w:val="clear" w:color="auto" w:fill="FFFFFF"/>
          </w:tcPr>
          <w:p w14:paraId="48A6E90E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/>
                <w:i w:val="0"/>
                <w:sz w:val="17"/>
              </w:rPr>
              <w:t>核心算法（一级）</w:t>
            </w:r>
          </w:p>
        </w:tc>
        <w:tc>
          <w:tcPr>
            <w:tcW w:w="1549" w:type="dxa"/>
            <w:shd w:val="clear" w:color="auto" w:fill="FFFFFF"/>
          </w:tcPr>
          <w:p w14:paraId="680B9D2F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`loadPreparedMonitoringData.m`</w:t>
            </w:r>
          </w:p>
        </w:tc>
        <w:tc>
          <w:tcPr>
            <w:tcW w:w="1549" w:type="dxa"/>
            <w:shd w:val="clear" w:color="auto" w:fill="FFFFFF"/>
          </w:tcPr>
          <w:p w14:paraId="42A1123B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`bandpassSignal.m`, `selectPeaks.m`, `estimateSnr.m`</w:t>
            </w:r>
          </w:p>
        </w:tc>
      </w:tr>
      <w:tr w14:paraId="3FE30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9" w:type="dxa"/>
            <w:shd w:val="clear" w:color="auto" w:fill="F4F8FD"/>
          </w:tcPr>
          <w:p w14:paraId="784DB4C3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`processTemperature.m`</w:t>
            </w:r>
          </w:p>
        </w:tc>
        <w:tc>
          <w:tcPr>
            <w:tcW w:w="1549" w:type="dxa"/>
            <w:shd w:val="clear" w:color="auto" w:fill="F4F8FD"/>
          </w:tcPr>
          <w:p w14:paraId="7CA9DB9C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FIR 低通 + 零相位滤波 + 线性校准</w:t>
            </w:r>
          </w:p>
        </w:tc>
        <w:tc>
          <w:tcPr>
            <w:tcW w:w="1549" w:type="dxa"/>
            <w:shd w:val="clear" w:color="auto" w:fill="F4F8FD"/>
          </w:tcPr>
          <w:p w14:paraId="62F09CBE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算法</w:t>
            </w:r>
          </w:p>
        </w:tc>
        <w:tc>
          <w:tcPr>
            <w:tcW w:w="1549" w:type="dxa"/>
            <w:shd w:val="clear" w:color="auto" w:fill="F4F8FD"/>
          </w:tcPr>
          <w:p w14:paraId="33C32C20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核心算法（一级）</w:t>
            </w:r>
          </w:p>
        </w:tc>
        <w:tc>
          <w:tcPr>
            <w:tcW w:w="1549" w:type="dxa"/>
            <w:shd w:val="clear" w:color="auto" w:fill="F4F8FD"/>
          </w:tcPr>
          <w:p w14:paraId="47493F2E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`BioMonitorApp.refreshPlots`</w:t>
            </w:r>
          </w:p>
        </w:tc>
        <w:tc>
          <w:tcPr>
            <w:tcW w:w="1549" w:type="dxa"/>
            <w:shd w:val="clear" w:color="auto" w:fill="F4F8FD"/>
          </w:tcPr>
          <w:p w14:paraId="25A43962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`estimateSnr.m`</w:t>
            </w:r>
          </w:p>
        </w:tc>
      </w:tr>
      <w:tr w14:paraId="73578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9" w:type="dxa"/>
            <w:shd w:val="clear" w:color="auto" w:fill="FFFFFF"/>
          </w:tcPr>
          <w:p w14:paraId="2AA63E32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`bandpassSignal.m`</w:t>
            </w:r>
          </w:p>
        </w:tc>
        <w:tc>
          <w:tcPr>
            <w:tcW w:w="1549" w:type="dxa"/>
            <w:shd w:val="clear" w:color="auto" w:fill="FFFFFF"/>
          </w:tcPr>
          <w:p w14:paraId="2789E914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FFT 频域带通滤波</w:t>
            </w:r>
          </w:p>
        </w:tc>
        <w:tc>
          <w:tcPr>
            <w:tcW w:w="1549" w:type="dxa"/>
            <w:shd w:val="clear" w:color="auto" w:fill="FFFFFF"/>
          </w:tcPr>
          <w:p w14:paraId="71B846BA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算法基础算子</w:t>
            </w:r>
          </w:p>
        </w:tc>
        <w:tc>
          <w:tcPr>
            <w:tcW w:w="1549" w:type="dxa"/>
            <w:shd w:val="clear" w:color="auto" w:fill="FFFFFF"/>
          </w:tcPr>
          <w:p w14:paraId="65812D72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基础算子（二级）</w:t>
            </w:r>
          </w:p>
        </w:tc>
        <w:tc>
          <w:tcPr>
            <w:tcW w:w="1549" w:type="dxa"/>
            <w:shd w:val="clear" w:color="auto" w:fill="FFFFFF"/>
          </w:tcPr>
          <w:p w14:paraId="7FC30606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`processEcg.m`, `processRespiration.m`</w:t>
            </w:r>
          </w:p>
        </w:tc>
        <w:tc>
          <w:tcPr>
            <w:tcW w:w="1549" w:type="dxa"/>
            <w:shd w:val="clear" w:color="auto" w:fill="FFFFFF"/>
          </w:tcPr>
          <w:p w14:paraId="4DAA72FF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无（纯 MATLAB 内置函数）</w:t>
            </w:r>
          </w:p>
        </w:tc>
      </w:tr>
      <w:tr w14:paraId="77E97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9" w:type="dxa"/>
            <w:shd w:val="clear" w:color="auto" w:fill="F4F8FD"/>
          </w:tcPr>
          <w:p w14:paraId="4DA1F445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`estimateSnr.m`</w:t>
            </w:r>
          </w:p>
        </w:tc>
        <w:tc>
          <w:tcPr>
            <w:tcW w:w="1549" w:type="dxa"/>
            <w:shd w:val="clear" w:color="auto" w:fill="F4F8FD"/>
          </w:tcPr>
          <w:p w14:paraId="06B0A3F0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残差能量 SNR 估计</w:t>
            </w:r>
          </w:p>
        </w:tc>
        <w:tc>
          <w:tcPr>
            <w:tcW w:w="1549" w:type="dxa"/>
            <w:shd w:val="clear" w:color="auto" w:fill="F4F8FD"/>
          </w:tcPr>
          <w:p w14:paraId="72F42711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算法基础算子</w:t>
            </w:r>
          </w:p>
        </w:tc>
        <w:tc>
          <w:tcPr>
            <w:tcW w:w="1549" w:type="dxa"/>
            <w:shd w:val="clear" w:color="auto" w:fill="F4F8FD"/>
          </w:tcPr>
          <w:p w14:paraId="04DE7E58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基础算子（二级）</w:t>
            </w:r>
          </w:p>
        </w:tc>
        <w:tc>
          <w:tcPr>
            <w:tcW w:w="1549" w:type="dxa"/>
            <w:shd w:val="clear" w:color="auto" w:fill="F4F8FD"/>
          </w:tcPr>
          <w:p w14:paraId="5E51B301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`processEcg.m`, `processRespiration.m`, `processTemperature.m`</w:t>
            </w:r>
          </w:p>
        </w:tc>
        <w:tc>
          <w:tcPr>
            <w:tcW w:w="1549" w:type="dxa"/>
            <w:shd w:val="clear" w:color="auto" w:fill="F4F8FD"/>
          </w:tcPr>
          <w:p w14:paraId="40268AC5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无</w:t>
            </w:r>
          </w:p>
        </w:tc>
      </w:tr>
      <w:tr w14:paraId="06603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9" w:type="dxa"/>
            <w:shd w:val="clear" w:color="auto" w:fill="FFFFFF"/>
          </w:tcPr>
          <w:p w14:paraId="6F865201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`selectPeaks.m`</w:t>
            </w:r>
          </w:p>
        </w:tc>
        <w:tc>
          <w:tcPr>
            <w:tcW w:w="1549" w:type="dxa"/>
            <w:shd w:val="clear" w:color="auto" w:fill="FFFFFF"/>
          </w:tcPr>
          <w:p w14:paraId="5EE7AADF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不应期窗口最大峰值选择</w:t>
            </w:r>
          </w:p>
        </w:tc>
        <w:tc>
          <w:tcPr>
            <w:tcW w:w="1549" w:type="dxa"/>
            <w:shd w:val="clear" w:color="auto" w:fill="FFFFFF"/>
          </w:tcPr>
          <w:p w14:paraId="261F0FC3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算法基础算子</w:t>
            </w:r>
          </w:p>
        </w:tc>
        <w:tc>
          <w:tcPr>
            <w:tcW w:w="1549" w:type="dxa"/>
            <w:shd w:val="clear" w:color="auto" w:fill="FFFFFF"/>
          </w:tcPr>
          <w:p w14:paraId="77299B3B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基础算子（二级）</w:t>
            </w:r>
          </w:p>
        </w:tc>
        <w:tc>
          <w:tcPr>
            <w:tcW w:w="1549" w:type="dxa"/>
            <w:shd w:val="clear" w:color="auto" w:fill="FFFFFF"/>
          </w:tcPr>
          <w:p w14:paraId="7A8BDBB8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`processEcg.m`, `processRespiration.m`</w:t>
            </w:r>
          </w:p>
        </w:tc>
        <w:tc>
          <w:tcPr>
            <w:tcW w:w="1549" w:type="dxa"/>
            <w:shd w:val="clear" w:color="auto" w:fill="FFFFFF"/>
          </w:tcPr>
          <w:p w14:paraId="652F3DB6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无</w:t>
            </w:r>
          </w:p>
        </w:tc>
      </w:tr>
      <w:tr w14:paraId="41E58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9" w:type="dxa"/>
            <w:shd w:val="clear" w:color="auto" w:fill="F4F8FD"/>
          </w:tcPr>
          <w:p w14:paraId="46C74E02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`getRandomDatasetPlan.m`</w:t>
            </w:r>
          </w:p>
        </w:tc>
        <w:tc>
          <w:tcPr>
            <w:tcW w:w="1549" w:type="dxa"/>
            <w:shd w:val="clear" w:color="auto" w:fill="F4F8FD"/>
          </w:tcPr>
          <w:p w14:paraId="798C1299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随机抽样策略</w:t>
            </w:r>
          </w:p>
        </w:tc>
        <w:tc>
          <w:tcPr>
            <w:tcW w:w="1549" w:type="dxa"/>
            <w:shd w:val="clear" w:color="auto" w:fill="F4F8FD"/>
          </w:tcPr>
          <w:p w14:paraId="2F66FB60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数据 IO</w:t>
            </w:r>
          </w:p>
        </w:tc>
        <w:tc>
          <w:tcPr>
            <w:tcW w:w="1549" w:type="dxa"/>
            <w:shd w:val="clear" w:color="auto" w:fill="F4F8FD"/>
          </w:tcPr>
          <w:p w14:paraId="5253CC6C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数据层（一级）</w:t>
            </w:r>
          </w:p>
        </w:tc>
        <w:tc>
          <w:tcPr>
            <w:tcW w:w="1549" w:type="dxa"/>
            <w:shd w:val="clear" w:color="auto" w:fill="F4F8FD"/>
          </w:tcPr>
          <w:p w14:paraId="5CDCBFCD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`ensurePublicDatasets.m`, `prepareData`</w:t>
            </w:r>
          </w:p>
        </w:tc>
        <w:tc>
          <w:tcPr>
            <w:tcW w:w="1549" w:type="dxa"/>
            <w:shd w:val="clear" w:color="auto" w:fill="F4F8FD"/>
          </w:tcPr>
          <w:p w14:paraId="2208A704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无</w:t>
            </w:r>
          </w:p>
        </w:tc>
      </w:tr>
      <w:tr w14:paraId="2ED0A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9" w:type="dxa"/>
            <w:shd w:val="clear" w:color="auto" w:fill="FFFFFF"/>
          </w:tcPr>
          <w:p w14:paraId="37325380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`ensurePublicDatasets.m`</w:t>
            </w:r>
          </w:p>
        </w:tc>
        <w:tc>
          <w:tcPr>
            <w:tcW w:w="1549" w:type="dxa"/>
            <w:shd w:val="clear" w:color="auto" w:fill="FFFFFF"/>
          </w:tcPr>
          <w:p w14:paraId="224C2A2E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数据完整性检查与下载</w:t>
            </w:r>
          </w:p>
        </w:tc>
        <w:tc>
          <w:tcPr>
            <w:tcW w:w="1549" w:type="dxa"/>
            <w:shd w:val="clear" w:color="auto" w:fill="FFFFFF"/>
          </w:tcPr>
          <w:p w14:paraId="08E914CF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数据 IO</w:t>
            </w:r>
          </w:p>
        </w:tc>
        <w:tc>
          <w:tcPr>
            <w:tcW w:w="1549" w:type="dxa"/>
            <w:shd w:val="clear" w:color="auto" w:fill="FFFFFF"/>
          </w:tcPr>
          <w:p w14:paraId="41BFF4D2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数据层（一级）</w:t>
            </w:r>
          </w:p>
        </w:tc>
        <w:tc>
          <w:tcPr>
            <w:tcW w:w="1549" w:type="dxa"/>
            <w:shd w:val="clear" w:color="auto" w:fill="FFFFFF"/>
          </w:tcPr>
          <w:p w14:paraId="360BD7DB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`loadPreparedMonitoringData.m`</w:t>
            </w:r>
          </w:p>
        </w:tc>
        <w:tc>
          <w:tcPr>
            <w:tcW w:w="1549" w:type="dxa"/>
            <w:shd w:val="clear" w:color="auto" w:fill="FFFFFF"/>
          </w:tcPr>
          <w:p w14:paraId="470D784D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`getRandomDatasetPlan.m`, `downloadPhysioNetFile.m`</w:t>
            </w:r>
          </w:p>
        </w:tc>
      </w:tr>
      <w:tr w14:paraId="67287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9" w:type="dxa"/>
            <w:shd w:val="clear" w:color="auto" w:fill="F4F8FD"/>
          </w:tcPr>
          <w:p w14:paraId="51EBF8A0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`loadPreparedMonitoringData.m`</w:t>
            </w:r>
          </w:p>
        </w:tc>
        <w:tc>
          <w:tcPr>
            <w:tcW w:w="1549" w:type="dxa"/>
            <w:shd w:val="clear" w:color="auto" w:fill="F4F8FD"/>
          </w:tcPr>
          <w:p w14:paraId="16EF8C56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/>
                <w:i w:val="0"/>
                <w:sz w:val="17"/>
              </w:rPr>
              <w:t>数据加载总调度器</w:t>
            </w:r>
          </w:p>
        </w:tc>
        <w:tc>
          <w:tcPr>
            <w:tcW w:w="1549" w:type="dxa"/>
            <w:shd w:val="clear" w:color="auto" w:fill="F4F8FD"/>
          </w:tcPr>
          <w:p w14:paraId="2B71800F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数据 IO</w:t>
            </w:r>
          </w:p>
        </w:tc>
        <w:tc>
          <w:tcPr>
            <w:tcW w:w="1549" w:type="dxa"/>
            <w:shd w:val="clear" w:color="auto" w:fill="F4F8FD"/>
          </w:tcPr>
          <w:p w14:paraId="2909B882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/>
                <w:i w:val="0"/>
                <w:sz w:val="17"/>
              </w:rPr>
              <w:t>数据层核心（一级）</w:t>
            </w:r>
          </w:p>
        </w:tc>
        <w:tc>
          <w:tcPr>
            <w:tcW w:w="1549" w:type="dxa"/>
            <w:shd w:val="clear" w:color="auto" w:fill="F4F8FD"/>
          </w:tcPr>
          <w:p w14:paraId="082D4C05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`prepareData`</w:t>
            </w:r>
          </w:p>
        </w:tc>
        <w:tc>
          <w:tcPr>
            <w:tcW w:w="1549" w:type="dxa"/>
            <w:shd w:val="clear" w:color="auto" w:fill="F4F8FD"/>
          </w:tcPr>
          <w:p w14:paraId="036DF495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`ensurePublicDatasets.m`, `loadMitdbRecord.m`, `loadBidmcRespiration.m`, `processEcg.m`, `processRespiration.m`</w:t>
            </w:r>
          </w:p>
        </w:tc>
      </w:tr>
      <w:tr w14:paraId="5CD6A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9" w:type="dxa"/>
            <w:shd w:val="clear" w:color="auto" w:fill="FFFFFF"/>
          </w:tcPr>
          <w:p w14:paraId="631F92B0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`loadMitdbRecord.m`</w:t>
            </w:r>
          </w:p>
        </w:tc>
        <w:tc>
          <w:tcPr>
            <w:tcW w:w="1549" w:type="dxa"/>
            <w:shd w:val="clear" w:color="auto" w:fill="FFFFFF"/>
          </w:tcPr>
          <w:p w14:paraId="545D1080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MIT-BIH 212 格式字节级解析</w:t>
            </w:r>
          </w:p>
        </w:tc>
        <w:tc>
          <w:tcPr>
            <w:tcW w:w="1549" w:type="dxa"/>
            <w:shd w:val="clear" w:color="auto" w:fill="FFFFFF"/>
          </w:tcPr>
          <w:p w14:paraId="13B143EF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数据 IO</w:t>
            </w:r>
          </w:p>
        </w:tc>
        <w:tc>
          <w:tcPr>
            <w:tcW w:w="1549" w:type="dxa"/>
            <w:shd w:val="clear" w:color="auto" w:fill="FFFFFF"/>
          </w:tcPr>
          <w:p w14:paraId="7226255D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数据层（二级）</w:t>
            </w:r>
          </w:p>
        </w:tc>
        <w:tc>
          <w:tcPr>
            <w:tcW w:w="1549" w:type="dxa"/>
            <w:shd w:val="clear" w:color="auto" w:fill="FFFFFF"/>
          </w:tcPr>
          <w:p w14:paraId="3121FFD0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`loadPreparedMonitoringData.m`, 评估脚本</w:t>
            </w:r>
          </w:p>
        </w:tc>
        <w:tc>
          <w:tcPr>
            <w:tcW w:w="1549" w:type="dxa"/>
            <w:shd w:val="clear" w:color="auto" w:fill="FFFFFF"/>
          </w:tcPr>
          <w:p w14:paraId="4C3D70B9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`parseMitdbHeader.m`</w:t>
            </w:r>
          </w:p>
        </w:tc>
      </w:tr>
      <w:tr w14:paraId="433CA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9" w:type="dxa"/>
            <w:shd w:val="clear" w:color="auto" w:fill="F4F8FD"/>
          </w:tcPr>
          <w:p w14:paraId="0E4E545D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`parseMitdbHeader.m`</w:t>
            </w:r>
          </w:p>
        </w:tc>
        <w:tc>
          <w:tcPr>
            <w:tcW w:w="1549" w:type="dxa"/>
            <w:shd w:val="clear" w:color="auto" w:fill="F4F8FD"/>
          </w:tcPr>
          <w:p w14:paraId="4CFD9D08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MIT-BIH .hea 头文件解析</w:t>
            </w:r>
          </w:p>
        </w:tc>
        <w:tc>
          <w:tcPr>
            <w:tcW w:w="1549" w:type="dxa"/>
            <w:shd w:val="clear" w:color="auto" w:fill="F4F8FD"/>
          </w:tcPr>
          <w:p w14:paraId="1A18301B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数据 IO</w:t>
            </w:r>
          </w:p>
        </w:tc>
        <w:tc>
          <w:tcPr>
            <w:tcW w:w="1549" w:type="dxa"/>
            <w:shd w:val="clear" w:color="auto" w:fill="F4F8FD"/>
          </w:tcPr>
          <w:p w14:paraId="75B8F92D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数据层（三级）</w:t>
            </w:r>
          </w:p>
        </w:tc>
        <w:tc>
          <w:tcPr>
            <w:tcW w:w="1549" w:type="dxa"/>
            <w:shd w:val="clear" w:color="auto" w:fill="F4F8FD"/>
          </w:tcPr>
          <w:p w14:paraId="51890966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`loadMitdbRecord.m`</w:t>
            </w:r>
          </w:p>
        </w:tc>
        <w:tc>
          <w:tcPr>
            <w:tcW w:w="1549" w:type="dxa"/>
            <w:shd w:val="clear" w:color="auto" w:fill="F4F8FD"/>
          </w:tcPr>
          <w:p w14:paraId="2CD5EDA8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无</w:t>
            </w:r>
          </w:p>
        </w:tc>
      </w:tr>
      <w:tr w14:paraId="2E6FA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9" w:type="dxa"/>
            <w:shd w:val="clear" w:color="auto" w:fill="FFFFFF"/>
          </w:tcPr>
          <w:p w14:paraId="088605F6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`loadBidmcRespiration.m`</w:t>
            </w:r>
          </w:p>
        </w:tc>
        <w:tc>
          <w:tcPr>
            <w:tcW w:w="1549" w:type="dxa"/>
            <w:shd w:val="clear" w:color="auto" w:fill="FFFFFF"/>
          </w:tcPr>
          <w:p w14:paraId="503D7F47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BIDMC 呼吸 CSV 加载</w:t>
            </w:r>
          </w:p>
        </w:tc>
        <w:tc>
          <w:tcPr>
            <w:tcW w:w="1549" w:type="dxa"/>
            <w:shd w:val="clear" w:color="auto" w:fill="FFFFFF"/>
          </w:tcPr>
          <w:p w14:paraId="2BD86A6C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数据 IO</w:t>
            </w:r>
          </w:p>
        </w:tc>
        <w:tc>
          <w:tcPr>
            <w:tcW w:w="1549" w:type="dxa"/>
            <w:shd w:val="clear" w:color="auto" w:fill="FFFFFF"/>
          </w:tcPr>
          <w:p w14:paraId="642DB75B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数据层（二级）</w:t>
            </w:r>
          </w:p>
        </w:tc>
        <w:tc>
          <w:tcPr>
            <w:tcW w:w="1549" w:type="dxa"/>
            <w:shd w:val="clear" w:color="auto" w:fill="FFFFFF"/>
          </w:tcPr>
          <w:p w14:paraId="2E93F6D2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`loadPreparedMonitoringData.m`</w:t>
            </w:r>
          </w:p>
        </w:tc>
        <w:tc>
          <w:tcPr>
            <w:tcW w:w="1549" w:type="dxa"/>
            <w:shd w:val="clear" w:color="auto" w:fill="FFFFFF"/>
          </w:tcPr>
          <w:p w14:paraId="571F8103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无</w:t>
            </w:r>
          </w:p>
        </w:tc>
      </w:tr>
      <w:tr w14:paraId="56D49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9" w:type="dxa"/>
            <w:shd w:val="clear" w:color="auto" w:fill="F4F8FD"/>
          </w:tcPr>
          <w:p w14:paraId="094DE24E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`loadMitdbAnnotations.m`</w:t>
            </w:r>
          </w:p>
        </w:tc>
        <w:tc>
          <w:tcPr>
            <w:tcW w:w="1549" w:type="dxa"/>
            <w:shd w:val="clear" w:color="auto" w:fill="F4F8FD"/>
          </w:tcPr>
          <w:p w14:paraId="0E21F616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R 波参考标注加载</w:t>
            </w:r>
          </w:p>
        </w:tc>
        <w:tc>
          <w:tcPr>
            <w:tcW w:w="1549" w:type="dxa"/>
            <w:shd w:val="clear" w:color="auto" w:fill="F4F8FD"/>
          </w:tcPr>
          <w:p w14:paraId="7DC6C63A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数据 IO</w:t>
            </w:r>
          </w:p>
        </w:tc>
        <w:tc>
          <w:tcPr>
            <w:tcW w:w="1549" w:type="dxa"/>
            <w:shd w:val="clear" w:color="auto" w:fill="F4F8FD"/>
          </w:tcPr>
          <w:p w14:paraId="644072A6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数据层（二级）</w:t>
            </w:r>
          </w:p>
        </w:tc>
        <w:tc>
          <w:tcPr>
            <w:tcW w:w="1549" w:type="dxa"/>
            <w:shd w:val="clear" w:color="auto" w:fill="F4F8FD"/>
          </w:tcPr>
          <w:p w14:paraId="076BD54E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评估脚本</w:t>
            </w:r>
          </w:p>
        </w:tc>
        <w:tc>
          <w:tcPr>
            <w:tcW w:w="1549" w:type="dxa"/>
            <w:shd w:val="clear" w:color="auto" w:fill="F4F8FD"/>
          </w:tcPr>
          <w:p w14:paraId="79D86E67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无</w:t>
            </w:r>
          </w:p>
        </w:tc>
      </w:tr>
      <w:tr w14:paraId="41FF4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9" w:type="dxa"/>
            <w:shd w:val="clear" w:color="auto" w:fill="FFFFFF"/>
          </w:tcPr>
          <w:p w14:paraId="3F64ABE0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`downloadPhysioNetFile.m`</w:t>
            </w:r>
          </w:p>
        </w:tc>
        <w:tc>
          <w:tcPr>
            <w:tcW w:w="1549" w:type="dxa"/>
            <w:shd w:val="clear" w:color="auto" w:fill="FFFFFF"/>
          </w:tcPr>
          <w:p w14:paraId="0D35C727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PhysioNet 文件下载</w:t>
            </w:r>
          </w:p>
        </w:tc>
        <w:tc>
          <w:tcPr>
            <w:tcW w:w="1549" w:type="dxa"/>
            <w:shd w:val="clear" w:color="auto" w:fill="FFFFFF"/>
          </w:tcPr>
          <w:p w14:paraId="2A20F40A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数据 IO</w:t>
            </w:r>
          </w:p>
        </w:tc>
        <w:tc>
          <w:tcPr>
            <w:tcW w:w="1549" w:type="dxa"/>
            <w:shd w:val="clear" w:color="auto" w:fill="FFFFFF"/>
          </w:tcPr>
          <w:p w14:paraId="47D261E1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数据层（三级）</w:t>
            </w:r>
          </w:p>
        </w:tc>
        <w:tc>
          <w:tcPr>
            <w:tcW w:w="1549" w:type="dxa"/>
            <w:shd w:val="clear" w:color="auto" w:fill="FFFFFF"/>
          </w:tcPr>
          <w:p w14:paraId="18E8E6AF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`ensurePublicDatasets.m`</w:t>
            </w:r>
          </w:p>
        </w:tc>
        <w:tc>
          <w:tcPr>
            <w:tcW w:w="1549" w:type="dxa"/>
            <w:shd w:val="clear" w:color="auto" w:fill="FFFFFF"/>
          </w:tcPr>
          <w:p w14:paraId="757CD61D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无</w:t>
            </w:r>
          </w:p>
        </w:tc>
      </w:tr>
      <w:tr w14:paraId="68950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9" w:type="dxa"/>
            <w:shd w:val="clear" w:color="auto" w:fill="F4F8FD"/>
          </w:tcPr>
          <w:p w14:paraId="610C273D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`exportAnalysisReport.m`</w:t>
            </w:r>
          </w:p>
        </w:tc>
        <w:tc>
          <w:tcPr>
            <w:tcW w:w="1549" w:type="dxa"/>
            <w:shd w:val="clear" w:color="auto" w:fill="F4F8FD"/>
          </w:tcPr>
          <w:p w14:paraId="56A51A1F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分析图与 CSV 导出</w:t>
            </w:r>
          </w:p>
        </w:tc>
        <w:tc>
          <w:tcPr>
            <w:tcW w:w="1549" w:type="dxa"/>
            <w:shd w:val="clear" w:color="auto" w:fill="F4F8FD"/>
          </w:tcPr>
          <w:p w14:paraId="62BF0355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可视化输出</w:t>
            </w:r>
          </w:p>
        </w:tc>
        <w:tc>
          <w:tcPr>
            <w:tcW w:w="1549" w:type="dxa"/>
            <w:shd w:val="clear" w:color="auto" w:fill="F4F8FD"/>
          </w:tcPr>
          <w:p w14:paraId="6CCAD4A1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输出层（一级）</w:t>
            </w:r>
          </w:p>
        </w:tc>
        <w:tc>
          <w:tcPr>
            <w:tcW w:w="1549" w:type="dxa"/>
            <w:shd w:val="clear" w:color="auto" w:fill="F4F8FD"/>
          </w:tcPr>
          <w:p w14:paraId="5BFAAA99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`BioMonitorApp.exportAnalysis`, `export_analysis_report.m`</w:t>
            </w:r>
          </w:p>
        </w:tc>
        <w:tc>
          <w:tcPr>
            <w:tcW w:w="1549" w:type="dxa"/>
            <w:shd w:val="clear" w:color="auto" w:fill="F4F8FD"/>
          </w:tcPr>
          <w:p w14:paraId="0378BE2F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无</w:t>
            </w:r>
          </w:p>
        </w:tc>
      </w:tr>
      <w:tr w14:paraId="3A37B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9" w:type="dxa"/>
            <w:shd w:val="clear" w:color="auto" w:fill="FFFFFF"/>
          </w:tcPr>
          <w:p w14:paraId="0524B648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`TemperatureStream.m`</w:t>
            </w:r>
          </w:p>
        </w:tc>
        <w:tc>
          <w:tcPr>
            <w:tcW w:w="1549" w:type="dxa"/>
            <w:shd w:val="clear" w:color="auto" w:fill="FFFFFF"/>
          </w:tcPr>
          <w:p w14:paraId="57A1E5AE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Demo/Serial 体温数据源</w:t>
            </w:r>
          </w:p>
        </w:tc>
        <w:tc>
          <w:tcPr>
            <w:tcW w:w="1549" w:type="dxa"/>
            <w:shd w:val="clear" w:color="auto" w:fill="FFFFFF"/>
          </w:tcPr>
          <w:p w14:paraId="7B6FD11E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体温模块</w:t>
            </w:r>
          </w:p>
        </w:tc>
        <w:tc>
          <w:tcPr>
            <w:tcW w:w="1549" w:type="dxa"/>
            <w:shd w:val="clear" w:color="auto" w:fill="FFFFFF"/>
          </w:tcPr>
          <w:p w14:paraId="774A501B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体温源（一级）</w:t>
            </w:r>
          </w:p>
        </w:tc>
        <w:tc>
          <w:tcPr>
            <w:tcW w:w="1549" w:type="dxa"/>
            <w:shd w:val="clear" w:color="auto" w:fill="FFFFFF"/>
          </w:tcPr>
          <w:p w14:paraId="6DCEDFB9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`BioMonitorApp.startMonitoring`, `smoke_test.m`</w:t>
            </w:r>
          </w:p>
        </w:tc>
        <w:tc>
          <w:tcPr>
            <w:tcW w:w="1549" w:type="dxa"/>
            <w:shd w:val="clear" w:color="auto" w:fill="FFFFFF"/>
          </w:tcPr>
          <w:p w14:paraId="1AC787B2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无</w:t>
            </w:r>
          </w:p>
        </w:tc>
      </w:tr>
      <w:tr w14:paraId="0536E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9" w:type="dxa"/>
            <w:shd w:val="clear" w:color="auto" w:fill="F4F8FD"/>
          </w:tcPr>
          <w:p w14:paraId="406BC10C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`smoke_test.m`</w:t>
            </w:r>
          </w:p>
        </w:tc>
        <w:tc>
          <w:tcPr>
            <w:tcW w:w="1549" w:type="dxa"/>
            <w:shd w:val="clear" w:color="auto" w:fill="F4F8FD"/>
          </w:tcPr>
          <w:p w14:paraId="114457A9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快速链路验证</w:t>
            </w:r>
          </w:p>
        </w:tc>
        <w:tc>
          <w:tcPr>
            <w:tcW w:w="1549" w:type="dxa"/>
            <w:shd w:val="clear" w:color="auto" w:fill="F4F8FD"/>
          </w:tcPr>
          <w:p w14:paraId="0BB158E9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测试验证</w:t>
            </w:r>
          </w:p>
        </w:tc>
        <w:tc>
          <w:tcPr>
            <w:tcW w:w="1549" w:type="dxa"/>
            <w:shd w:val="clear" w:color="auto" w:fill="F4F8FD"/>
          </w:tcPr>
          <w:p w14:paraId="0E02B99B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辅助脚本</w:t>
            </w:r>
          </w:p>
        </w:tc>
        <w:tc>
          <w:tcPr>
            <w:tcW w:w="1549" w:type="dxa"/>
            <w:shd w:val="clear" w:color="auto" w:fill="F4F8FD"/>
          </w:tcPr>
          <w:p w14:paraId="4A804417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用户直接运行</w:t>
            </w:r>
          </w:p>
        </w:tc>
        <w:tc>
          <w:tcPr>
            <w:tcW w:w="1549" w:type="dxa"/>
            <w:shd w:val="clear" w:color="auto" w:fill="F4F8FD"/>
          </w:tcPr>
          <w:p w14:paraId="2F3D95E8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`bioio.*`, `tempsrc.*`</w:t>
            </w:r>
          </w:p>
        </w:tc>
      </w:tr>
      <w:tr w14:paraId="5EC19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9" w:type="dxa"/>
            <w:shd w:val="clear" w:color="auto" w:fill="FFFFFF"/>
          </w:tcPr>
          <w:p w14:paraId="45E82DA7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`export_analysis_report.m`</w:t>
            </w:r>
          </w:p>
        </w:tc>
        <w:tc>
          <w:tcPr>
            <w:tcW w:w="1549" w:type="dxa"/>
            <w:shd w:val="clear" w:color="auto" w:fill="FFFFFF"/>
          </w:tcPr>
          <w:p w14:paraId="34528413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一键分析导出</w:t>
            </w:r>
          </w:p>
        </w:tc>
        <w:tc>
          <w:tcPr>
            <w:tcW w:w="1549" w:type="dxa"/>
            <w:shd w:val="clear" w:color="auto" w:fill="FFFFFF"/>
          </w:tcPr>
          <w:p w14:paraId="77C46DF1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测试验证</w:t>
            </w:r>
          </w:p>
        </w:tc>
        <w:tc>
          <w:tcPr>
            <w:tcW w:w="1549" w:type="dxa"/>
            <w:shd w:val="clear" w:color="auto" w:fill="FFFFFF"/>
          </w:tcPr>
          <w:p w14:paraId="2909E75B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辅助脚本</w:t>
            </w:r>
          </w:p>
        </w:tc>
        <w:tc>
          <w:tcPr>
            <w:tcW w:w="1549" w:type="dxa"/>
            <w:shd w:val="clear" w:color="auto" w:fill="FFFFFF"/>
          </w:tcPr>
          <w:p w14:paraId="30572EB7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用户直接运行</w:t>
            </w:r>
          </w:p>
        </w:tc>
        <w:tc>
          <w:tcPr>
            <w:tcW w:w="1549" w:type="dxa"/>
            <w:shd w:val="clear" w:color="auto" w:fill="FFFFFF"/>
          </w:tcPr>
          <w:p w14:paraId="30539089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`bioio.*`, `bioout.*`</w:t>
            </w:r>
          </w:p>
        </w:tc>
      </w:tr>
      <w:tr w14:paraId="27D73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9" w:type="dxa"/>
            <w:shd w:val="clear" w:color="auto" w:fill="F4F8FD"/>
          </w:tcPr>
          <w:p w14:paraId="5B370087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`evaluateEcgDetection.m`</w:t>
            </w:r>
          </w:p>
        </w:tc>
        <w:tc>
          <w:tcPr>
            <w:tcW w:w="1549" w:type="dxa"/>
            <w:shd w:val="clear" w:color="auto" w:fill="F4F8FD"/>
          </w:tcPr>
          <w:p w14:paraId="7B97BB74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R 波检测性能评估</w:t>
            </w:r>
          </w:p>
        </w:tc>
        <w:tc>
          <w:tcPr>
            <w:tcW w:w="1549" w:type="dxa"/>
            <w:shd w:val="clear" w:color="auto" w:fill="F4F8FD"/>
          </w:tcPr>
          <w:p w14:paraId="39836FBB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测试验证</w:t>
            </w:r>
          </w:p>
        </w:tc>
        <w:tc>
          <w:tcPr>
            <w:tcW w:w="1549" w:type="dxa"/>
            <w:shd w:val="clear" w:color="auto" w:fill="F4F8FD"/>
          </w:tcPr>
          <w:p w14:paraId="00060078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评估脚本</w:t>
            </w:r>
          </w:p>
        </w:tc>
        <w:tc>
          <w:tcPr>
            <w:tcW w:w="1549" w:type="dxa"/>
            <w:shd w:val="clear" w:color="auto" w:fill="F4F8FD"/>
          </w:tcPr>
          <w:p w14:paraId="5B5861EA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用户直接运行</w:t>
            </w:r>
          </w:p>
        </w:tc>
        <w:tc>
          <w:tcPr>
            <w:tcW w:w="1549" w:type="dxa"/>
            <w:shd w:val="clear" w:color="auto" w:fill="F4F8FD"/>
          </w:tcPr>
          <w:p w14:paraId="04D7A35E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`loadMitdbRecord.m`, `processEcg.m`, `loadMitdbAnnotations.m`</w:t>
            </w:r>
          </w:p>
        </w:tc>
      </w:tr>
      <w:tr w14:paraId="3E3DB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9" w:type="dxa"/>
            <w:shd w:val="clear" w:color="auto" w:fill="FFFFFF"/>
          </w:tcPr>
          <w:p w14:paraId="4FF5E99F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`evaluateNoiseRobustness.m`</w:t>
            </w:r>
          </w:p>
        </w:tc>
        <w:tc>
          <w:tcPr>
            <w:tcW w:w="1549" w:type="dxa"/>
            <w:shd w:val="clear" w:color="auto" w:fill="FFFFFF"/>
          </w:tcPr>
          <w:p w14:paraId="2A196D59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抗噪鲁棒性评估</w:t>
            </w:r>
          </w:p>
        </w:tc>
        <w:tc>
          <w:tcPr>
            <w:tcW w:w="1549" w:type="dxa"/>
            <w:shd w:val="clear" w:color="auto" w:fill="FFFFFF"/>
          </w:tcPr>
          <w:p w14:paraId="0455424A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测试验证</w:t>
            </w:r>
          </w:p>
        </w:tc>
        <w:tc>
          <w:tcPr>
            <w:tcW w:w="1549" w:type="dxa"/>
            <w:shd w:val="clear" w:color="auto" w:fill="FFFFFF"/>
          </w:tcPr>
          <w:p w14:paraId="0EF8D562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评估脚本</w:t>
            </w:r>
          </w:p>
        </w:tc>
        <w:tc>
          <w:tcPr>
            <w:tcW w:w="1549" w:type="dxa"/>
            <w:shd w:val="clear" w:color="auto" w:fill="FFFFFF"/>
          </w:tcPr>
          <w:p w14:paraId="7B23CEBE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用户直接运行</w:t>
            </w:r>
          </w:p>
        </w:tc>
        <w:tc>
          <w:tcPr>
            <w:tcW w:w="1549" w:type="dxa"/>
            <w:shd w:val="clear" w:color="auto" w:fill="FFFFFF"/>
          </w:tcPr>
          <w:p w14:paraId="0DBB8A1F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`loadMitdbRecord.m`, `processEcg.m`, `loadMitdbAnnotations.m`</w:t>
            </w:r>
          </w:p>
        </w:tc>
      </w:tr>
      <w:tr w14:paraId="53187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9" w:type="dxa"/>
            <w:shd w:val="clear" w:color="auto" w:fill="F4F8FD"/>
          </w:tcPr>
          <w:p w14:paraId="6FB7202D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`generateRespirationFigure.m`</w:t>
            </w:r>
          </w:p>
        </w:tc>
        <w:tc>
          <w:tcPr>
            <w:tcW w:w="1549" w:type="dxa"/>
            <w:shd w:val="clear" w:color="auto" w:fill="F4F8FD"/>
          </w:tcPr>
          <w:p w14:paraId="045FB8D6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论文呼吸配图生成</w:t>
            </w:r>
          </w:p>
        </w:tc>
        <w:tc>
          <w:tcPr>
            <w:tcW w:w="1549" w:type="dxa"/>
            <w:shd w:val="clear" w:color="auto" w:fill="F4F8FD"/>
          </w:tcPr>
          <w:p w14:paraId="68D4D679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辅助工具</w:t>
            </w:r>
          </w:p>
        </w:tc>
        <w:tc>
          <w:tcPr>
            <w:tcW w:w="1549" w:type="dxa"/>
            <w:shd w:val="clear" w:color="auto" w:fill="F4F8FD"/>
          </w:tcPr>
          <w:p w14:paraId="32AF23BC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辅助脚本</w:t>
            </w:r>
          </w:p>
        </w:tc>
        <w:tc>
          <w:tcPr>
            <w:tcW w:w="1549" w:type="dxa"/>
            <w:shd w:val="clear" w:color="auto" w:fill="F4F8FD"/>
          </w:tcPr>
          <w:p w14:paraId="13F1BFCC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用户直接运行</w:t>
            </w:r>
          </w:p>
        </w:tc>
        <w:tc>
          <w:tcPr>
            <w:tcW w:w="1549" w:type="dxa"/>
            <w:shd w:val="clear" w:color="auto" w:fill="F4F8FD"/>
          </w:tcPr>
          <w:p w14:paraId="2BE23912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无</w:t>
            </w:r>
          </w:p>
        </w:tc>
      </w:tr>
      <w:tr w14:paraId="206F9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9" w:type="dxa"/>
            <w:shd w:val="clear" w:color="auto" w:fill="FFFFFF"/>
          </w:tcPr>
          <w:p w14:paraId="599E04F6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`generateTempCalibrationFigure.m`</w:t>
            </w:r>
          </w:p>
        </w:tc>
        <w:tc>
          <w:tcPr>
            <w:tcW w:w="1549" w:type="dxa"/>
            <w:shd w:val="clear" w:color="auto" w:fill="FFFFFF"/>
          </w:tcPr>
          <w:p w14:paraId="583015B2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论文体温配图生成</w:t>
            </w:r>
          </w:p>
        </w:tc>
        <w:tc>
          <w:tcPr>
            <w:tcW w:w="1549" w:type="dxa"/>
            <w:shd w:val="clear" w:color="auto" w:fill="FFFFFF"/>
          </w:tcPr>
          <w:p w14:paraId="0A11C687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辅助工具</w:t>
            </w:r>
          </w:p>
        </w:tc>
        <w:tc>
          <w:tcPr>
            <w:tcW w:w="1549" w:type="dxa"/>
            <w:shd w:val="clear" w:color="auto" w:fill="FFFFFF"/>
          </w:tcPr>
          <w:p w14:paraId="1B88AA5D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辅助脚本</w:t>
            </w:r>
          </w:p>
        </w:tc>
        <w:tc>
          <w:tcPr>
            <w:tcW w:w="1549" w:type="dxa"/>
            <w:shd w:val="clear" w:color="auto" w:fill="FFFFFF"/>
          </w:tcPr>
          <w:p w14:paraId="3B9FC0CC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用户直接运行</w:t>
            </w:r>
          </w:p>
        </w:tc>
        <w:tc>
          <w:tcPr>
            <w:tcW w:w="1549" w:type="dxa"/>
            <w:shd w:val="clear" w:color="auto" w:fill="FFFFFF"/>
          </w:tcPr>
          <w:p w14:paraId="3B14889E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无</w:t>
            </w:r>
          </w:p>
        </w:tc>
      </w:tr>
    </w:tbl>
    <w:p w14:paraId="50B8EBC5">
      <w:pPr>
        <w:spacing w:before="40" w:after="40"/>
      </w:pPr>
    </w:p>
    <w:p w14:paraId="7FB70940">
      <w:pPr>
        <w:pStyle w:val="5"/>
        <w:spacing w:before="200" w:after="120"/>
      </w:pPr>
      <w:r>
        <w:rPr>
          <w:rFonts w:ascii="黑体" w:hAnsi="黑体" w:eastAsia="黑体" w:cs="黑体"/>
          <w:b/>
          <w:i w:val="0"/>
          <w:sz w:val="26"/>
        </w:rPr>
        <w:t>4.2 主程序调用逻辑详解</w:t>
      </w:r>
    </w:p>
    <w:p w14:paraId="10321186">
      <w:pPr>
        <w:spacing w:before="0" w:after="60" w:line="276" w:lineRule="auto"/>
      </w:pPr>
      <w:r>
        <w:rPr>
          <w:rFonts w:ascii="黑体" w:hAnsi="黑体" w:eastAsia="黑体" w:cs="黑体"/>
          <w:b/>
          <w:i w:val="0"/>
          <w:sz w:val="22"/>
        </w:rPr>
        <w:t>主程序</w:t>
      </w:r>
      <w:r>
        <w:rPr>
          <w:rFonts w:ascii="黑体" w:hAnsi="黑体" w:eastAsia="黑体" w:cs="黑体"/>
          <w:b w:val="0"/>
          <w:i w:val="0"/>
          <w:sz w:val="22"/>
        </w:rPr>
        <w:t>：</w:t>
      </w:r>
      <w:r>
        <w:rPr>
          <w:rFonts w:ascii="Consolas" w:hAnsi="Consolas" w:eastAsia="Consolas" w:cs="Consolas"/>
          <w:b w:val="0"/>
          <w:i w:val="0"/>
          <w:sz w:val="20"/>
        </w:rPr>
        <w:t>BioMonitorApp.m</w:t>
      </w:r>
      <w:r>
        <w:rPr>
          <w:rFonts w:ascii="黑体" w:hAnsi="黑体" w:eastAsia="黑体" w:cs="黑体"/>
          <w:b w:val="0"/>
          <w:i w:val="0"/>
          <w:sz w:val="22"/>
        </w:rPr>
        <w:t xml:space="preserve"> 是系统的核心调度中心，通过 </w:t>
      </w:r>
      <w:r>
        <w:rPr>
          <w:rFonts w:ascii="Consolas" w:hAnsi="Consolas" w:eastAsia="Consolas" w:cs="Consolas"/>
          <w:b w:val="0"/>
          <w:i w:val="0"/>
          <w:sz w:val="20"/>
        </w:rPr>
        <w:t>main.m</w:t>
      </w:r>
      <w:r>
        <w:rPr>
          <w:rFonts w:ascii="黑体" w:hAnsi="黑体" w:eastAsia="黑体" w:cs="黑体"/>
          <w:b w:val="0"/>
          <w:i w:val="0"/>
          <w:sz w:val="22"/>
        </w:rPr>
        <w:t xml:space="preserve"> 启动。</w:t>
      </w:r>
    </w:p>
    <w:p w14:paraId="3B83E736">
      <w:pPr>
        <w:pStyle w:val="6"/>
        <w:spacing w:before="200" w:after="120"/>
      </w:pPr>
      <w:r>
        <w:rPr>
          <w:rFonts w:ascii="黑体" w:hAnsi="黑体" w:eastAsia="黑体" w:cs="黑体"/>
          <w:b/>
          <w:i w:val="0"/>
          <w:sz w:val="22"/>
        </w:rPr>
        <w:t>4.2.1 启动流程</w:t>
      </w:r>
    </w:p>
    <w:p w14:paraId="41402AAB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>main.m</w:t>
      </w:r>
    </w:p>
    <w:p w14:paraId="6E55E495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→ addpath(genpath('src'))           % 临时加入项目路径</w:t>
      </w:r>
    </w:p>
    <w:p w14:paraId="0091247B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→ BioMonitorApp(projectRoot)        % 创建主应用对象</w:t>
      </w:r>
    </w:p>
    <w:p w14:paraId="1126419E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→ buildUi()                     % 构建 GUI 界面</w:t>
      </w:r>
    </w:p>
    <w:p w14:paraId="597B6F12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→ timer(Period=0.25s)           % 创建主定时器（未启动）</w:t>
      </w:r>
    </w:p>
    <w:p w14:paraId="7220DEE6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→ updatePortList()              % 扫描可用串口</w:t>
      </w:r>
    </w:p>
    <w:p w14:paraId="233E5413">
      <w:pPr>
        <w:spacing w:after="40"/>
      </w:pPr>
    </w:p>
    <w:p w14:paraId="339A604E">
      <w:pPr>
        <w:pStyle w:val="6"/>
        <w:spacing w:before="200" w:after="120"/>
      </w:pPr>
      <w:r>
        <w:rPr>
          <w:rFonts w:ascii="黑体" w:hAnsi="黑体" w:eastAsia="黑体" w:cs="黑体"/>
          <w:b/>
          <w:i w:val="0"/>
          <w:sz w:val="22"/>
        </w:rPr>
        <w:t>4.2.2 数据准备流程（用户点击"随机抽样/准备数据"）</w:t>
      </w:r>
    </w:p>
    <w:p w14:paraId="24EC724C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>BioMonitorApp.prepareData()</w:t>
      </w:r>
    </w:p>
    <w:p w14:paraId="104C338E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→ bioio.getRandomDatasetPlan(mode, projectRoot)</w:t>
      </w:r>
    </w:p>
    <w:p w14:paraId="347AC5CD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→ 根据 mode (abnormal/mixed/normal) 选择 ECG 和呼吸记录池</w:t>
      </w:r>
    </w:p>
    <w:p w14:paraId="6CFF1B3C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→ 优先使用本地已有数据 (localPreferExisting)</w:t>
      </w:r>
    </w:p>
    <w:p w14:paraId="47C147D6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→ 随机抽取一条 ECG 记录和一条呼吸记录</w:t>
      </w:r>
    </w:p>
    <w:p w14:paraId="415DF749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→ bioio.loadPreparedMonitoringData(projectRoot, plan)</w:t>
      </w:r>
    </w:p>
    <w:p w14:paraId="11FF1AAF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→ bioio.ensurePublicDatasets(projectRoot, plan)</w:t>
      </w:r>
    </w:p>
    <w:p w14:paraId="0BAB1105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    → 检查 data/public/mitdb/ 和 data/public/bidmc/ 文件完整性</w:t>
      </w:r>
    </w:p>
    <w:p w14:paraId="1C09D045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    → 缺失文件通过 bioio.downloadPhysioNetFile() 从 PhysioNet 下载</w:t>
      </w:r>
    </w:p>
    <w:p w14:paraId="7104B407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→ 若缓存存在：load('data/cache/ecg_XXX_lead1.mat')</w:t>
      </w:r>
    </w:p>
    <w:p w14:paraId="209A36C4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→ 若缓存不存在：</w:t>
      </w:r>
    </w:p>
    <w:p w14:paraId="1980B6C2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    → bioio.loadMitdbRecord() → parseMitdbHeader()</w:t>
      </w:r>
    </w:p>
    <w:p w14:paraId="1D2B7631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        → 读取 .dat 原始字节 → 三字节一组重组两通道</w:t>
      </w:r>
    </w:p>
    <w:p w14:paraId="17A8AD35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        → 212 格式解码（字节级位运算）→ 物理值转换</w:t>
      </w:r>
    </w:p>
    <w:p w14:paraId="1BEDA035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    → bioalg.processEcg(signal, fs)</w:t>
      </w:r>
    </w:p>
    <w:p w14:paraId="72D0FEDB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        → 基线校正 (movmedian, 0.20s 窗)</w:t>
      </w:r>
    </w:p>
    <w:p w14:paraId="2D08AA42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        → bandpassSignal([5, 18] Hz) → FFT 频域带通</w:t>
      </w:r>
    </w:p>
    <w:p w14:paraId="0F811AB4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        → 差分包络 + 自适应阈值 → R 波候选</w:t>
      </w:r>
    </w:p>
    <w:p w14:paraId="5C88754D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        → selectPeaks(0.25s 不应期) → 精确 R 波位置</w:t>
      </w:r>
    </w:p>
    <w:p w14:paraId="76AF0EDB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        → 心率计算 (60 / RR间期)</w:t>
      </w:r>
    </w:p>
    <w:p w14:paraId="653E9D57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        → estimateSnr() → SNR 估计</w:t>
      </w:r>
    </w:p>
    <w:p w14:paraId="39842EF6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    → save('data/cache/ecg_XXX_lead1.mat', 'ecg')</w:t>
      </w:r>
    </w:p>
    <w:p w14:paraId="22C2E81D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→ 同理加载和缓存呼吸数据</w:t>
      </w:r>
    </w:p>
    <w:p w14:paraId="7CEF5AA7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→ renderStaticPreview()             % 界面显示 8s ECG + 12s 呼吸预览</w:t>
      </w:r>
    </w:p>
    <w:p w14:paraId="52A04F24">
      <w:pPr>
        <w:spacing w:after="40"/>
      </w:pPr>
    </w:p>
    <w:p w14:paraId="7E1975CA">
      <w:pPr>
        <w:pStyle w:val="6"/>
        <w:spacing w:before="200" w:after="120"/>
      </w:pPr>
      <w:r>
        <w:rPr>
          <w:rFonts w:ascii="黑体" w:hAnsi="黑体" w:eastAsia="黑体" w:cs="黑体"/>
          <w:b/>
          <w:i w:val="0"/>
          <w:sz w:val="22"/>
        </w:rPr>
        <w:t>4.2.3 实时监护流程（用户点击"开始监护"）</w:t>
      </w:r>
    </w:p>
    <w:p w14:paraId="591E247F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>BioMonitorApp.startMonitoring()</w:t>
      </w:r>
    </w:p>
    <w:p w14:paraId="1BA67B69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→ chooseRandomCursor()              % 随机选择起始播放位置</w:t>
      </w:r>
    </w:p>
    <w:p w14:paraId="02FD6AEB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→ TemperatureStream(mode, settings) % 创建体温数据源</w:t>
      </w:r>
    </w:p>
    <w:p w14:paraId="7784070E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→ 若 mode='serial': 连接 COM 口 (9600-8N1)</w:t>
      </w:r>
    </w:p>
    <w:p w14:paraId="09CA1574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→ 若 mode='demo': 使用占位温度序列</w:t>
      </w:r>
    </w:p>
    <w:p w14:paraId="4685B63A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→ initTtsSpeaker()                  % 预初始化 TTS 语音引擎</w:t>
      </w:r>
    </w:p>
    <w:p w14:paraId="0514A8D4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→ start(TimerObj)                   % 启动 0.25s 定时器</w:t>
      </w:r>
    </w:p>
    <w:p w14:paraId="04AE87A8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</w:t>
      </w:r>
    </w:p>
    <w:p w14:paraId="3B73FB8E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>=== 定时器循环 (每 0.25s) ===</w:t>
      </w:r>
    </w:p>
    <w:p w14:paraId="7F5FD1C9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>BioMonitorApp.onTimerTick()</w:t>
      </w:r>
    </w:p>
    <w:p w14:paraId="017B1DE5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→ advanceCursor(ECG, step)          % 推进 ECG 播放游标</w:t>
      </w:r>
    </w:p>
    <w:p w14:paraId="22D7598C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→ advanceCursor(Resp, step)         % 推进呼吸播放游标</w:t>
      </w:r>
    </w:p>
    <w:p w14:paraId="0C550A3F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→ TemperatureStream.next(body)      % 读取一次体温</w:t>
      </w:r>
    </w:p>
    <w:p w14:paraId="32DA0E53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→ 若 serial 模式：发送 0xAB → 等待 ASCII 回包 → 正则匹配 +000365</w:t>
      </w:r>
    </w:p>
    <w:p w14:paraId="0AFF2B94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→ 若 demo 模式：正弦+余弦+高斯噪声合成</w:t>
      </w:r>
    </w:p>
    <w:p w14:paraId="343290D8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→ 每 0.50s: refreshPlots()</w:t>
      </w:r>
    </w:p>
    <w:p w14:paraId="6FC40191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→ 更新 ECG/Resp 曲线 (最近 12s/25s 窗口)</w:t>
      </w:r>
    </w:p>
    <w:p w14:paraId="10C17DAF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→ 更新 R 波/呼吸峰散点</w:t>
      </w:r>
    </w:p>
    <w:p w14:paraId="702B101C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→ 体温 trend 平滑 (调用 processTemperature FIR 低通)</w:t>
      </w:r>
    </w:p>
    <w:p w14:paraId="55A7A247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→ 每 1.00s: refreshMetricsAndAnalysis()</w:t>
      </w:r>
    </w:p>
    <w:p w14:paraId="576177E5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→ lookupRate(sliding window median) → 当前 HR/RR</w:t>
      </w:r>
    </w:p>
    <w:p w14:paraId="3D64F63D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→ detectEcgIrregularity() → RR 间期 CV 分析</w:t>
      </w:r>
    </w:p>
    <w:p w14:paraId="225B574E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→ detectRespIrregularity() → 呼吸周期 CV 分析</w:t>
      </w:r>
    </w:p>
    <w:p w14:paraId="44A7A119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→ updateMetricLabel() → 更新参数显示（颜色红/绿）</w:t>
      </w:r>
    </w:p>
    <w:p w14:paraId="5E6B11A0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→ buildAlarmLines() → 生成报警文本</w:t>
      </w:r>
    </w:p>
    <w:p w14:paraId="218A2855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→ playAlarmSound() → TTS 语音 / 频率区分蜂鸣</w:t>
      </w:r>
    </w:p>
    <w:p w14:paraId="1B442210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→ logAlarmEvent() → 写入 alarm_log.txt</w:t>
      </w:r>
    </w:p>
    <w:p w14:paraId="12EA3939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→ 每 2.00s: buildAnalysisLines()</w:t>
      </w:r>
    </w:p>
    <w:p w14:paraId="389C6B80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→ estimateFusionCorrelation() → HR-RR Pearson 相关</w:t>
      </w:r>
    </w:p>
    <w:p w14:paraId="02CD1F41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→ estimateTemperatureTrend() → 体温线性趋势 (°C/min)</w:t>
      </w:r>
    </w:p>
    <w:p w14:paraId="6C743FAE">
      <w:pPr>
        <w:spacing w:after="40"/>
      </w:pPr>
    </w:p>
    <w:p w14:paraId="79979A49">
      <w:pPr>
        <w:pStyle w:val="6"/>
        <w:spacing w:before="200" w:after="120"/>
      </w:pPr>
      <w:r>
        <w:rPr>
          <w:rFonts w:ascii="黑体" w:hAnsi="黑体" w:eastAsia="黑体" w:cs="黑体"/>
          <w:b/>
          <w:i w:val="0"/>
          <w:sz w:val="22"/>
        </w:rPr>
        <w:t>4.2.4 保存与导出流程</w:t>
      </w:r>
    </w:p>
    <w:p w14:paraId="3DFE273A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>BioMonitorApp.saveSession()</w:t>
      </w:r>
    </w:p>
    <w:p w14:paraId="2C68776B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→ 保存 session_时间戳.mat (ECG + Resp + Temp + Settings)</w:t>
      </w:r>
    </w:p>
    <w:p w14:paraId="5B9348CD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→ 保存 session_时间戳_temperature.csv</w:t>
      </w:r>
    </w:p>
    <w:p w14:paraId="64D3D2D8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→ 保存 session_时间戳_heart_rate.csv</w:t>
      </w:r>
    </w:p>
    <w:p w14:paraId="6CFA3FA8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→ 保存 session_时间戳_resp_rate.csv</w:t>
      </w:r>
    </w:p>
    <w:p w14:paraId="280CBD71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</w:t>
      </w:r>
    </w:p>
    <w:p w14:paraId="00303745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>BioMonitorApp.exportAnalysis()</w:t>
      </w:r>
    </w:p>
    <w:p w14:paraId="53AA275E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→ bioout.exportAnalysisReport(projectRoot, bundle, plan)</w:t>
      </w:r>
    </w:p>
    <w:p w14:paraId="76C1C66B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→ 选择代表性时间窗口 (心率/呼吸率偏离中位数最多的区域)</w:t>
      </w:r>
    </w:p>
    <w:p w14:paraId="54DD11CD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→ 生成 ecg_before_after.png (原始 ECG + 滤波 ECG + 差分包络 + 阈值)</w:t>
      </w:r>
    </w:p>
    <w:p w14:paraId="70752179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→ 生成 ecg_rwave_detection.png (滤波 ECG + R 波散点)</w:t>
      </w:r>
    </w:p>
    <w:p w14:paraId="18051EA1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→ 生成 resp_before_after.png (原始呼吸 + 增强呼吸 + 带通信号 + 阈值)</w:t>
      </w:r>
    </w:p>
    <w:p w14:paraId="135EE0DA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→ 生成 resp_peak_detection.png (增强呼吸 + 呼吸峰散点)</w:t>
      </w:r>
    </w:p>
    <w:p w14:paraId="1E30CD06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→ 导出 signal_summary.csv (统计摘要)</w:t>
      </w:r>
    </w:p>
    <w:p w14:paraId="1C3FFCBE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→ 导出 ecg_excerpt.csv / respiration_excerpt.csv (局部数据)</w:t>
      </w:r>
    </w:p>
    <w:p w14:paraId="4D5020D8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→ 导出 README.txt (说明文件)</w:t>
      </w:r>
    </w:p>
    <w:p w14:paraId="5097B491">
      <w:pPr>
        <w:spacing w:after="40"/>
      </w:pPr>
    </w:p>
    <w:p w14:paraId="08935DA7">
      <w:pPr>
        <w:pStyle w:val="5"/>
        <w:spacing w:before="200" w:after="120"/>
      </w:pPr>
      <w:r>
        <w:rPr>
          <w:rFonts w:ascii="黑体" w:hAnsi="黑体" w:eastAsia="黑体" w:cs="黑体"/>
          <w:b/>
          <w:i w:val="0"/>
          <w:sz w:val="26"/>
        </w:rPr>
        <w:t>4.3 子程序互相调用依赖关系图</w:t>
      </w:r>
    </w:p>
    <w:p w14:paraId="3BB6F4DC">
      <w:pPr>
        <w:jc w:val="center"/>
      </w:pPr>
      <w:r>
        <w:drawing>
          <wp:inline distT="0" distB="0" distL="114300" distR="114300">
            <wp:extent cx="5029200" cy="35623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6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7C663">
      <w:pPr>
        <w:spacing w:before="0" w:after="160"/>
        <w:jc w:val="center"/>
      </w:pPr>
      <w:r>
        <w:rPr>
          <w:rFonts w:ascii="黑体" w:hAnsi="黑体" w:eastAsia="黑体" w:cs="黑体"/>
          <w:b w:val="0"/>
          <w:i w:val="0"/>
          <w:color w:val="707070"/>
          <w:sz w:val="18"/>
        </w:rPr>
        <w:t>图 4.3  子程序互相调用依赖关系图</w:t>
      </w:r>
    </w:p>
    <w:p w14:paraId="4A353D34">
      <w:pPr>
        <w:spacing w:before="0" w:after="60" w:line="276" w:lineRule="auto"/>
      </w:pPr>
      <w:r>
        <w:rPr>
          <w:rFonts w:ascii="黑体" w:hAnsi="黑体" w:eastAsia="黑体" w:cs="黑体"/>
          <w:b/>
          <w:i w:val="0"/>
          <w:sz w:val="22"/>
        </w:rPr>
        <w:t>主次层级划分：</w:t>
      </w:r>
    </w:p>
    <w:p w14:paraId="1A3698ED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- </w:t>
      </w:r>
      <w:r>
        <w:rPr>
          <w:rFonts w:ascii="黑体" w:hAnsi="黑体" w:eastAsia="黑体" w:cs="黑体"/>
          <w:b/>
          <w:i w:val="0"/>
          <w:sz w:val="22"/>
        </w:rPr>
        <w:t>一级（核心层）</w:t>
      </w:r>
      <w:r>
        <w:rPr>
          <w:rFonts w:ascii="黑体" w:hAnsi="黑体" w:eastAsia="黑体" w:cs="黑体"/>
          <w:b w:val="0"/>
          <w:i w:val="0"/>
          <w:sz w:val="22"/>
        </w:rPr>
        <w:t>：</w:t>
      </w:r>
      <w:r>
        <w:rPr>
          <w:rFonts w:ascii="Consolas" w:hAnsi="Consolas" w:eastAsia="Consolas" w:cs="Consolas"/>
          <w:b w:val="0"/>
          <w:i w:val="0"/>
          <w:sz w:val="20"/>
        </w:rPr>
        <w:t>BioMonitorApp.m</w:t>
      </w:r>
      <w:r>
        <w:rPr>
          <w:rFonts w:ascii="黑体" w:hAnsi="黑体" w:eastAsia="黑体" w:cs="黑体"/>
          <w:b w:val="0"/>
          <w:i w:val="0"/>
          <w:sz w:val="22"/>
        </w:rPr>
        <w:t>、</w:t>
      </w:r>
      <w:r>
        <w:rPr>
          <w:rFonts w:ascii="Consolas" w:hAnsi="Consolas" w:eastAsia="Consolas" w:cs="Consolas"/>
          <w:b w:val="0"/>
          <w:i w:val="0"/>
          <w:sz w:val="20"/>
        </w:rPr>
        <w:t>processEcg.m</w:t>
      </w:r>
      <w:r>
        <w:rPr>
          <w:rFonts w:ascii="黑体" w:hAnsi="黑体" w:eastAsia="黑体" w:cs="黑体"/>
          <w:b w:val="0"/>
          <w:i w:val="0"/>
          <w:sz w:val="22"/>
        </w:rPr>
        <w:t>、</w:t>
      </w:r>
      <w:r>
        <w:rPr>
          <w:rFonts w:ascii="Consolas" w:hAnsi="Consolas" w:eastAsia="Consolas" w:cs="Consolas"/>
          <w:b w:val="0"/>
          <w:i w:val="0"/>
          <w:sz w:val="20"/>
        </w:rPr>
        <w:t>processRespiration.m</w:t>
      </w:r>
      <w:r>
        <w:rPr>
          <w:rFonts w:ascii="黑体" w:hAnsi="黑体" w:eastAsia="黑体" w:cs="黑体"/>
          <w:b w:val="0"/>
          <w:i w:val="0"/>
          <w:sz w:val="22"/>
        </w:rPr>
        <w:t>、</w:t>
      </w:r>
      <w:r>
        <w:rPr>
          <w:rFonts w:ascii="Consolas" w:hAnsi="Consolas" w:eastAsia="Consolas" w:cs="Consolas"/>
          <w:b w:val="0"/>
          <w:i w:val="0"/>
          <w:sz w:val="20"/>
        </w:rPr>
        <w:t>processTemperature.m</w:t>
      </w:r>
      <w:r>
        <w:rPr>
          <w:rFonts w:ascii="黑体" w:hAnsi="黑体" w:eastAsia="黑体" w:cs="黑体"/>
          <w:b w:val="0"/>
          <w:i w:val="0"/>
          <w:sz w:val="22"/>
        </w:rPr>
        <w:t>、</w:t>
      </w:r>
      <w:r>
        <w:rPr>
          <w:rFonts w:ascii="Consolas" w:hAnsi="Consolas" w:eastAsia="Consolas" w:cs="Consolas"/>
          <w:b w:val="0"/>
          <w:i w:val="0"/>
          <w:sz w:val="20"/>
        </w:rPr>
        <w:t>loadPreparedMonitoringData.m</w:t>
      </w:r>
      <w:r>
        <w:rPr>
          <w:rFonts w:ascii="黑体" w:hAnsi="黑体" w:eastAsia="黑体" w:cs="黑体"/>
          <w:b w:val="0"/>
          <w:i w:val="0"/>
          <w:sz w:val="22"/>
        </w:rPr>
        <w:t>、</w:t>
      </w:r>
      <w:r>
        <w:rPr>
          <w:rFonts w:ascii="Consolas" w:hAnsi="Consolas" w:eastAsia="Consolas" w:cs="Consolas"/>
          <w:b w:val="0"/>
          <w:i w:val="0"/>
          <w:sz w:val="20"/>
        </w:rPr>
        <w:t>exportAnalysisReport.m</w:t>
      </w:r>
      <w:r>
        <w:rPr>
          <w:rFonts w:ascii="黑体" w:hAnsi="黑体" w:eastAsia="黑体" w:cs="黑体"/>
          <w:b w:val="0"/>
          <w:i w:val="0"/>
          <w:sz w:val="22"/>
        </w:rPr>
        <w:t>、</w:t>
      </w:r>
      <w:r>
        <w:rPr>
          <w:rFonts w:ascii="Consolas" w:hAnsi="Consolas" w:eastAsia="Consolas" w:cs="Consolas"/>
          <w:b w:val="0"/>
          <w:i w:val="0"/>
          <w:sz w:val="20"/>
        </w:rPr>
        <w:t>TemperatureStream.m</w:t>
      </w:r>
    </w:p>
    <w:p w14:paraId="0E189DAB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- </w:t>
      </w:r>
      <w:r>
        <w:rPr>
          <w:rFonts w:ascii="黑体" w:hAnsi="黑体" w:eastAsia="黑体" w:cs="黑体"/>
          <w:b/>
          <w:i w:val="0"/>
          <w:sz w:val="22"/>
        </w:rPr>
        <w:t>二级（支撑层）</w:t>
      </w:r>
      <w:r>
        <w:rPr>
          <w:rFonts w:ascii="黑体" w:hAnsi="黑体" w:eastAsia="黑体" w:cs="黑体"/>
          <w:b w:val="0"/>
          <w:i w:val="0"/>
          <w:sz w:val="22"/>
        </w:rPr>
        <w:t>：</w:t>
      </w:r>
      <w:r>
        <w:rPr>
          <w:rFonts w:ascii="Consolas" w:hAnsi="Consolas" w:eastAsia="Consolas" w:cs="Consolas"/>
          <w:b w:val="0"/>
          <w:i w:val="0"/>
          <w:sz w:val="20"/>
        </w:rPr>
        <w:t>bandpassSignal.m</w:t>
      </w:r>
      <w:r>
        <w:rPr>
          <w:rFonts w:ascii="黑体" w:hAnsi="黑体" w:eastAsia="黑体" w:cs="黑体"/>
          <w:b w:val="0"/>
          <w:i w:val="0"/>
          <w:sz w:val="22"/>
        </w:rPr>
        <w:t>、</w:t>
      </w:r>
      <w:r>
        <w:rPr>
          <w:rFonts w:ascii="Consolas" w:hAnsi="Consolas" w:eastAsia="Consolas" w:cs="Consolas"/>
          <w:b w:val="0"/>
          <w:i w:val="0"/>
          <w:sz w:val="20"/>
        </w:rPr>
        <w:t>estimateSnr.m</w:t>
      </w:r>
      <w:r>
        <w:rPr>
          <w:rFonts w:ascii="黑体" w:hAnsi="黑体" w:eastAsia="黑体" w:cs="黑体"/>
          <w:b w:val="0"/>
          <w:i w:val="0"/>
          <w:sz w:val="22"/>
        </w:rPr>
        <w:t>、</w:t>
      </w:r>
      <w:r>
        <w:rPr>
          <w:rFonts w:ascii="Consolas" w:hAnsi="Consolas" w:eastAsia="Consolas" w:cs="Consolas"/>
          <w:b w:val="0"/>
          <w:i w:val="0"/>
          <w:sz w:val="20"/>
        </w:rPr>
        <w:t>selectPeaks.m</w:t>
      </w:r>
      <w:r>
        <w:rPr>
          <w:rFonts w:ascii="黑体" w:hAnsi="黑体" w:eastAsia="黑体" w:cs="黑体"/>
          <w:b w:val="0"/>
          <w:i w:val="0"/>
          <w:sz w:val="22"/>
        </w:rPr>
        <w:t>、</w:t>
      </w:r>
      <w:r>
        <w:rPr>
          <w:rFonts w:ascii="Consolas" w:hAnsi="Consolas" w:eastAsia="Consolas" w:cs="Consolas"/>
          <w:b w:val="0"/>
          <w:i w:val="0"/>
          <w:sz w:val="20"/>
        </w:rPr>
        <w:t>getRandomDatasetPlan.m</w:t>
      </w:r>
      <w:r>
        <w:rPr>
          <w:rFonts w:ascii="黑体" w:hAnsi="黑体" w:eastAsia="黑体" w:cs="黑体"/>
          <w:b w:val="0"/>
          <w:i w:val="0"/>
          <w:sz w:val="22"/>
        </w:rPr>
        <w:t>、</w:t>
      </w:r>
      <w:r>
        <w:rPr>
          <w:rFonts w:ascii="Consolas" w:hAnsi="Consolas" w:eastAsia="Consolas" w:cs="Consolas"/>
          <w:b w:val="0"/>
          <w:i w:val="0"/>
          <w:sz w:val="20"/>
        </w:rPr>
        <w:t>ensurePublicDatasets.m</w:t>
      </w:r>
      <w:r>
        <w:rPr>
          <w:rFonts w:ascii="黑体" w:hAnsi="黑体" w:eastAsia="黑体" w:cs="黑体"/>
          <w:b w:val="0"/>
          <w:i w:val="0"/>
          <w:sz w:val="22"/>
        </w:rPr>
        <w:t>、</w:t>
      </w:r>
      <w:r>
        <w:rPr>
          <w:rFonts w:ascii="Consolas" w:hAnsi="Consolas" w:eastAsia="Consolas" w:cs="Consolas"/>
          <w:b w:val="0"/>
          <w:i w:val="0"/>
          <w:sz w:val="20"/>
        </w:rPr>
        <w:t>loadMitdbRecord.m</w:t>
      </w:r>
      <w:r>
        <w:rPr>
          <w:rFonts w:ascii="黑体" w:hAnsi="黑体" w:eastAsia="黑体" w:cs="黑体"/>
          <w:b w:val="0"/>
          <w:i w:val="0"/>
          <w:sz w:val="22"/>
        </w:rPr>
        <w:t>、</w:t>
      </w:r>
      <w:r>
        <w:rPr>
          <w:rFonts w:ascii="Consolas" w:hAnsi="Consolas" w:eastAsia="Consolas" w:cs="Consolas"/>
          <w:b w:val="0"/>
          <w:i w:val="0"/>
          <w:sz w:val="20"/>
        </w:rPr>
        <w:t>loadBidmcRespiration.m</w:t>
      </w:r>
      <w:r>
        <w:rPr>
          <w:rFonts w:ascii="黑体" w:hAnsi="黑体" w:eastAsia="黑体" w:cs="黑体"/>
          <w:b w:val="0"/>
          <w:i w:val="0"/>
          <w:sz w:val="22"/>
        </w:rPr>
        <w:t>、</w:t>
      </w:r>
      <w:r>
        <w:rPr>
          <w:rFonts w:ascii="Consolas" w:hAnsi="Consolas" w:eastAsia="Consolas" w:cs="Consolas"/>
          <w:b w:val="0"/>
          <w:i w:val="0"/>
          <w:sz w:val="20"/>
        </w:rPr>
        <w:t>loadMitdbAnnotations.m</w:t>
      </w:r>
    </w:p>
    <w:p w14:paraId="690D3CBA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- </w:t>
      </w:r>
      <w:r>
        <w:rPr>
          <w:rFonts w:ascii="黑体" w:hAnsi="黑体" w:eastAsia="黑体" w:cs="黑体"/>
          <w:b/>
          <w:i w:val="0"/>
          <w:sz w:val="22"/>
        </w:rPr>
        <w:t>三级（基础层）</w:t>
      </w:r>
      <w:r>
        <w:rPr>
          <w:rFonts w:ascii="黑体" w:hAnsi="黑体" w:eastAsia="黑体" w:cs="黑体"/>
          <w:b w:val="0"/>
          <w:i w:val="0"/>
          <w:sz w:val="22"/>
        </w:rPr>
        <w:t>：</w:t>
      </w:r>
      <w:r>
        <w:rPr>
          <w:rFonts w:ascii="Consolas" w:hAnsi="Consolas" w:eastAsia="Consolas" w:cs="Consolas"/>
          <w:b w:val="0"/>
          <w:i w:val="0"/>
          <w:sz w:val="20"/>
        </w:rPr>
        <w:t>parseMitdbHeader.m</w:t>
      </w:r>
      <w:r>
        <w:rPr>
          <w:rFonts w:ascii="黑体" w:hAnsi="黑体" w:eastAsia="黑体" w:cs="黑体"/>
          <w:b w:val="0"/>
          <w:i w:val="0"/>
          <w:sz w:val="22"/>
        </w:rPr>
        <w:t>、</w:t>
      </w:r>
      <w:r>
        <w:rPr>
          <w:rFonts w:ascii="Consolas" w:hAnsi="Consolas" w:eastAsia="Consolas" w:cs="Consolas"/>
          <w:b w:val="0"/>
          <w:i w:val="0"/>
          <w:sz w:val="20"/>
        </w:rPr>
        <w:t>downloadPhysioNetFile.m</w:t>
      </w:r>
    </w:p>
    <w:p w14:paraId="7DF94064">
      <w:pPr>
        <w:pBdr>
          <w:bottom w:val="single" w:color="AAAAAA" w:sz="4" w:space="1"/>
        </w:pBdr>
        <w:spacing w:before="80" w:after="80"/>
      </w:pPr>
    </w:p>
    <w:p w14:paraId="2F775A7A">
      <w:pPr>
        <w:pStyle w:val="4"/>
        <w:spacing w:before="280" w:after="120"/>
      </w:pPr>
      <w:r>
        <w:rPr>
          <w:rFonts w:ascii="黑体" w:hAnsi="黑体" w:eastAsia="黑体" w:cs="黑体"/>
          <w:b/>
          <w:i w:val="0"/>
          <w:color w:val="1A1A1A"/>
          <w:sz w:val="32"/>
        </w:rPr>
        <w:t>第五章 技术栈与底层实现详解</w:t>
      </w:r>
    </w:p>
    <w:p w14:paraId="61D83C98">
      <w:pPr>
        <w:pStyle w:val="5"/>
        <w:spacing w:before="200" w:after="120"/>
      </w:pPr>
      <w:r>
        <w:rPr>
          <w:rFonts w:ascii="黑体" w:hAnsi="黑体" w:eastAsia="黑体" w:cs="黑体"/>
          <w:b/>
          <w:i w:val="0"/>
          <w:sz w:val="26"/>
        </w:rPr>
        <w:t>5.1 软件、平台与开发环境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7"/>
        <w:gridCol w:w="3097"/>
        <w:gridCol w:w="3097"/>
      </w:tblGrid>
      <w:tr w14:paraId="56453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2F5496"/>
          </w:tcPr>
          <w:p w14:paraId="3AD26527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类别</w:t>
            </w:r>
          </w:p>
        </w:tc>
        <w:tc>
          <w:tcPr>
            <w:tcW w:w="3097" w:type="dxa"/>
            <w:shd w:val="clear" w:color="auto" w:fill="2F5496"/>
          </w:tcPr>
          <w:p w14:paraId="611A18A8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名称与版本</w:t>
            </w:r>
          </w:p>
        </w:tc>
        <w:tc>
          <w:tcPr>
            <w:tcW w:w="3097" w:type="dxa"/>
            <w:shd w:val="clear" w:color="auto" w:fill="2F5496"/>
          </w:tcPr>
          <w:p w14:paraId="0C84D554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用途</w:t>
            </w:r>
          </w:p>
        </w:tc>
      </w:tr>
      <w:tr w14:paraId="0CD3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4F8FD"/>
          </w:tcPr>
          <w:p w14:paraId="51A2E9A2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开发语言</w:t>
            </w:r>
          </w:p>
        </w:tc>
        <w:tc>
          <w:tcPr>
            <w:tcW w:w="3097" w:type="dxa"/>
            <w:shd w:val="clear" w:color="auto" w:fill="F4F8FD"/>
          </w:tcPr>
          <w:p w14:paraId="3EB675AC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MATLAB R2024a</w:t>
            </w:r>
          </w:p>
        </w:tc>
        <w:tc>
          <w:tcPr>
            <w:tcW w:w="3097" w:type="dxa"/>
            <w:shd w:val="clear" w:color="auto" w:fill="F4F8FD"/>
          </w:tcPr>
          <w:p w14:paraId="60B007B6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主开发语言与运行环境</w:t>
            </w:r>
          </w:p>
        </w:tc>
      </w:tr>
      <w:tr w14:paraId="2CF93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FFFFF"/>
          </w:tcPr>
          <w:p w14:paraId="00B959CA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GUI 框架</w:t>
            </w:r>
          </w:p>
        </w:tc>
        <w:tc>
          <w:tcPr>
            <w:tcW w:w="3097" w:type="dxa"/>
            <w:shd w:val="clear" w:color="auto" w:fill="FFFFFF"/>
          </w:tcPr>
          <w:p w14:paraId="2D31B95B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MATLAB App Designer (uifigure)</w:t>
            </w:r>
          </w:p>
        </w:tc>
        <w:tc>
          <w:tcPr>
            <w:tcW w:w="3097" w:type="dxa"/>
            <w:shd w:val="clear" w:color="auto" w:fill="FFFFFF"/>
          </w:tcPr>
          <w:p w14:paraId="4CDBE49C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图形用户界面构建</w:t>
            </w:r>
          </w:p>
        </w:tc>
      </w:tr>
      <w:tr w14:paraId="475CA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4F8FD"/>
          </w:tcPr>
          <w:p w14:paraId="7CA93CDA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依赖工具箱</w:t>
            </w:r>
          </w:p>
        </w:tc>
        <w:tc>
          <w:tcPr>
            <w:tcW w:w="3097" w:type="dxa"/>
            <w:shd w:val="clear" w:color="auto" w:fill="F4F8FD"/>
          </w:tcPr>
          <w:p w14:paraId="024F5BC3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MATLAB Signal Processing Toolbox</w:t>
            </w:r>
          </w:p>
        </w:tc>
        <w:tc>
          <w:tcPr>
            <w:tcW w:w="3097" w:type="dxa"/>
            <w:shd w:val="clear" w:color="auto" w:fill="F4F8FD"/>
          </w:tcPr>
          <w:p w14:paraId="5B1772C3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`fir1`, `hamming`, `filter`, `filtfilt`</w:t>
            </w:r>
          </w:p>
        </w:tc>
      </w:tr>
      <w:tr w14:paraId="3936B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FFFFF"/>
          </w:tcPr>
          <w:p w14:paraId="13762164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依赖工具箱</w:t>
            </w:r>
          </w:p>
        </w:tc>
        <w:tc>
          <w:tcPr>
            <w:tcW w:w="3097" w:type="dxa"/>
            <w:shd w:val="clear" w:color="auto" w:fill="FFFFFF"/>
          </w:tcPr>
          <w:p w14:paraId="34F8C000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MATLAB Instrument Control Toolbox</w:t>
            </w:r>
          </w:p>
        </w:tc>
        <w:tc>
          <w:tcPr>
            <w:tcW w:w="3097" w:type="dxa"/>
            <w:shd w:val="clear" w:color="auto" w:fill="FFFFFF"/>
          </w:tcPr>
          <w:p w14:paraId="5A0FB357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`serialport`, `serialportlist`</w:t>
            </w:r>
          </w:p>
        </w:tc>
      </w:tr>
      <w:tr w14:paraId="2250F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4F8FD"/>
          </w:tcPr>
          <w:p w14:paraId="780AF0B2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温度传感器</w:t>
            </w:r>
          </w:p>
        </w:tc>
        <w:tc>
          <w:tcPr>
            <w:tcW w:w="3097" w:type="dxa"/>
            <w:shd w:val="clear" w:color="auto" w:fill="F4F8FD"/>
          </w:tcPr>
          <w:p w14:paraId="5B7CD2C0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GooDeTek Type-C 红外测温模块</w:t>
            </w:r>
          </w:p>
        </w:tc>
        <w:tc>
          <w:tcPr>
            <w:tcW w:w="3097" w:type="dxa"/>
            <w:shd w:val="clear" w:color="auto" w:fill="F4F8FD"/>
          </w:tcPr>
          <w:p w14:paraId="2D07BC0C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NTC 热敏电阻串口体温采集</w:t>
            </w:r>
          </w:p>
        </w:tc>
      </w:tr>
      <w:tr w14:paraId="287EE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FFFFF"/>
          </w:tcPr>
          <w:p w14:paraId="6829E56C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操作系统</w:t>
            </w:r>
          </w:p>
        </w:tc>
        <w:tc>
          <w:tcPr>
            <w:tcW w:w="3097" w:type="dxa"/>
            <w:shd w:val="clear" w:color="auto" w:fill="FFFFFF"/>
          </w:tcPr>
          <w:p w14:paraId="6C9CAC03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Windows 11</w:t>
            </w:r>
          </w:p>
        </w:tc>
        <w:tc>
          <w:tcPr>
            <w:tcW w:w="3097" w:type="dxa"/>
            <w:shd w:val="clear" w:color="auto" w:fill="FFFFFF"/>
          </w:tcPr>
          <w:p w14:paraId="5C12D05F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开发与运行平台</w:t>
            </w:r>
          </w:p>
        </w:tc>
      </w:tr>
      <w:tr w14:paraId="14E99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4F8FD"/>
          </w:tcPr>
          <w:p w14:paraId="35876008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公开数据库</w:t>
            </w:r>
          </w:p>
        </w:tc>
        <w:tc>
          <w:tcPr>
            <w:tcW w:w="3097" w:type="dxa"/>
            <w:shd w:val="clear" w:color="auto" w:fill="F4F8FD"/>
          </w:tcPr>
          <w:p w14:paraId="29DFA467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MIT-BIH Arrhythmia Database (PhysioNet)</w:t>
            </w:r>
          </w:p>
        </w:tc>
        <w:tc>
          <w:tcPr>
            <w:tcW w:w="3097" w:type="dxa"/>
            <w:shd w:val="clear" w:color="auto" w:fill="F4F8FD"/>
          </w:tcPr>
          <w:p w14:paraId="5D078925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心电数据来源</w:t>
            </w:r>
          </w:p>
        </w:tc>
      </w:tr>
      <w:tr w14:paraId="7740C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FFFFF"/>
          </w:tcPr>
          <w:p w14:paraId="41790E27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公开数据库</w:t>
            </w:r>
          </w:p>
        </w:tc>
        <w:tc>
          <w:tcPr>
            <w:tcW w:w="3097" w:type="dxa"/>
            <w:shd w:val="clear" w:color="auto" w:fill="FFFFFF"/>
          </w:tcPr>
          <w:p w14:paraId="14161AD0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BIDMC PPG and Respiration Dataset (PhysioNet)</w:t>
            </w:r>
          </w:p>
        </w:tc>
        <w:tc>
          <w:tcPr>
            <w:tcW w:w="3097" w:type="dxa"/>
            <w:shd w:val="clear" w:color="auto" w:fill="FFFFFF"/>
          </w:tcPr>
          <w:p w14:paraId="674C6416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呼吸数据来源</w:t>
            </w:r>
          </w:p>
        </w:tc>
      </w:tr>
      <w:tr w14:paraId="5D130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4F8FD"/>
          </w:tcPr>
          <w:p w14:paraId="0326F0D6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辅助脚本</w:t>
            </w:r>
          </w:p>
        </w:tc>
        <w:tc>
          <w:tcPr>
            <w:tcW w:w="3097" w:type="dxa"/>
            <w:shd w:val="clear" w:color="auto" w:fill="F4F8FD"/>
          </w:tcPr>
          <w:p w14:paraId="7128A41E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Python 3.x (仅 fix_annotations.py)</w:t>
            </w:r>
          </w:p>
        </w:tc>
        <w:tc>
          <w:tcPr>
            <w:tcW w:w="3097" w:type="dxa"/>
            <w:shd w:val="clear" w:color="auto" w:fill="F4F8FD"/>
          </w:tcPr>
          <w:p w14:paraId="61A67A74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标注格式辅助修复</w:t>
            </w:r>
          </w:p>
        </w:tc>
      </w:tr>
      <w:tr w14:paraId="59FE2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FFFFF"/>
          </w:tcPr>
          <w:p w14:paraId="75F818FA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图表绘制</w:t>
            </w:r>
          </w:p>
        </w:tc>
        <w:tc>
          <w:tcPr>
            <w:tcW w:w="3097" w:type="dxa"/>
            <w:shd w:val="clear" w:color="auto" w:fill="FFFFFF"/>
          </w:tcPr>
          <w:p w14:paraId="3B0AE8C6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Matplotlib (Python)</w:t>
            </w:r>
          </w:p>
        </w:tc>
        <w:tc>
          <w:tcPr>
            <w:tcW w:w="3097" w:type="dxa"/>
            <w:shd w:val="clear" w:color="auto" w:fill="FFFFFF"/>
          </w:tcPr>
          <w:p w14:paraId="0DF395C8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论文配图生成（流程图）</w:t>
            </w:r>
          </w:p>
        </w:tc>
      </w:tr>
    </w:tbl>
    <w:p w14:paraId="292E3BD9">
      <w:pPr>
        <w:spacing w:before="40" w:after="40"/>
      </w:pPr>
    </w:p>
    <w:p w14:paraId="7FE933D8">
      <w:pPr>
        <w:pStyle w:val="5"/>
        <w:spacing w:before="200" w:after="120"/>
      </w:pPr>
      <w:r>
        <w:rPr>
          <w:rFonts w:ascii="黑体" w:hAnsi="黑体" w:eastAsia="黑体" w:cs="黑体"/>
          <w:b/>
          <w:i w:val="0"/>
          <w:sz w:val="26"/>
        </w:rPr>
        <w:t>5.2 核心函数与工具包详解</w:t>
      </w:r>
    </w:p>
    <w:p w14:paraId="14C32A7C">
      <w:pPr>
        <w:pStyle w:val="6"/>
        <w:spacing w:before="200" w:after="120"/>
      </w:pPr>
      <w:r>
        <w:rPr>
          <w:rFonts w:ascii="黑体" w:hAnsi="黑体" w:eastAsia="黑体" w:cs="黑体"/>
          <w:b/>
          <w:i w:val="0"/>
          <w:sz w:val="22"/>
        </w:rPr>
        <w:t>5.2.1 算法函数清单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6"/>
        <w:gridCol w:w="2086"/>
        <w:gridCol w:w="1821"/>
        <w:gridCol w:w="1846"/>
        <w:gridCol w:w="1839"/>
      </w:tblGrid>
      <w:tr w14:paraId="23773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8" w:type="dxa"/>
            <w:shd w:val="clear" w:color="auto" w:fill="2F5496"/>
          </w:tcPr>
          <w:p w14:paraId="549A0694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函数</w:t>
            </w:r>
          </w:p>
        </w:tc>
        <w:tc>
          <w:tcPr>
            <w:tcW w:w="1858" w:type="dxa"/>
            <w:shd w:val="clear" w:color="auto" w:fill="2F5496"/>
          </w:tcPr>
          <w:p w14:paraId="31CE9E55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位置</w:t>
            </w:r>
          </w:p>
        </w:tc>
        <w:tc>
          <w:tcPr>
            <w:tcW w:w="1858" w:type="dxa"/>
            <w:shd w:val="clear" w:color="auto" w:fill="2F5496"/>
          </w:tcPr>
          <w:p w14:paraId="4B5EFC89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功能</w:t>
            </w:r>
          </w:p>
        </w:tc>
        <w:tc>
          <w:tcPr>
            <w:tcW w:w="1858" w:type="dxa"/>
            <w:shd w:val="clear" w:color="auto" w:fill="2F5496"/>
          </w:tcPr>
          <w:p w14:paraId="01B930C1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输入</w:t>
            </w:r>
          </w:p>
        </w:tc>
        <w:tc>
          <w:tcPr>
            <w:tcW w:w="1858" w:type="dxa"/>
            <w:shd w:val="clear" w:color="auto" w:fill="2F5496"/>
          </w:tcPr>
          <w:p w14:paraId="28A2EC34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输出</w:t>
            </w:r>
          </w:p>
        </w:tc>
      </w:tr>
      <w:tr w14:paraId="48E84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8" w:type="dxa"/>
            <w:shd w:val="clear" w:color="auto" w:fill="F4F8FD"/>
          </w:tcPr>
          <w:p w14:paraId="57935595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`processEcg`</w:t>
            </w:r>
          </w:p>
        </w:tc>
        <w:tc>
          <w:tcPr>
            <w:tcW w:w="1858" w:type="dxa"/>
            <w:shd w:val="clear" w:color="auto" w:fill="F4F8FD"/>
          </w:tcPr>
          <w:p w14:paraId="471B8DE8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`+bioalg/`</w:t>
            </w:r>
          </w:p>
        </w:tc>
        <w:tc>
          <w:tcPr>
            <w:tcW w:w="1858" w:type="dxa"/>
            <w:shd w:val="clear" w:color="auto" w:fill="F4F8FD"/>
          </w:tcPr>
          <w:p w14:paraId="2F3ECE34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ECG 完整处理流水线</w:t>
            </w:r>
          </w:p>
        </w:tc>
        <w:tc>
          <w:tcPr>
            <w:tcW w:w="1858" w:type="dxa"/>
            <w:shd w:val="clear" w:color="auto" w:fill="F4F8FD"/>
          </w:tcPr>
          <w:p w14:paraId="5AA2D470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signal, fs</w:t>
            </w:r>
          </w:p>
        </w:tc>
        <w:tc>
          <w:tcPr>
            <w:tcW w:w="1858" w:type="dxa"/>
            <w:shd w:val="clear" w:color="auto" w:fill="F4F8FD"/>
          </w:tcPr>
          <w:p w14:paraId="7E413085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filtered, rLocs, heartRate, snrDb</w:t>
            </w:r>
          </w:p>
        </w:tc>
      </w:tr>
      <w:tr w14:paraId="2FECE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8" w:type="dxa"/>
            <w:shd w:val="clear" w:color="auto" w:fill="FFFFFF"/>
          </w:tcPr>
          <w:p w14:paraId="6CEC79D5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`processRespiration`</w:t>
            </w:r>
          </w:p>
        </w:tc>
        <w:tc>
          <w:tcPr>
            <w:tcW w:w="1858" w:type="dxa"/>
            <w:shd w:val="clear" w:color="auto" w:fill="FFFFFF"/>
          </w:tcPr>
          <w:p w14:paraId="2FF5EF25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`+bioalg/`</w:t>
            </w:r>
          </w:p>
        </w:tc>
        <w:tc>
          <w:tcPr>
            <w:tcW w:w="1858" w:type="dxa"/>
            <w:shd w:val="clear" w:color="auto" w:fill="FFFFFF"/>
          </w:tcPr>
          <w:p w14:paraId="463EEADB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呼吸完整处理流水线</w:t>
            </w:r>
          </w:p>
        </w:tc>
        <w:tc>
          <w:tcPr>
            <w:tcW w:w="1858" w:type="dxa"/>
            <w:shd w:val="clear" w:color="auto" w:fill="FFFFFF"/>
          </w:tcPr>
          <w:p w14:paraId="39061A59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signal, fs</w:t>
            </w:r>
          </w:p>
        </w:tc>
        <w:tc>
          <w:tcPr>
            <w:tcW w:w="1858" w:type="dxa"/>
            <w:shd w:val="clear" w:color="auto" w:fill="FFFFFF"/>
          </w:tcPr>
          <w:p w14:paraId="1732CF89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enhanced, peakLocs, respRate, snrDb</w:t>
            </w:r>
          </w:p>
        </w:tc>
      </w:tr>
      <w:tr w14:paraId="20C5B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8" w:type="dxa"/>
            <w:shd w:val="clear" w:color="auto" w:fill="F4F8FD"/>
          </w:tcPr>
          <w:p w14:paraId="56B6409D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`processTemperature`</w:t>
            </w:r>
          </w:p>
        </w:tc>
        <w:tc>
          <w:tcPr>
            <w:tcW w:w="1858" w:type="dxa"/>
            <w:shd w:val="clear" w:color="auto" w:fill="F4F8FD"/>
          </w:tcPr>
          <w:p w14:paraId="12D0B6BA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`+bioalg/`</w:t>
            </w:r>
          </w:p>
        </w:tc>
        <w:tc>
          <w:tcPr>
            <w:tcW w:w="1858" w:type="dxa"/>
            <w:shd w:val="clear" w:color="auto" w:fill="F4F8FD"/>
          </w:tcPr>
          <w:p w14:paraId="066EF3AA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体温滤波与校准</w:t>
            </w:r>
          </w:p>
        </w:tc>
        <w:tc>
          <w:tcPr>
            <w:tcW w:w="1858" w:type="dxa"/>
            <w:shd w:val="clear" w:color="auto" w:fill="F4F8FD"/>
          </w:tcPr>
          <w:p w14:paraId="67A9A5EB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signal, fs, options</w:t>
            </w:r>
          </w:p>
        </w:tc>
        <w:tc>
          <w:tcPr>
            <w:tcW w:w="1858" w:type="dxa"/>
            <w:shd w:val="clear" w:color="auto" w:fill="F4F8FD"/>
          </w:tcPr>
          <w:p w14:paraId="3EBEE628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filtered, filtFilt, calibrated, k, b</w:t>
            </w:r>
          </w:p>
        </w:tc>
      </w:tr>
      <w:tr w14:paraId="3E326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8" w:type="dxa"/>
            <w:shd w:val="clear" w:color="auto" w:fill="FFFFFF"/>
          </w:tcPr>
          <w:p w14:paraId="50185CBF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`bandpassSignal`</w:t>
            </w:r>
          </w:p>
        </w:tc>
        <w:tc>
          <w:tcPr>
            <w:tcW w:w="1858" w:type="dxa"/>
            <w:shd w:val="clear" w:color="auto" w:fill="FFFFFF"/>
          </w:tcPr>
          <w:p w14:paraId="13A23EBA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`+bioalg/`</w:t>
            </w:r>
          </w:p>
        </w:tc>
        <w:tc>
          <w:tcPr>
            <w:tcW w:w="1858" w:type="dxa"/>
            <w:shd w:val="clear" w:color="auto" w:fill="FFFFFF"/>
          </w:tcPr>
          <w:p w14:paraId="39FE72E2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FFT 频域带通</w:t>
            </w:r>
          </w:p>
        </w:tc>
        <w:tc>
          <w:tcPr>
            <w:tcW w:w="1858" w:type="dxa"/>
            <w:shd w:val="clear" w:color="auto" w:fill="FFFFFF"/>
          </w:tcPr>
          <w:p w14:paraId="3B6C1D6E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signal, fs, passband</w:t>
            </w:r>
          </w:p>
        </w:tc>
        <w:tc>
          <w:tcPr>
            <w:tcW w:w="1858" w:type="dxa"/>
            <w:shd w:val="clear" w:color="auto" w:fill="FFFFFF"/>
          </w:tcPr>
          <w:p w14:paraId="4E77C80D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filtered</w:t>
            </w:r>
          </w:p>
        </w:tc>
      </w:tr>
      <w:tr w14:paraId="6EA5B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8" w:type="dxa"/>
            <w:shd w:val="clear" w:color="auto" w:fill="F4F8FD"/>
          </w:tcPr>
          <w:p w14:paraId="1F074D10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`estimateSnr`</w:t>
            </w:r>
          </w:p>
        </w:tc>
        <w:tc>
          <w:tcPr>
            <w:tcW w:w="1858" w:type="dxa"/>
            <w:shd w:val="clear" w:color="auto" w:fill="F4F8FD"/>
          </w:tcPr>
          <w:p w14:paraId="45DFCF86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`+bioalg/`</w:t>
            </w:r>
          </w:p>
        </w:tc>
        <w:tc>
          <w:tcPr>
            <w:tcW w:w="1858" w:type="dxa"/>
            <w:shd w:val="clear" w:color="auto" w:fill="F4F8FD"/>
          </w:tcPr>
          <w:p w14:paraId="321A727C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SNR 估计</w:t>
            </w:r>
          </w:p>
        </w:tc>
        <w:tc>
          <w:tcPr>
            <w:tcW w:w="1858" w:type="dxa"/>
            <w:shd w:val="clear" w:color="auto" w:fill="F4F8FD"/>
          </w:tcPr>
          <w:p w14:paraId="33D22EB0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rawSignal, cleanedSignal</w:t>
            </w:r>
          </w:p>
        </w:tc>
        <w:tc>
          <w:tcPr>
            <w:tcW w:w="1858" w:type="dxa"/>
            <w:shd w:val="clear" w:color="auto" w:fill="F4F8FD"/>
          </w:tcPr>
          <w:p w14:paraId="0AB19BB0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snrDb</w:t>
            </w:r>
          </w:p>
        </w:tc>
      </w:tr>
      <w:tr w14:paraId="1F35F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8" w:type="dxa"/>
            <w:shd w:val="clear" w:color="auto" w:fill="FFFFFF"/>
          </w:tcPr>
          <w:p w14:paraId="392EB080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`selectPeaks`</w:t>
            </w:r>
          </w:p>
        </w:tc>
        <w:tc>
          <w:tcPr>
            <w:tcW w:w="1858" w:type="dxa"/>
            <w:shd w:val="clear" w:color="auto" w:fill="FFFFFF"/>
          </w:tcPr>
          <w:p w14:paraId="6DE3C9E8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`+bioalg/`</w:t>
            </w:r>
          </w:p>
        </w:tc>
        <w:tc>
          <w:tcPr>
            <w:tcW w:w="1858" w:type="dxa"/>
            <w:shd w:val="clear" w:color="auto" w:fill="FFFFFF"/>
          </w:tcPr>
          <w:p w14:paraId="64173142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不应期选峰</w:t>
            </w:r>
          </w:p>
        </w:tc>
        <w:tc>
          <w:tcPr>
            <w:tcW w:w="1858" w:type="dxa"/>
            <w:shd w:val="clear" w:color="auto" w:fill="FFFFFF"/>
          </w:tcPr>
          <w:p w14:paraId="5BBD46A0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candidateLocs, signal, minDist</w:t>
            </w:r>
          </w:p>
        </w:tc>
        <w:tc>
          <w:tcPr>
            <w:tcW w:w="1858" w:type="dxa"/>
            <w:shd w:val="clear" w:color="auto" w:fill="FFFFFF"/>
          </w:tcPr>
          <w:p w14:paraId="2BBBFB53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peakLocs</w:t>
            </w:r>
          </w:p>
        </w:tc>
      </w:tr>
      <w:tr w14:paraId="38A84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8" w:type="dxa"/>
            <w:shd w:val="clear" w:color="auto" w:fill="F4F8FD"/>
          </w:tcPr>
          <w:p w14:paraId="4E9C81D4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`localRunAle`</w:t>
            </w:r>
          </w:p>
        </w:tc>
        <w:tc>
          <w:tcPr>
            <w:tcW w:w="1858" w:type="dxa"/>
            <w:shd w:val="clear" w:color="auto" w:fill="F4F8FD"/>
          </w:tcPr>
          <w:p w14:paraId="1969EFFA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`processRespiration.m` 内部</w:t>
            </w:r>
          </w:p>
        </w:tc>
        <w:tc>
          <w:tcPr>
            <w:tcW w:w="1858" w:type="dxa"/>
            <w:shd w:val="clear" w:color="auto" w:fill="F4F8FD"/>
          </w:tcPr>
          <w:p w14:paraId="7C54487C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LMS 自适应线增强</w:t>
            </w:r>
          </w:p>
        </w:tc>
        <w:tc>
          <w:tcPr>
            <w:tcW w:w="1858" w:type="dxa"/>
            <w:shd w:val="clear" w:color="auto" w:fill="F4F8FD"/>
          </w:tcPr>
          <w:p w14:paraId="16E1BE82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signal, order, delay, stepSize</w:t>
            </w:r>
          </w:p>
        </w:tc>
        <w:tc>
          <w:tcPr>
            <w:tcW w:w="1858" w:type="dxa"/>
            <w:shd w:val="clear" w:color="auto" w:fill="F4F8FD"/>
          </w:tcPr>
          <w:p w14:paraId="318251D2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enhanced, errorSignal</w:t>
            </w:r>
          </w:p>
        </w:tc>
      </w:tr>
    </w:tbl>
    <w:p w14:paraId="57F3F4E4">
      <w:pPr>
        <w:spacing w:before="40" w:after="40"/>
      </w:pPr>
    </w:p>
    <w:p w14:paraId="2A55B82E">
      <w:pPr>
        <w:pStyle w:val="6"/>
        <w:spacing w:before="200" w:after="120"/>
      </w:pPr>
      <w:r>
        <w:rPr>
          <w:rFonts w:ascii="黑体" w:hAnsi="黑体" w:eastAsia="黑体" w:cs="黑体"/>
          <w:b/>
          <w:i w:val="0"/>
          <w:sz w:val="22"/>
        </w:rPr>
        <w:t>5.2.2 MATLAB 内置关键函数使用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71"/>
        <w:gridCol w:w="2613"/>
        <w:gridCol w:w="3024"/>
      </w:tblGrid>
      <w:tr w14:paraId="64347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2F5496"/>
          </w:tcPr>
          <w:p w14:paraId="1B80AF0A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函数</w:t>
            </w:r>
          </w:p>
        </w:tc>
        <w:tc>
          <w:tcPr>
            <w:tcW w:w="3097" w:type="dxa"/>
            <w:shd w:val="clear" w:color="auto" w:fill="2F5496"/>
          </w:tcPr>
          <w:p w14:paraId="56506A9E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用途</w:t>
            </w:r>
          </w:p>
        </w:tc>
        <w:tc>
          <w:tcPr>
            <w:tcW w:w="3097" w:type="dxa"/>
            <w:shd w:val="clear" w:color="auto" w:fill="2F5496"/>
          </w:tcPr>
          <w:p w14:paraId="7696D78A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出现位置</w:t>
            </w:r>
          </w:p>
        </w:tc>
      </w:tr>
      <w:tr w14:paraId="26919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4F8FD"/>
          </w:tcPr>
          <w:p w14:paraId="24193024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`fft` / `ifft`</w:t>
            </w:r>
          </w:p>
        </w:tc>
        <w:tc>
          <w:tcPr>
            <w:tcW w:w="3097" w:type="dxa"/>
            <w:shd w:val="clear" w:color="auto" w:fill="F4F8FD"/>
          </w:tcPr>
          <w:p w14:paraId="6E86A61D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频域变换</w:t>
            </w:r>
          </w:p>
        </w:tc>
        <w:tc>
          <w:tcPr>
            <w:tcW w:w="3097" w:type="dxa"/>
            <w:shd w:val="clear" w:color="auto" w:fill="F4F8FD"/>
          </w:tcPr>
          <w:p w14:paraId="1A3B25DD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`bandpassSignal.m`</w:t>
            </w:r>
          </w:p>
        </w:tc>
      </w:tr>
      <w:tr w14:paraId="649BF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FFFFF"/>
          </w:tcPr>
          <w:p w14:paraId="26A56CE6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`movmedian`</w:t>
            </w:r>
          </w:p>
        </w:tc>
        <w:tc>
          <w:tcPr>
            <w:tcW w:w="3097" w:type="dxa"/>
            <w:shd w:val="clear" w:color="auto" w:fill="FFFFFF"/>
          </w:tcPr>
          <w:p w14:paraId="328E36CD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移动中值（ECG 基线估计）</w:t>
            </w:r>
          </w:p>
        </w:tc>
        <w:tc>
          <w:tcPr>
            <w:tcW w:w="3097" w:type="dxa"/>
            <w:shd w:val="clear" w:color="auto" w:fill="FFFFFF"/>
          </w:tcPr>
          <w:p w14:paraId="1662B376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`processEcg.m`</w:t>
            </w:r>
          </w:p>
        </w:tc>
      </w:tr>
      <w:tr w14:paraId="4E520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4F8FD"/>
          </w:tcPr>
          <w:p w14:paraId="1BEEF4BC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`movmean`</w:t>
            </w:r>
          </w:p>
        </w:tc>
        <w:tc>
          <w:tcPr>
            <w:tcW w:w="3097" w:type="dxa"/>
            <w:shd w:val="clear" w:color="auto" w:fill="F4F8FD"/>
          </w:tcPr>
          <w:p w14:paraId="756489CC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移动均值（平滑、趋势估计）</w:t>
            </w:r>
          </w:p>
        </w:tc>
        <w:tc>
          <w:tcPr>
            <w:tcW w:w="3097" w:type="dxa"/>
            <w:shd w:val="clear" w:color="auto" w:fill="F4F8FD"/>
          </w:tcPr>
          <w:p w14:paraId="6867EA3B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`processEcg.m`, `processRespiration.m`</w:t>
            </w:r>
          </w:p>
        </w:tc>
      </w:tr>
      <w:tr w14:paraId="27128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FFFFF"/>
          </w:tcPr>
          <w:p w14:paraId="6026F7F1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`fir1` + `hamming`</w:t>
            </w:r>
          </w:p>
        </w:tc>
        <w:tc>
          <w:tcPr>
            <w:tcW w:w="3097" w:type="dxa"/>
            <w:shd w:val="clear" w:color="auto" w:fill="FFFFFF"/>
          </w:tcPr>
          <w:p w14:paraId="3EAB2161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FIR 低通滤波器设计</w:t>
            </w:r>
          </w:p>
        </w:tc>
        <w:tc>
          <w:tcPr>
            <w:tcW w:w="3097" w:type="dxa"/>
            <w:shd w:val="clear" w:color="auto" w:fill="FFFFFF"/>
          </w:tcPr>
          <w:p w14:paraId="3B9AFD87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`processTemperature.m`</w:t>
            </w:r>
          </w:p>
        </w:tc>
      </w:tr>
      <w:tr w14:paraId="0D74B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4F8FD"/>
          </w:tcPr>
          <w:p w14:paraId="233666B7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`filtfilt`</w:t>
            </w:r>
          </w:p>
        </w:tc>
        <w:tc>
          <w:tcPr>
            <w:tcW w:w="3097" w:type="dxa"/>
            <w:shd w:val="clear" w:color="auto" w:fill="F4F8FD"/>
          </w:tcPr>
          <w:p w14:paraId="3C80144A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零相位双向滤波</w:t>
            </w:r>
          </w:p>
        </w:tc>
        <w:tc>
          <w:tcPr>
            <w:tcW w:w="3097" w:type="dxa"/>
            <w:shd w:val="clear" w:color="auto" w:fill="F4F8FD"/>
          </w:tcPr>
          <w:p w14:paraId="59A82C10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`processTemperature.m`</w:t>
            </w:r>
          </w:p>
        </w:tc>
      </w:tr>
      <w:tr w14:paraId="6BAF9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FFFFF"/>
          </w:tcPr>
          <w:p w14:paraId="07A67C4E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`polyfit`</w:t>
            </w:r>
          </w:p>
        </w:tc>
        <w:tc>
          <w:tcPr>
            <w:tcW w:w="3097" w:type="dxa"/>
            <w:shd w:val="clear" w:color="auto" w:fill="FFFFFF"/>
          </w:tcPr>
          <w:p w14:paraId="736E56AB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最小二乘线性拟合</w:t>
            </w:r>
          </w:p>
        </w:tc>
        <w:tc>
          <w:tcPr>
            <w:tcW w:w="3097" w:type="dxa"/>
            <w:shd w:val="clear" w:color="auto" w:fill="FFFFFF"/>
          </w:tcPr>
          <w:p w14:paraId="3A53884D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`estimateTemperatureTrend`</w:t>
            </w:r>
          </w:p>
        </w:tc>
      </w:tr>
      <w:tr w14:paraId="54BCA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4F8FD"/>
          </w:tcPr>
          <w:p w14:paraId="4F22E2B0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`corrcoef`</w:t>
            </w:r>
          </w:p>
        </w:tc>
        <w:tc>
          <w:tcPr>
            <w:tcW w:w="3097" w:type="dxa"/>
            <w:shd w:val="clear" w:color="auto" w:fill="F4F8FD"/>
          </w:tcPr>
          <w:p w14:paraId="71414431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Pearson 相关系数</w:t>
            </w:r>
          </w:p>
        </w:tc>
        <w:tc>
          <w:tcPr>
            <w:tcW w:w="3097" w:type="dxa"/>
            <w:shd w:val="clear" w:color="auto" w:fill="F4F8FD"/>
          </w:tcPr>
          <w:p w14:paraId="671BBBEA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`estimateFusionCorrelation`</w:t>
            </w:r>
          </w:p>
        </w:tc>
      </w:tr>
      <w:tr w14:paraId="3B438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FFFFF"/>
          </w:tcPr>
          <w:p w14:paraId="28F4C54B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`interp1`</w:t>
            </w:r>
          </w:p>
        </w:tc>
        <w:tc>
          <w:tcPr>
            <w:tcW w:w="3097" w:type="dxa"/>
            <w:shd w:val="clear" w:color="auto" w:fill="FFFFFF"/>
          </w:tcPr>
          <w:p w14:paraId="67F6EDE7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一维插值（统一时间轴）</w:t>
            </w:r>
          </w:p>
        </w:tc>
        <w:tc>
          <w:tcPr>
            <w:tcW w:w="3097" w:type="dxa"/>
            <w:shd w:val="clear" w:color="auto" w:fill="FFFFFF"/>
          </w:tcPr>
          <w:p w14:paraId="52D11375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`estimateFusionCorrelation`</w:t>
            </w:r>
          </w:p>
        </w:tc>
      </w:tr>
      <w:tr w14:paraId="0AA78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4F8FD"/>
          </w:tcPr>
          <w:p w14:paraId="40EE7457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`serialport`</w:t>
            </w:r>
          </w:p>
        </w:tc>
        <w:tc>
          <w:tcPr>
            <w:tcW w:w="3097" w:type="dxa"/>
            <w:shd w:val="clear" w:color="auto" w:fill="F4F8FD"/>
          </w:tcPr>
          <w:p w14:paraId="79101791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串口对象创建</w:t>
            </w:r>
          </w:p>
        </w:tc>
        <w:tc>
          <w:tcPr>
            <w:tcW w:w="3097" w:type="dxa"/>
            <w:shd w:val="clear" w:color="auto" w:fill="F4F8FD"/>
          </w:tcPr>
          <w:p w14:paraId="5B018B46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`TemperatureStream.m`, `TemperatureSensorReaderApp.m`</w:t>
            </w:r>
          </w:p>
        </w:tc>
      </w:tr>
      <w:tr w14:paraId="4385B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FFFFF"/>
          </w:tcPr>
          <w:p w14:paraId="78BEA83C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`regexp`</w:t>
            </w:r>
          </w:p>
        </w:tc>
        <w:tc>
          <w:tcPr>
            <w:tcW w:w="3097" w:type="dxa"/>
            <w:shd w:val="clear" w:color="auto" w:fill="FFFFFF"/>
          </w:tcPr>
          <w:p w14:paraId="1A9FB390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正则匹配（温度帧解析）</w:t>
            </w:r>
          </w:p>
        </w:tc>
        <w:tc>
          <w:tcPr>
            <w:tcW w:w="3097" w:type="dxa"/>
            <w:shd w:val="clear" w:color="auto" w:fill="FFFFFF"/>
          </w:tcPr>
          <w:p w14:paraId="2363D902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`TemperatureStream.m`</w:t>
            </w:r>
          </w:p>
        </w:tc>
      </w:tr>
      <w:tr w14:paraId="2465E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4F8FD"/>
          </w:tcPr>
          <w:p w14:paraId="5038DA00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`timer`</w:t>
            </w:r>
          </w:p>
        </w:tc>
        <w:tc>
          <w:tcPr>
            <w:tcW w:w="3097" w:type="dxa"/>
            <w:shd w:val="clear" w:color="auto" w:fill="F4F8FD"/>
          </w:tcPr>
          <w:p w14:paraId="3CBB9840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MATLAB 定时器</w:t>
            </w:r>
          </w:p>
        </w:tc>
        <w:tc>
          <w:tcPr>
            <w:tcW w:w="3097" w:type="dxa"/>
            <w:shd w:val="clear" w:color="auto" w:fill="F4F8FD"/>
          </w:tcPr>
          <w:p w14:paraId="6CAF9EF7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`BioMonitorApp.m`, `TemperatureSensorReaderApp.m`</w:t>
            </w:r>
          </w:p>
        </w:tc>
      </w:tr>
      <w:tr w14:paraId="30B58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FFFFF"/>
          </w:tcPr>
          <w:p w14:paraId="23227D17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`uifigure` / `uigridlayout`</w:t>
            </w:r>
          </w:p>
        </w:tc>
        <w:tc>
          <w:tcPr>
            <w:tcW w:w="3097" w:type="dxa"/>
            <w:shd w:val="clear" w:color="auto" w:fill="FFFFFF"/>
          </w:tcPr>
          <w:p w14:paraId="6E109ABF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App Designer 风格 GUI</w:t>
            </w:r>
          </w:p>
        </w:tc>
        <w:tc>
          <w:tcPr>
            <w:tcW w:w="3097" w:type="dxa"/>
            <w:shd w:val="clear" w:color="auto" w:fill="FFFFFF"/>
          </w:tcPr>
          <w:p w14:paraId="58BC5E11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`BioMonitorApp.m`, `TemperatureSensorReaderApp.m`</w:t>
            </w:r>
          </w:p>
        </w:tc>
      </w:tr>
      <w:tr w14:paraId="194E2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4F8FD"/>
          </w:tcPr>
          <w:p w14:paraId="73A1113E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`websave`</w:t>
            </w:r>
          </w:p>
        </w:tc>
        <w:tc>
          <w:tcPr>
            <w:tcW w:w="3097" w:type="dxa"/>
            <w:shd w:val="clear" w:color="auto" w:fill="F4F8FD"/>
          </w:tcPr>
          <w:p w14:paraId="4FDEDB90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HTTP 文件下载</w:t>
            </w:r>
          </w:p>
        </w:tc>
        <w:tc>
          <w:tcPr>
            <w:tcW w:w="3097" w:type="dxa"/>
            <w:shd w:val="clear" w:color="auto" w:fill="F4F8FD"/>
          </w:tcPr>
          <w:p w14:paraId="16F2436B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`downloadPhysioNetFile.m`</w:t>
            </w:r>
          </w:p>
        </w:tc>
      </w:tr>
      <w:tr w14:paraId="2AB9A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FFFFF"/>
          </w:tcPr>
          <w:p w14:paraId="500CB3CC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`exportgraphics`</w:t>
            </w:r>
          </w:p>
        </w:tc>
        <w:tc>
          <w:tcPr>
            <w:tcW w:w="3097" w:type="dxa"/>
            <w:shd w:val="clear" w:color="auto" w:fill="FFFFFF"/>
          </w:tcPr>
          <w:p w14:paraId="231E0867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高分辨率图片导出</w:t>
            </w:r>
          </w:p>
        </w:tc>
        <w:tc>
          <w:tcPr>
            <w:tcW w:w="3097" w:type="dxa"/>
            <w:shd w:val="clear" w:color="auto" w:fill="FFFFFF"/>
          </w:tcPr>
          <w:p w14:paraId="70824EA5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`exportAnalysisReport.m`</w:t>
            </w:r>
          </w:p>
        </w:tc>
      </w:tr>
      <w:tr w14:paraId="62C7F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4F8FD"/>
          </w:tcPr>
          <w:p w14:paraId="7C1D7D3E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`System.Speech.Synthesis.SpeechSynthesizer`</w:t>
            </w:r>
          </w:p>
        </w:tc>
        <w:tc>
          <w:tcPr>
            <w:tcW w:w="3097" w:type="dxa"/>
            <w:shd w:val="clear" w:color="auto" w:fill="F4F8FD"/>
          </w:tcPr>
          <w:p w14:paraId="75BD4F64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.NET TTS 语音合成</w:t>
            </w:r>
          </w:p>
        </w:tc>
        <w:tc>
          <w:tcPr>
            <w:tcW w:w="3097" w:type="dxa"/>
            <w:shd w:val="clear" w:color="auto" w:fill="F4F8FD"/>
          </w:tcPr>
          <w:p w14:paraId="1DA97544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`BioMonitorApp.playAlarmSound`</w:t>
            </w:r>
          </w:p>
        </w:tc>
      </w:tr>
    </w:tbl>
    <w:p w14:paraId="7DA89139">
      <w:pPr>
        <w:spacing w:before="40" w:after="40"/>
      </w:pPr>
    </w:p>
    <w:p w14:paraId="15C13E6D">
      <w:pPr>
        <w:pStyle w:val="5"/>
        <w:spacing w:before="200" w:after="120"/>
      </w:pPr>
      <w:r>
        <w:rPr>
          <w:rFonts w:ascii="黑体" w:hAnsi="黑体" w:eastAsia="黑体" w:cs="黑体"/>
          <w:b/>
          <w:i w:val="0"/>
          <w:sz w:val="26"/>
        </w:rPr>
        <w:t>5.3 核心代码逐段详解</w:t>
      </w:r>
    </w:p>
    <w:p w14:paraId="7D01407E">
      <w:pPr>
        <w:pStyle w:val="6"/>
        <w:spacing w:before="200" w:after="120"/>
      </w:pPr>
      <w:r>
        <w:rPr>
          <w:rFonts w:ascii="黑体" w:hAnsi="黑体" w:eastAsia="黑体" w:cs="黑体"/>
          <w:b/>
          <w:i w:val="0"/>
          <w:sz w:val="22"/>
        </w:rPr>
        <w:t>5.3.1 FFT 频域带通滤波器 —— `bandpassSignal.m`</w:t>
      </w:r>
    </w:p>
    <w:p w14:paraId="44ECBB64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>function filtered = bandpassSignal(signal, fs, passband)</w:t>
      </w:r>
    </w:p>
    <w:p w14:paraId="2DB7A55F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signal = signal(:);</w:t>
      </w:r>
    </w:p>
    <w:p w14:paraId="46BD9429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passband = sort(passband(:).');</w:t>
      </w:r>
    </w:p>
    <w:p w14:paraId="2C61C4C9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passband(1) = max(passband(1), 0);           % 下界不低于 DC</w:t>
      </w:r>
    </w:p>
    <w:p w14:paraId="740C709A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passband(2) = min(passband(2), fs / 2);       % 上界不超过 Nyquist</w:t>
      </w:r>
    </w:p>
    <w:p w14:paraId="6F5BEDBA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</w:t>
      </w:r>
    </w:p>
    <w:p w14:paraId="4F861950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sampleCount = numel(signal);</w:t>
      </w:r>
    </w:p>
    <w:p w14:paraId="2D741BCB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fftSignal = fft(signal);                      % 正向 FFT 变换</w:t>
      </w:r>
    </w:p>
    <w:p w14:paraId="499E3E65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freqAxis = (0:(sampleCount - 1)).' .* (fs / sampleCount);  % 频率轴</w:t>
      </w:r>
    </w:p>
    <w:p w14:paraId="7F2CF3E9">
      <w:pPr>
        <w:spacing w:after="40"/>
      </w:pPr>
    </w:p>
    <w:p w14:paraId="733BDAC8">
      <w:pPr>
        <w:spacing w:before="0" w:after="60" w:line="276" w:lineRule="auto"/>
      </w:pPr>
      <w:r>
        <w:rPr>
          <w:rFonts w:ascii="黑体" w:hAnsi="黑体" w:eastAsia="黑体" w:cs="黑体"/>
          <w:b/>
          <w:i w:val="0"/>
          <w:sz w:val="22"/>
        </w:rPr>
        <w:t>逻辑解读</w:t>
      </w:r>
      <w:r>
        <w:rPr>
          <w:rFonts w:ascii="黑体" w:hAnsi="黑体" w:eastAsia="黑体" w:cs="黑体"/>
          <w:b w:val="0"/>
          <w:i w:val="0"/>
          <w:sz w:val="22"/>
        </w:rPr>
        <w:t>：</w:t>
      </w:r>
    </w:p>
    <w:p w14:paraId="0B215A18">
      <w:pPr>
        <w:spacing w:before="40" w:after="40" w:line="288" w:lineRule="auto"/>
        <w:jc w:val="center"/>
      </w:pPr>
      <w:r>
        <w:rPr>
          <w:rFonts w:ascii="黑体" w:hAnsi="黑体" w:eastAsia="黑体" w:cs="黑体"/>
          <w:b w:val="0"/>
          <w:i w:val="0"/>
          <w:sz w:val="22"/>
        </w:rPr>
        <w:t xml:space="preserve">1. **频率轴构建**：采样点 `k` 对应的实际频率为 </w:t>
      </w:r>
      <w:r>
        <w:rPr>
          <w:rFonts w:ascii="Times New Roman" w:hAnsi="Times New Roman" w:eastAsia="Times New Roman" w:cs="Times New Roman"/>
          <w:b w:val="0"/>
          <w:i/>
          <w:sz w:val="22"/>
        </w:rPr>
        <w:t>f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(</w:t>
      </w:r>
      <w:r>
        <w:rPr>
          <w:rFonts w:ascii="Times New Roman" w:hAnsi="Times New Roman" w:eastAsia="Times New Roman" w:cs="Times New Roman"/>
          <w:b w:val="0"/>
          <w:i/>
          <w:sz w:val="22"/>
        </w:rPr>
        <w:t>k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) = </w:t>
      </w:r>
      <w:r>
        <w:rPr>
          <w:rFonts w:ascii="Times New Roman" w:hAnsi="Times New Roman" w:eastAsia="Times New Roman" w:cs="Times New Roman"/>
          <w:b w:val="0"/>
          <w:i/>
          <w:sz w:val="22"/>
        </w:rPr>
        <w:t>k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· </w:t>
      </w:r>
      <w:r>
        <w:rPr>
          <w:rFonts w:ascii="Times New Roman" w:hAnsi="Times New Roman" w:eastAsia="Times New Roman" w:cs="Times New Roman"/>
          <w:b w:val="0"/>
          <w:i/>
          <w:sz w:val="22"/>
        </w:rPr>
        <w:t>f</w:t>
      </w:r>
      <w:r>
        <w:rPr>
          <w:rFonts w:ascii="Times New Roman" w:hAnsi="Times New Roman" w:eastAsia="Times New Roman" w:cs="Times New Roman"/>
          <w:b w:val="0"/>
          <w:i w:val="0"/>
          <w:sz w:val="16"/>
          <w:vertAlign w:val="subscript"/>
        </w:rPr>
        <w:t>s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/ </w:t>
      </w:r>
      <w:r>
        <w:rPr>
          <w:rFonts w:ascii="Times New Roman" w:hAnsi="Times New Roman" w:eastAsia="Times New Roman" w:cs="Times New Roman"/>
          <w:b w:val="0"/>
          <w:i/>
          <w:sz w:val="22"/>
        </w:rPr>
        <w:t>N</w:t>
      </w:r>
      <w:r>
        <w:rPr>
          <w:rFonts w:ascii="黑体" w:hAnsi="黑体" w:eastAsia="黑体" w:cs="黑体"/>
          <w:b w:val="0"/>
          <w:i w:val="0"/>
          <w:sz w:val="22"/>
        </w:rPr>
        <w:t xml:space="preserve">，其中 </w:t>
      </w:r>
      <w:r>
        <w:rPr>
          <w:rFonts w:ascii="Times New Roman" w:hAnsi="Times New Roman" w:eastAsia="Times New Roman" w:cs="Times New Roman"/>
          <w:b w:val="0"/>
          <w:i/>
          <w:sz w:val="22"/>
        </w:rPr>
        <w:t>f</w:t>
      </w:r>
      <w:r>
        <w:rPr>
          <w:rFonts w:ascii="Times New Roman" w:hAnsi="Times New Roman" w:eastAsia="Times New Roman" w:cs="Times New Roman"/>
          <w:b w:val="0"/>
          <w:i w:val="0"/>
          <w:sz w:val="16"/>
          <w:vertAlign w:val="subscript"/>
        </w:rPr>
        <w:t>s</w:t>
      </w:r>
      <w:r>
        <w:rPr>
          <w:rFonts w:ascii="黑体" w:hAnsi="黑体" w:eastAsia="黑体" w:cs="黑体"/>
          <w:b w:val="0"/>
          <w:i w:val="0"/>
          <w:sz w:val="22"/>
        </w:rPr>
        <w:t xml:space="preserve"> 为采样率，</w:t>
      </w:r>
      <w:r>
        <w:rPr>
          <w:rFonts w:ascii="Times New Roman" w:hAnsi="Times New Roman" w:eastAsia="Times New Roman" w:cs="Times New Roman"/>
          <w:b w:val="0"/>
          <w:i/>
          <w:sz w:val="22"/>
        </w:rPr>
        <w:t>N</w:t>
      </w:r>
      <w:r>
        <w:rPr>
          <w:rFonts w:ascii="黑体" w:hAnsi="黑体" w:eastAsia="黑体" w:cs="黑体"/>
          <w:b w:val="0"/>
          <w:i w:val="0"/>
          <w:sz w:val="22"/>
        </w:rPr>
        <w:t xml:space="preserve"> 为信号长度</w:t>
      </w:r>
    </w:p>
    <w:p w14:paraId="0796C7E4">
      <w:pPr>
        <w:spacing w:before="40" w:after="40" w:line="288" w:lineRule="auto"/>
        <w:jc w:val="center"/>
      </w:pPr>
      <w:r>
        <w:rPr>
          <w:rFonts w:ascii="黑体" w:hAnsi="黑体" w:eastAsia="黑体" w:cs="黑体"/>
          <w:b w:val="0"/>
          <w:i w:val="0"/>
          <w:sz w:val="22"/>
        </w:rPr>
        <w:t>2. **通带限幅**：下截止频率截断至 0 Hz（直流），上截止频率截断至 Nyquist 频率（</w:t>
      </w:r>
      <w:r>
        <w:rPr>
          <w:rFonts w:ascii="Times New Roman" w:hAnsi="Times New Roman" w:eastAsia="Times New Roman" w:cs="Times New Roman"/>
          <w:b w:val="0"/>
          <w:i/>
          <w:sz w:val="22"/>
        </w:rPr>
        <w:t>f</w:t>
      </w:r>
      <w:r>
        <w:rPr>
          <w:rFonts w:ascii="Times New Roman" w:hAnsi="Times New Roman" w:eastAsia="Times New Roman" w:cs="Times New Roman"/>
          <w:b w:val="0"/>
          <w:i w:val="0"/>
          <w:sz w:val="16"/>
          <w:vertAlign w:val="subscript"/>
        </w:rPr>
        <w:t>s</w:t>
      </w:r>
      <w:r>
        <w:rPr>
          <w:rFonts w:ascii="黑体" w:hAnsi="黑体" w:eastAsia="黑体" w:cs="黑体"/>
          <w:b w:val="0"/>
          <w:i w:val="0"/>
          <w:sz w:val="22"/>
        </w:rPr>
        <w:t>/2），确保物理可实现</w:t>
      </w:r>
    </w:p>
    <w:p w14:paraId="377A7C7E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if passband(1) &lt;= 0</w:t>
      </w:r>
    </w:p>
    <w:p w14:paraId="27C2070B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  mask = (freqAxis &lt;= passband(2)) | (freqAxis &gt;= (fs - passband(2)));</w:t>
      </w:r>
    </w:p>
    <w:p w14:paraId="38CAC376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else</w:t>
      </w:r>
    </w:p>
    <w:p w14:paraId="65C33320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  mask = ((freqAxis &gt;= passband(1)) &amp; (freqAxis &lt;= passband(2))) | ...</w:t>
      </w:r>
    </w:p>
    <w:p w14:paraId="21292D93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         ((freqAxis &gt;= (fs - passband(2))) &amp; (freqAxis &lt;= (fs - passband(1))));</w:t>
      </w:r>
    </w:p>
    <w:p w14:paraId="73AB37E2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end</w:t>
      </w:r>
    </w:p>
    <w:p w14:paraId="71A134C2">
      <w:pPr>
        <w:spacing w:after="40"/>
      </w:pPr>
    </w:p>
    <w:p w14:paraId="44E3FEC5">
      <w:pPr>
        <w:spacing w:before="0" w:after="60" w:line="276" w:lineRule="auto"/>
      </w:pPr>
      <w:r>
        <w:rPr>
          <w:rFonts w:ascii="黑体" w:hAnsi="黑体" w:eastAsia="黑体" w:cs="黑体"/>
          <w:b/>
          <w:i w:val="0"/>
          <w:sz w:val="22"/>
        </w:rPr>
        <w:t>逻辑解读</w:t>
      </w:r>
      <w:r>
        <w:rPr>
          <w:rFonts w:ascii="黑体" w:hAnsi="黑体" w:eastAsia="黑体" w:cs="黑体"/>
          <w:b w:val="0"/>
          <w:i w:val="0"/>
          <w:sz w:val="22"/>
        </w:rPr>
        <w:t>：</w:t>
      </w:r>
    </w:p>
    <w:p w14:paraId="17871669">
      <w:pPr>
        <w:spacing w:before="40" w:after="40" w:line="288" w:lineRule="auto"/>
        <w:jc w:val="center"/>
      </w:pPr>
      <w:r>
        <w:rPr>
          <w:rFonts w:ascii="黑体" w:hAnsi="黑体" w:eastAsia="黑体" w:cs="黑体"/>
          <w:b w:val="0"/>
          <w:i w:val="0"/>
          <w:sz w:val="22"/>
        </w:rPr>
        <w:t>3. **双边频谱掩码**：实信号的 FFT 具有共轭对称性，能量分布在正频率和镜像负频率两侧。掩码需同时保留 [</w:t>
      </w:r>
      <w:r>
        <w:rPr>
          <w:rFonts w:ascii="Times New Roman" w:hAnsi="Times New Roman" w:eastAsia="Times New Roman" w:cs="Times New Roman"/>
          <w:b w:val="0"/>
          <w:i/>
          <w:sz w:val="22"/>
        </w:rPr>
        <w:t>f</w:t>
      </w:r>
      <w:r>
        <w:rPr>
          <w:rFonts w:ascii="Times New Roman" w:hAnsi="Times New Roman" w:eastAsia="Times New Roman" w:cs="Times New Roman"/>
          <w:b w:val="0"/>
          <w:i w:val="0"/>
          <w:sz w:val="16"/>
          <w:vertAlign w:val="subscript"/>
        </w:rPr>
        <w:t>low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, </w:t>
      </w:r>
      <w:r>
        <w:rPr>
          <w:rFonts w:ascii="Times New Roman" w:hAnsi="Times New Roman" w:eastAsia="Times New Roman" w:cs="Times New Roman"/>
          <w:b w:val="0"/>
          <w:i/>
          <w:sz w:val="22"/>
        </w:rPr>
        <w:t>f</w:t>
      </w:r>
      <w:r>
        <w:rPr>
          <w:rFonts w:ascii="Times New Roman" w:hAnsi="Times New Roman" w:eastAsia="Times New Roman" w:cs="Times New Roman"/>
          <w:b w:val="0"/>
          <w:i w:val="0"/>
          <w:sz w:val="16"/>
          <w:vertAlign w:val="subscript"/>
        </w:rPr>
        <w:t>high</w:t>
      </w:r>
      <w:r>
        <w:rPr>
          <w:rFonts w:ascii="黑体" w:hAnsi="黑体" w:eastAsia="黑体" w:cs="黑体"/>
          <w:b w:val="0"/>
          <w:i w:val="0"/>
          <w:sz w:val="22"/>
        </w:rPr>
        <w:t>] 和其镜像 [</w:t>
      </w:r>
      <w:r>
        <w:rPr>
          <w:rFonts w:ascii="Times New Roman" w:hAnsi="Times New Roman" w:eastAsia="Times New Roman" w:cs="Times New Roman"/>
          <w:b w:val="0"/>
          <w:i/>
          <w:sz w:val="22"/>
        </w:rPr>
        <w:t>f</w:t>
      </w:r>
      <w:r>
        <w:rPr>
          <w:rFonts w:ascii="Times New Roman" w:hAnsi="Times New Roman" w:eastAsia="Times New Roman" w:cs="Times New Roman"/>
          <w:b w:val="0"/>
          <w:i w:val="0"/>
          <w:sz w:val="16"/>
          <w:vertAlign w:val="subscript"/>
        </w:rPr>
        <w:t>s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− </w:t>
      </w:r>
      <w:r>
        <w:rPr>
          <w:rFonts w:ascii="Times New Roman" w:hAnsi="Times New Roman" w:eastAsia="Times New Roman" w:cs="Times New Roman"/>
          <w:b w:val="0"/>
          <w:i/>
          <w:sz w:val="22"/>
        </w:rPr>
        <w:t>f</w:t>
      </w:r>
      <w:r>
        <w:rPr>
          <w:rFonts w:ascii="Times New Roman" w:hAnsi="Times New Roman" w:eastAsia="Times New Roman" w:cs="Times New Roman"/>
          <w:b w:val="0"/>
          <w:i w:val="0"/>
          <w:sz w:val="16"/>
          <w:vertAlign w:val="subscript"/>
        </w:rPr>
        <w:t>high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, </w:t>
      </w:r>
      <w:r>
        <w:rPr>
          <w:rFonts w:ascii="Times New Roman" w:hAnsi="Times New Roman" w:eastAsia="Times New Roman" w:cs="Times New Roman"/>
          <w:b w:val="0"/>
          <w:i/>
          <w:sz w:val="22"/>
        </w:rPr>
        <w:t>f</w:t>
      </w:r>
      <w:r>
        <w:rPr>
          <w:rFonts w:ascii="Times New Roman" w:hAnsi="Times New Roman" w:eastAsia="Times New Roman" w:cs="Times New Roman"/>
          <w:b w:val="0"/>
          <w:i w:val="0"/>
          <w:sz w:val="16"/>
          <w:vertAlign w:val="subscript"/>
        </w:rPr>
        <w:t>s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− </w:t>
      </w:r>
      <w:r>
        <w:rPr>
          <w:rFonts w:ascii="Times New Roman" w:hAnsi="Times New Roman" w:eastAsia="Times New Roman" w:cs="Times New Roman"/>
          <w:b w:val="0"/>
          <w:i/>
          <w:sz w:val="22"/>
        </w:rPr>
        <w:t>f</w:t>
      </w:r>
      <w:r>
        <w:rPr>
          <w:rFonts w:ascii="Times New Roman" w:hAnsi="Times New Roman" w:eastAsia="Times New Roman" w:cs="Times New Roman"/>
          <w:b w:val="0"/>
          <w:i w:val="0"/>
          <w:sz w:val="16"/>
          <w:vertAlign w:val="subscript"/>
        </w:rPr>
        <w:t>low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]</w:t>
      </w:r>
    </w:p>
    <w:p w14:paraId="32B6FFFE">
      <w:pPr>
        <w:spacing w:before="40" w:after="40" w:line="288" w:lineRule="auto"/>
        <w:jc w:val="center"/>
      </w:pPr>
      <w:r>
        <w:rPr>
          <w:rFonts w:ascii="黑体" w:hAnsi="黑体" w:eastAsia="黑体" w:cs="黑体"/>
          <w:b w:val="0"/>
          <w:i w:val="0"/>
          <w:sz w:val="22"/>
        </w:rPr>
        <w:t xml:space="preserve">4. **特殊情况处理**：若下截止频率为 0（即低通模式），掩码简化为保留 [0, </w:t>
      </w:r>
      <w:r>
        <w:rPr>
          <w:rFonts w:ascii="Times New Roman" w:hAnsi="Times New Roman" w:eastAsia="Times New Roman" w:cs="Times New Roman"/>
          <w:b w:val="0"/>
          <w:i/>
          <w:sz w:val="22"/>
        </w:rPr>
        <w:t>f</w:t>
      </w:r>
      <w:r>
        <w:rPr>
          <w:rFonts w:ascii="Times New Roman" w:hAnsi="Times New Roman" w:eastAsia="Times New Roman" w:cs="Times New Roman"/>
          <w:b w:val="0"/>
          <w:i w:val="0"/>
          <w:sz w:val="16"/>
          <w:vertAlign w:val="subscript"/>
        </w:rPr>
        <w:t>high</w:t>
      </w:r>
      <w:r>
        <w:rPr>
          <w:rFonts w:ascii="黑体" w:hAnsi="黑体" w:eastAsia="黑体" w:cs="黑体"/>
          <w:b w:val="0"/>
          <w:i w:val="0"/>
          <w:sz w:val="22"/>
        </w:rPr>
        <w:t>] 及其镜像</w:t>
      </w:r>
    </w:p>
    <w:p w14:paraId="7F143BC2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fftSignal(~mask) = 0;                         % 频域置零（理想矩形窗截断）</w:t>
      </w:r>
    </w:p>
    <w:p w14:paraId="0318F860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filtered = real(ifft(fftSignal));              % 逆 FFT 取实部</w:t>
      </w:r>
    </w:p>
    <w:p w14:paraId="62E0C039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>end</w:t>
      </w:r>
    </w:p>
    <w:p w14:paraId="4BA5D75B">
      <w:pPr>
        <w:spacing w:after="40"/>
      </w:pPr>
    </w:p>
    <w:p w14:paraId="0DDAFAE1">
      <w:pPr>
        <w:spacing w:before="0" w:after="60" w:line="276" w:lineRule="auto"/>
      </w:pPr>
      <w:r>
        <w:rPr>
          <w:rFonts w:ascii="黑体" w:hAnsi="黑体" w:eastAsia="黑体" w:cs="黑体"/>
          <w:b/>
          <w:i w:val="0"/>
          <w:sz w:val="22"/>
        </w:rPr>
        <w:t>逻辑解读</w:t>
      </w:r>
      <w:r>
        <w:rPr>
          <w:rFonts w:ascii="黑体" w:hAnsi="黑体" w:eastAsia="黑体" w:cs="黑体"/>
          <w:b w:val="0"/>
          <w:i w:val="0"/>
          <w:sz w:val="22"/>
        </w:rPr>
        <w:t>：</w:t>
      </w:r>
    </w:p>
    <w:p w14:paraId="6B1BC12C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5. </w:t>
      </w:r>
      <w:r>
        <w:rPr>
          <w:rFonts w:ascii="黑体" w:hAnsi="黑体" w:eastAsia="黑体" w:cs="黑体"/>
          <w:b/>
          <w:i w:val="0"/>
          <w:sz w:val="22"/>
        </w:rPr>
        <w:t>频域矩形窗截断</w:t>
      </w:r>
      <w:r>
        <w:rPr>
          <w:rFonts w:ascii="黑体" w:hAnsi="黑体" w:eastAsia="黑体" w:cs="黑体"/>
          <w:b w:val="0"/>
          <w:i w:val="0"/>
          <w:sz w:val="22"/>
        </w:rPr>
        <w:t>：将通带外的频率分量置零，等效于理想带通滤波器。优点是实现简单（纯 FFT 操作，不依赖额外工具箱），缺点是矩形窗在时域产生 Gibbs 效应</w:t>
      </w:r>
    </w:p>
    <w:p w14:paraId="0CCEF3AE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6. </w:t>
      </w:r>
      <w:r>
        <w:rPr>
          <w:rFonts w:ascii="黑体" w:hAnsi="黑体" w:eastAsia="黑体" w:cs="黑体"/>
          <w:b/>
          <w:i w:val="0"/>
          <w:sz w:val="22"/>
        </w:rPr>
        <w:t>逆变换取实部</w:t>
      </w:r>
      <w:r>
        <w:rPr>
          <w:rFonts w:ascii="黑体" w:hAnsi="黑体" w:eastAsia="黑体" w:cs="黑体"/>
          <w:b w:val="0"/>
          <w:i w:val="0"/>
          <w:sz w:val="22"/>
        </w:rPr>
        <w:t>：由于保留了对称频率分量，逆变换结果理论上为纯实数，</w:t>
      </w:r>
      <w:r>
        <w:rPr>
          <w:rFonts w:ascii="Consolas" w:hAnsi="Consolas" w:eastAsia="Consolas" w:cs="Consolas"/>
          <w:b w:val="0"/>
          <w:i w:val="0"/>
          <w:sz w:val="20"/>
        </w:rPr>
        <w:t>real()</w:t>
      </w:r>
      <w:r>
        <w:rPr>
          <w:rFonts w:ascii="黑体" w:hAnsi="黑体" w:eastAsia="黑体" w:cs="黑体"/>
          <w:b w:val="0"/>
          <w:i w:val="0"/>
          <w:sz w:val="22"/>
        </w:rPr>
        <w:t xml:space="preserve"> 用于消除浮点舍入误差产生的微小虚部</w:t>
      </w:r>
    </w:p>
    <w:p w14:paraId="5569B976">
      <w:pPr>
        <w:spacing w:before="0" w:after="60" w:line="276" w:lineRule="auto"/>
      </w:pPr>
      <w:r>
        <w:rPr>
          <w:rFonts w:ascii="黑体" w:hAnsi="黑体" w:eastAsia="黑体" w:cs="黑体"/>
          <w:b/>
          <w:i w:val="0"/>
          <w:sz w:val="22"/>
        </w:rPr>
        <w:t>数学原理</w:t>
      </w:r>
      <w:r>
        <w:rPr>
          <w:rFonts w:ascii="黑体" w:hAnsi="黑体" w:eastAsia="黑体" w:cs="黑体"/>
          <w:b w:val="0"/>
          <w:i w:val="0"/>
          <w:sz w:val="22"/>
        </w:rPr>
        <w:t>：</w:t>
      </w:r>
    </w:p>
    <w:p w14:paraId="762575DC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>频域带通滤波可表达为：</w:t>
      </w:r>
    </w:p>
    <w:p w14:paraId="5DC062C0">
      <w:pPr>
        <w:spacing w:before="40" w:after="40" w:line="288" w:lineRule="auto"/>
        <w:jc w:val="center"/>
      </w:pPr>
      <w:r>
        <w:rPr>
          <w:rFonts w:ascii="Times New Roman" w:hAnsi="Times New Roman" w:eastAsia="Times New Roman" w:cs="Times New Roman"/>
          <w:b w:val="0"/>
          <w:i/>
          <w:sz w:val="22"/>
        </w:rPr>
        <w:t>Y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(</w:t>
      </w:r>
      <w:r>
        <w:rPr>
          <w:rFonts w:ascii="Times New Roman" w:hAnsi="Times New Roman" w:eastAsia="Times New Roman" w:cs="Times New Roman"/>
          <w:b w:val="0"/>
          <w:i/>
          <w:sz w:val="22"/>
        </w:rPr>
        <w:t>f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) = </w:t>
      </w:r>
      <w:r>
        <w:rPr>
          <w:rFonts w:ascii="Times New Roman" w:hAnsi="Times New Roman" w:eastAsia="Times New Roman" w:cs="Times New Roman"/>
          <w:b w:val="0"/>
          <w:i/>
          <w:sz w:val="22"/>
        </w:rPr>
        <w:t>X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(</w:t>
      </w:r>
      <w:r>
        <w:rPr>
          <w:rFonts w:ascii="Times New Roman" w:hAnsi="Times New Roman" w:eastAsia="Times New Roman" w:cs="Times New Roman"/>
          <w:b w:val="0"/>
          <w:i/>
          <w:sz w:val="22"/>
        </w:rPr>
        <w:t>f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) · </w:t>
      </w:r>
      <w:r>
        <w:rPr>
          <w:rFonts w:ascii="Times New Roman" w:hAnsi="Times New Roman" w:eastAsia="Times New Roman" w:cs="Times New Roman"/>
          <w:b w:val="0"/>
          <w:i/>
          <w:sz w:val="22"/>
        </w:rPr>
        <w:t>H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(</w:t>
      </w:r>
      <w:r>
        <w:rPr>
          <w:rFonts w:ascii="Times New Roman" w:hAnsi="Times New Roman" w:eastAsia="Times New Roman" w:cs="Times New Roman"/>
          <w:b w:val="0"/>
          <w:i/>
          <w:sz w:val="22"/>
        </w:rPr>
        <w:t>f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)</w:t>
      </w:r>
    </w:p>
    <w:p w14:paraId="31B4B48C">
      <w:pPr>
        <w:spacing w:before="40" w:after="40" w:line="288" w:lineRule="auto"/>
        <w:jc w:val="center"/>
      </w:pPr>
      <w:r>
        <w:rPr>
          <w:rFonts w:ascii="黑体" w:hAnsi="黑体" w:eastAsia="黑体" w:cs="黑体"/>
          <w:b w:val="0"/>
          <w:i w:val="0"/>
          <w:sz w:val="22"/>
        </w:rPr>
        <w:t xml:space="preserve">其中 </w:t>
      </w:r>
      <w:r>
        <w:rPr>
          <w:rFonts w:ascii="Times New Roman" w:hAnsi="Times New Roman" w:eastAsia="Times New Roman" w:cs="Times New Roman"/>
          <w:b w:val="0"/>
          <w:i/>
          <w:sz w:val="22"/>
        </w:rPr>
        <w:t>H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(</w:t>
      </w:r>
      <w:r>
        <w:rPr>
          <w:rFonts w:ascii="Times New Roman" w:hAnsi="Times New Roman" w:eastAsia="Times New Roman" w:cs="Times New Roman"/>
          <w:b w:val="0"/>
          <w:i/>
          <w:sz w:val="22"/>
        </w:rPr>
        <w:t>f</w:t>
      </w:r>
      <w:r>
        <w:rPr>
          <w:rFonts w:ascii="黑体" w:hAnsi="黑体" w:eastAsia="黑体" w:cs="黑体"/>
          <w:b w:val="0"/>
          <w:i w:val="0"/>
          <w:sz w:val="22"/>
        </w:rPr>
        <w:t>) 为理想带通传递函数：</w:t>
      </w:r>
    </w:p>
    <w:p w14:paraId="14AA8EC5">
      <w:pPr>
        <w:spacing w:before="40" w:after="40" w:line="288" w:lineRule="auto"/>
        <w:jc w:val="center"/>
      </w:pPr>
      <w:r>
        <w:rPr>
          <w:rFonts w:ascii="Times New Roman" w:hAnsi="Times New Roman" w:eastAsia="Times New Roman" w:cs="Times New Roman"/>
          <w:b w:val="0"/>
          <w:i/>
          <w:sz w:val="22"/>
        </w:rPr>
        <w:t>H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(</w:t>
      </w:r>
      <w:r>
        <w:rPr>
          <w:rFonts w:ascii="Times New Roman" w:hAnsi="Times New Roman" w:eastAsia="Times New Roman" w:cs="Times New Roman"/>
          <w:b w:val="0"/>
          <w:i/>
          <w:sz w:val="22"/>
        </w:rPr>
        <w:t>f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) = 1,      </w:t>
      </w:r>
      <w:r>
        <w:rPr>
          <w:rFonts w:ascii="Times New Roman" w:hAnsi="Times New Roman" w:eastAsia="Times New Roman" w:cs="Times New Roman"/>
          <w:b w:val="0"/>
          <w:i/>
          <w:sz w:val="22"/>
        </w:rPr>
        <w:t>f</w:t>
      </w:r>
      <w:r>
        <w:rPr>
          <w:rFonts w:ascii="Times New Roman" w:hAnsi="Times New Roman" w:eastAsia="Times New Roman" w:cs="Times New Roman"/>
          <w:b w:val="0"/>
          <w:i w:val="0"/>
          <w:sz w:val="16"/>
          <w:vertAlign w:val="subscript"/>
        </w:rPr>
        <w:t>low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≤ |</w:t>
      </w:r>
      <w:r>
        <w:rPr>
          <w:rFonts w:ascii="Times New Roman" w:hAnsi="Times New Roman" w:eastAsia="Times New Roman" w:cs="Times New Roman"/>
          <w:b w:val="0"/>
          <w:i/>
          <w:sz w:val="22"/>
        </w:rPr>
        <w:t>f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| ≤ </w:t>
      </w:r>
      <w:r>
        <w:rPr>
          <w:rFonts w:ascii="Times New Roman" w:hAnsi="Times New Roman" w:eastAsia="Times New Roman" w:cs="Times New Roman"/>
          <w:b w:val="0"/>
          <w:i/>
          <w:sz w:val="22"/>
        </w:rPr>
        <w:t>f</w:t>
      </w:r>
      <w:r>
        <w:rPr>
          <w:rFonts w:ascii="Times New Roman" w:hAnsi="Times New Roman" w:eastAsia="Times New Roman" w:cs="Times New Roman"/>
          <w:b w:val="0"/>
          <w:i w:val="0"/>
          <w:sz w:val="16"/>
          <w:vertAlign w:val="subscript"/>
        </w:rPr>
        <w:t>high</w:t>
      </w:r>
    </w:p>
    <w:p w14:paraId="00125973">
      <w:pPr>
        <w:spacing w:before="40" w:after="40" w:line="288" w:lineRule="auto"/>
        <w:jc w:val="center"/>
      </w:pPr>
      <w:r>
        <w:rPr>
          <w:rFonts w:ascii="Times New Roman" w:hAnsi="Times New Roman" w:eastAsia="Times New Roman" w:cs="Times New Roman"/>
          <w:b w:val="0"/>
          <w:i/>
          <w:sz w:val="22"/>
        </w:rPr>
        <w:t>H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(</w:t>
      </w:r>
      <w:r>
        <w:rPr>
          <w:rFonts w:ascii="Times New Roman" w:hAnsi="Times New Roman" w:eastAsia="Times New Roman" w:cs="Times New Roman"/>
          <w:b w:val="0"/>
          <w:i/>
          <w:sz w:val="22"/>
        </w:rPr>
        <w:t>f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) = 0,     </w:t>
      </w:r>
      <w:r>
        <w:rPr>
          <w:rFonts w:ascii="黑体" w:hAnsi="黑体" w:eastAsia="黑体" w:cs="黑体"/>
          <w:b w:val="0"/>
          <w:i w:val="0"/>
          <w:sz w:val="22"/>
        </w:rPr>
        <w:t xml:space="preserve"> 其他</w:t>
      </w:r>
    </w:p>
    <w:p w14:paraId="60F8673D">
      <w:pPr>
        <w:spacing w:before="40" w:after="40" w:line="288" w:lineRule="auto"/>
        <w:jc w:val="center"/>
      </w:pPr>
      <w:r>
        <w:rPr>
          <w:rFonts w:ascii="黑体" w:hAnsi="黑体" w:eastAsia="黑体" w:cs="黑体"/>
          <w:b w:val="0"/>
          <w:i w:val="0"/>
          <w:sz w:val="22"/>
        </w:rPr>
        <w:t>滤波后时域信号由逆 FFT 得到：</w:t>
      </w:r>
      <w:r>
        <w:rPr>
          <w:rFonts w:ascii="Times New Roman" w:hAnsi="Times New Roman" w:eastAsia="Times New Roman" w:cs="Times New Roman"/>
          <w:b w:val="0"/>
          <w:i/>
          <w:sz w:val="22"/>
        </w:rPr>
        <w:t>y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(</w:t>
      </w:r>
      <w:r>
        <w:rPr>
          <w:rFonts w:ascii="Times New Roman" w:hAnsi="Times New Roman" w:eastAsia="Times New Roman" w:cs="Times New Roman"/>
          <w:b w:val="0"/>
          <w:i/>
          <w:sz w:val="22"/>
        </w:rPr>
        <w:t>t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) = FFT</w:t>
      </w:r>
      <w:r>
        <w:rPr>
          <w:rFonts w:ascii="Times New Roman" w:hAnsi="Times New Roman" w:eastAsia="Times New Roman" w:cs="Times New Roman"/>
          <w:b w:val="0"/>
          <w:i w:val="0"/>
          <w:sz w:val="16"/>
          <w:vertAlign w:val="superscript"/>
        </w:rPr>
        <w:t>−1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{</w:t>
      </w:r>
      <w:r>
        <w:rPr>
          <w:rFonts w:ascii="Times New Roman" w:hAnsi="Times New Roman" w:eastAsia="Times New Roman" w:cs="Times New Roman"/>
          <w:b w:val="0"/>
          <w:i/>
          <w:sz w:val="22"/>
        </w:rPr>
        <w:t>Y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(</w:t>
      </w:r>
      <w:r>
        <w:rPr>
          <w:rFonts w:ascii="Times New Roman" w:hAnsi="Times New Roman" w:eastAsia="Times New Roman" w:cs="Times New Roman"/>
          <w:b w:val="0"/>
          <w:i/>
          <w:sz w:val="22"/>
        </w:rPr>
        <w:t>f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)}</w:t>
      </w:r>
    </w:p>
    <w:p w14:paraId="11FEF430">
      <w:pPr>
        <w:jc w:val="center"/>
      </w:pPr>
      <w:r>
        <w:drawing>
          <wp:inline distT="0" distB="0" distL="114300" distR="114300">
            <wp:extent cx="5029200" cy="214249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4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CED2C">
      <w:pPr>
        <w:spacing w:before="0" w:after="160"/>
        <w:jc w:val="center"/>
      </w:pPr>
      <w:r>
        <w:rPr>
          <w:rFonts w:ascii="黑体" w:hAnsi="黑体" w:eastAsia="黑体" w:cs="黑体"/>
          <w:b w:val="0"/>
          <w:i w:val="0"/>
          <w:color w:val="707070"/>
          <w:sz w:val="18"/>
        </w:rPr>
        <w:t>FFT带通滤波示意图</w:t>
      </w:r>
    </w:p>
    <w:p w14:paraId="56F9B22E">
      <w:pPr>
        <w:pBdr>
          <w:bottom w:val="single" w:color="AAAAAA" w:sz="4" w:space="1"/>
        </w:pBdr>
        <w:spacing w:before="80" w:after="80"/>
      </w:pPr>
    </w:p>
    <w:p w14:paraId="5D686CB6">
      <w:pPr>
        <w:pStyle w:val="6"/>
        <w:spacing w:before="200" w:after="120"/>
      </w:pPr>
      <w:r>
        <w:rPr>
          <w:rFonts w:ascii="黑体" w:hAnsi="黑体" w:eastAsia="黑体" w:cs="黑体"/>
          <w:b/>
          <w:i w:val="0"/>
          <w:sz w:val="22"/>
        </w:rPr>
        <w:t>5.3.2 ECG R 波检测 —— `processEcg.m`</w:t>
      </w:r>
    </w:p>
    <w:p w14:paraId="235B1885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>function result = processEcg(signal, fs)</w:t>
      </w:r>
    </w:p>
    <w:p w14:paraId="7640C486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signal = signal(:);</w:t>
      </w:r>
    </w:p>
    <w:p w14:paraId="658DDAD3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t = (0:(numel(signal) - 1)).' ./ fs;</w:t>
      </w:r>
    </w:p>
    <w:p w14:paraId="4EBA38CC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</w:t>
      </w:r>
    </w:p>
    <w:p w14:paraId="735EFAEC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% ===== 第一步：基线校正 =====</w:t>
      </w:r>
    </w:p>
    <w:p w14:paraId="3F121F10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baselineWindow = max(5, round(0.20 * fs));</w:t>
      </w:r>
    </w:p>
    <w:p w14:paraId="1A422AA0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baseline = movmedian(signal, baselineWindow, 'omitnan');</w:t>
      </w:r>
    </w:p>
    <w:p w14:paraId="540A4C2A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detrended = signal - baseline;</w:t>
      </w:r>
    </w:p>
    <w:p w14:paraId="760226B8">
      <w:pPr>
        <w:spacing w:after="40"/>
      </w:pPr>
    </w:p>
    <w:p w14:paraId="48C2B11B">
      <w:pPr>
        <w:spacing w:before="0" w:after="60" w:line="276" w:lineRule="auto"/>
      </w:pPr>
      <w:r>
        <w:rPr>
          <w:rFonts w:ascii="黑体" w:hAnsi="黑体" w:eastAsia="黑体" w:cs="黑体"/>
          <w:b/>
          <w:i w:val="0"/>
          <w:sz w:val="22"/>
        </w:rPr>
        <w:t>逻辑解读</w:t>
      </w:r>
      <w:r>
        <w:rPr>
          <w:rFonts w:ascii="黑体" w:hAnsi="黑体" w:eastAsia="黑体" w:cs="黑体"/>
          <w:b w:val="0"/>
          <w:i w:val="0"/>
          <w:sz w:val="22"/>
        </w:rPr>
        <w:t>：</w:t>
      </w:r>
    </w:p>
    <w:p w14:paraId="02A7DC89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1. </w:t>
      </w:r>
      <w:r>
        <w:rPr>
          <w:rFonts w:ascii="黑体" w:hAnsi="黑体" w:eastAsia="黑体" w:cs="黑体"/>
          <w:b/>
          <w:i w:val="0"/>
          <w:sz w:val="22"/>
        </w:rPr>
        <w:t>移动中值估计基线</w:t>
      </w:r>
      <w:r>
        <w:rPr>
          <w:rFonts w:ascii="黑体" w:hAnsi="黑体" w:eastAsia="黑体" w:cs="黑体"/>
          <w:b w:val="0"/>
          <w:i w:val="0"/>
          <w:sz w:val="22"/>
        </w:rPr>
        <w:t>：使用 0.20 秒（约 72 采样点 @ 360 Hz）窗口的移动中值。选择中值而非均值的原因：R 波尖峰对中值的影响远小于对均值的影响，因此中值能更稳健地估计低频基线漂移</w:t>
      </w:r>
    </w:p>
    <w:p w14:paraId="2B23B2D1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2. </w:t>
      </w:r>
      <w:r>
        <w:rPr>
          <w:rFonts w:ascii="黑体" w:hAnsi="黑体" w:eastAsia="黑体" w:cs="黑体"/>
          <w:b/>
          <w:i w:val="0"/>
          <w:sz w:val="22"/>
        </w:rPr>
        <w:t>去趋势</w:t>
      </w:r>
      <w:r>
        <w:rPr>
          <w:rFonts w:ascii="黑体" w:hAnsi="黑体" w:eastAsia="黑体" w:cs="黑体"/>
          <w:b w:val="0"/>
          <w:i w:val="0"/>
          <w:sz w:val="22"/>
        </w:rPr>
        <w:t>：原始信号减去估计基线，消除呼吸调制和电极接触变化引起的低频漂移</w:t>
      </w:r>
    </w:p>
    <w:p w14:paraId="47C2F5CA">
      <w:pPr>
        <w:spacing w:before="0" w:after="60" w:line="276" w:lineRule="auto"/>
      </w:pPr>
      <w:r>
        <w:rPr>
          <w:rFonts w:ascii="黑体" w:hAnsi="黑体" w:eastAsia="黑体" w:cs="黑体"/>
          <w:b/>
          <w:i w:val="0"/>
          <w:sz w:val="22"/>
        </w:rPr>
        <w:t>数学原理</w:t>
      </w:r>
      <w:r>
        <w:rPr>
          <w:rFonts w:ascii="黑体" w:hAnsi="黑体" w:eastAsia="黑体" w:cs="黑体"/>
          <w:b w:val="0"/>
          <w:i w:val="0"/>
          <w:sz w:val="22"/>
        </w:rPr>
        <w:t>：</w:t>
      </w:r>
    </w:p>
    <w:p w14:paraId="4F2C0B6C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>基线校正的核心思想是信号分解：</w:t>
      </w:r>
    </w:p>
    <w:p w14:paraId="2F44CE29">
      <w:pPr>
        <w:spacing w:before="40" w:after="40" w:line="288" w:lineRule="auto"/>
        <w:jc w:val="center"/>
      </w:pPr>
      <w:r>
        <w:rPr>
          <w:rFonts w:ascii="Times New Roman" w:hAnsi="Times New Roman" w:eastAsia="Times New Roman" w:cs="Times New Roman"/>
          <w:b w:val="0"/>
          <w:i/>
          <w:sz w:val="22"/>
        </w:rPr>
        <w:t>x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(</w:t>
      </w:r>
      <w:r>
        <w:rPr>
          <w:rFonts w:ascii="Times New Roman" w:hAnsi="Times New Roman" w:eastAsia="Times New Roman" w:cs="Times New Roman"/>
          <w:b w:val="0"/>
          <w:i/>
          <w:sz w:val="22"/>
        </w:rPr>
        <w:t>n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) = </w:t>
      </w:r>
      <w:r>
        <w:rPr>
          <w:rFonts w:ascii="Times New Roman" w:hAnsi="Times New Roman" w:eastAsia="Times New Roman" w:cs="Times New Roman"/>
          <w:b w:val="0"/>
          <w:i/>
          <w:sz w:val="22"/>
        </w:rPr>
        <w:t>x</w:t>
      </w:r>
      <w:r>
        <w:rPr>
          <w:rFonts w:ascii="Times New Roman" w:hAnsi="Times New Roman" w:eastAsia="Times New Roman" w:cs="Times New Roman"/>
          <w:b w:val="0"/>
          <w:i w:val="0"/>
          <w:sz w:val="16"/>
          <w:vertAlign w:val="subscript"/>
        </w:rPr>
        <w:t>ECG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(</w:t>
      </w:r>
      <w:r>
        <w:rPr>
          <w:rFonts w:ascii="Times New Roman" w:hAnsi="Times New Roman" w:eastAsia="Times New Roman" w:cs="Times New Roman"/>
          <w:b w:val="0"/>
          <w:i/>
          <w:sz w:val="22"/>
        </w:rPr>
        <w:t>n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) + </w:t>
      </w:r>
      <w:r>
        <w:rPr>
          <w:rFonts w:ascii="Times New Roman" w:hAnsi="Times New Roman" w:eastAsia="Times New Roman" w:cs="Times New Roman"/>
          <w:b w:val="0"/>
          <w:i/>
          <w:sz w:val="22"/>
        </w:rPr>
        <w:t>x</w:t>
      </w:r>
      <w:r>
        <w:rPr>
          <w:rFonts w:ascii="Times New Roman" w:hAnsi="Times New Roman" w:eastAsia="Times New Roman" w:cs="Times New Roman"/>
          <w:b w:val="0"/>
          <w:i w:val="0"/>
          <w:sz w:val="16"/>
          <w:vertAlign w:val="subscript"/>
        </w:rPr>
        <w:t>baseline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(</w:t>
      </w:r>
      <w:r>
        <w:rPr>
          <w:rFonts w:ascii="Times New Roman" w:hAnsi="Times New Roman" w:eastAsia="Times New Roman" w:cs="Times New Roman"/>
          <w:b w:val="0"/>
          <w:i/>
          <w:sz w:val="22"/>
        </w:rPr>
        <w:t>n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)</w:t>
      </w:r>
    </w:p>
    <w:p w14:paraId="3E9AA8CF">
      <w:pPr>
        <w:spacing w:before="40" w:after="40" w:line="288" w:lineRule="auto"/>
        <w:jc w:val="center"/>
      </w:pPr>
      <w:r>
        <w:rPr>
          <w:rFonts w:ascii="黑体" w:hAnsi="黑体" w:eastAsia="黑体" w:cs="黑体"/>
          <w:b w:val="0"/>
          <w:i w:val="0"/>
          <w:sz w:val="22"/>
        </w:rPr>
        <w:t xml:space="preserve">其中基线 </w:t>
      </w:r>
      <w:r>
        <w:rPr>
          <w:rFonts w:ascii="Times New Roman" w:hAnsi="Times New Roman" w:eastAsia="Times New Roman" w:cs="Times New Roman"/>
          <w:b w:val="0"/>
          <w:i/>
          <w:sz w:val="22"/>
        </w:rPr>
        <w:t>x</w:t>
      </w:r>
      <w:r>
        <w:rPr>
          <w:rFonts w:ascii="Times New Roman" w:hAnsi="Times New Roman" w:eastAsia="Times New Roman" w:cs="Times New Roman"/>
          <w:b w:val="0"/>
          <w:i w:val="0"/>
          <w:sz w:val="16"/>
          <w:vertAlign w:val="subscript"/>
        </w:rPr>
        <w:t>baseline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(</w:t>
      </w:r>
      <w:r>
        <w:rPr>
          <w:rFonts w:ascii="Times New Roman" w:hAnsi="Times New Roman" w:eastAsia="Times New Roman" w:cs="Times New Roman"/>
          <w:b w:val="0"/>
          <w:i/>
          <w:sz w:val="22"/>
        </w:rPr>
        <w:t>n</w:t>
      </w:r>
      <w:r>
        <w:rPr>
          <w:rFonts w:ascii="黑体" w:hAnsi="黑体" w:eastAsia="黑体" w:cs="黑体"/>
          <w:b w:val="0"/>
          <w:i w:val="0"/>
          <w:sz w:val="22"/>
        </w:rPr>
        <w:t>) 由移动中值估计，去趋势后：</w:t>
      </w:r>
    </w:p>
    <w:p w14:paraId="53C50F86">
      <w:pPr>
        <w:spacing w:before="40" w:after="40" w:line="288" w:lineRule="auto"/>
        <w:jc w:val="center"/>
      </w:pPr>
      <w:r>
        <w:rPr>
          <w:rFonts w:ascii="Times New Roman" w:hAnsi="Times New Roman" w:eastAsia="Times New Roman" w:cs="Times New Roman"/>
          <w:b w:val="0"/>
          <w:i/>
          <w:sz w:val="22"/>
        </w:rPr>
        <w:t>x̃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(</w:t>
      </w:r>
      <w:r>
        <w:rPr>
          <w:rFonts w:ascii="Times New Roman" w:hAnsi="Times New Roman" w:eastAsia="Times New Roman" w:cs="Times New Roman"/>
          <w:b w:val="0"/>
          <w:i/>
          <w:sz w:val="22"/>
        </w:rPr>
        <w:t>n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) = </w:t>
      </w:r>
      <w:r>
        <w:rPr>
          <w:rFonts w:ascii="Times New Roman" w:hAnsi="Times New Roman" w:eastAsia="Times New Roman" w:cs="Times New Roman"/>
          <w:b w:val="0"/>
          <w:i/>
          <w:sz w:val="22"/>
        </w:rPr>
        <w:t>x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(</w:t>
      </w:r>
      <w:r>
        <w:rPr>
          <w:rFonts w:ascii="Times New Roman" w:hAnsi="Times New Roman" w:eastAsia="Times New Roman" w:cs="Times New Roman"/>
          <w:b w:val="0"/>
          <w:i/>
          <w:sz w:val="22"/>
        </w:rPr>
        <w:t>n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) − median{</w:t>
      </w:r>
      <w:r>
        <w:rPr>
          <w:rFonts w:ascii="Times New Roman" w:hAnsi="Times New Roman" w:eastAsia="Times New Roman" w:cs="Times New Roman"/>
          <w:b w:val="0"/>
          <w:i/>
          <w:sz w:val="22"/>
        </w:rPr>
        <w:t>x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(</w:t>
      </w:r>
      <w:r>
        <w:rPr>
          <w:rFonts w:ascii="Times New Roman" w:hAnsi="Times New Roman" w:eastAsia="Times New Roman" w:cs="Times New Roman"/>
          <w:b w:val="0"/>
          <w:i/>
          <w:sz w:val="22"/>
        </w:rPr>
        <w:t>n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− </w:t>
      </w:r>
      <w:r>
        <w:rPr>
          <w:rFonts w:ascii="Times New Roman" w:hAnsi="Times New Roman" w:eastAsia="Times New Roman" w:cs="Times New Roman"/>
          <w:b w:val="0"/>
          <w:i/>
          <w:sz w:val="22"/>
        </w:rPr>
        <w:t>k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), …, </w:t>
      </w:r>
      <w:r>
        <w:rPr>
          <w:rFonts w:ascii="Times New Roman" w:hAnsi="Times New Roman" w:eastAsia="Times New Roman" w:cs="Times New Roman"/>
          <w:b w:val="0"/>
          <w:i/>
          <w:sz w:val="22"/>
        </w:rPr>
        <w:t>x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(</w:t>
      </w:r>
      <w:r>
        <w:rPr>
          <w:rFonts w:ascii="Times New Roman" w:hAnsi="Times New Roman" w:eastAsia="Times New Roman" w:cs="Times New Roman"/>
          <w:b w:val="0"/>
          <w:i/>
          <w:sz w:val="22"/>
        </w:rPr>
        <w:t>n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+ </w:t>
      </w:r>
      <w:r>
        <w:rPr>
          <w:rFonts w:ascii="Times New Roman" w:hAnsi="Times New Roman" w:eastAsia="Times New Roman" w:cs="Times New Roman"/>
          <w:b w:val="0"/>
          <w:i/>
          <w:sz w:val="22"/>
        </w:rPr>
        <w:t>k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)}</w:t>
      </w:r>
    </w:p>
    <w:p w14:paraId="6F4B984F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% ===== 第二步：频域带通滤波 =====</w:t>
      </w:r>
    </w:p>
    <w:p w14:paraId="3343F01A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filtered = bioalg.bandpassSignal(detrended, fs, [5, 18]);</w:t>
      </w:r>
    </w:p>
    <w:p w14:paraId="01A658A8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filtered = movmean(filtered, max(3, round(0.02 * fs)));</w:t>
      </w:r>
    </w:p>
    <w:p w14:paraId="14759CAE">
      <w:pPr>
        <w:spacing w:after="40"/>
      </w:pPr>
    </w:p>
    <w:p w14:paraId="77C908AA">
      <w:pPr>
        <w:spacing w:before="0" w:after="60" w:line="276" w:lineRule="auto"/>
      </w:pPr>
      <w:r>
        <w:rPr>
          <w:rFonts w:ascii="黑体" w:hAnsi="黑体" w:eastAsia="黑体" w:cs="黑体"/>
          <w:b/>
          <w:i w:val="0"/>
          <w:sz w:val="22"/>
        </w:rPr>
        <w:t>逻辑解读</w:t>
      </w:r>
      <w:r>
        <w:rPr>
          <w:rFonts w:ascii="黑体" w:hAnsi="黑体" w:eastAsia="黑体" w:cs="黑体"/>
          <w:b w:val="0"/>
          <w:i w:val="0"/>
          <w:sz w:val="22"/>
        </w:rPr>
        <w:t>：</w:t>
      </w:r>
    </w:p>
    <w:p w14:paraId="3B5B2248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3. </w:t>
      </w:r>
      <w:r>
        <w:rPr>
          <w:rFonts w:ascii="黑体" w:hAnsi="黑体" w:eastAsia="黑体" w:cs="黑体"/>
          <w:b/>
          <w:i w:val="0"/>
          <w:sz w:val="22"/>
        </w:rPr>
        <w:t>5–18 Hz 带通</w:t>
      </w:r>
      <w:r>
        <w:rPr>
          <w:rFonts w:ascii="黑体" w:hAnsi="黑体" w:eastAsia="黑体" w:cs="黑体"/>
          <w:b w:val="0"/>
          <w:i w:val="0"/>
          <w:sz w:val="22"/>
        </w:rPr>
        <w:t>：QRS 复合波的能量主要集中在 5–15 Hz，选择 5–18 Hz 可有效保留 R 波特征，同时抑制 P 波、T 波（低频）和肌电噪声（高频）</w:t>
      </w:r>
    </w:p>
    <w:p w14:paraId="3E20590C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4. </w:t>
      </w:r>
      <w:r>
        <w:rPr>
          <w:rFonts w:ascii="黑体" w:hAnsi="黑体" w:eastAsia="黑体" w:cs="黑体"/>
          <w:b/>
          <w:i w:val="0"/>
          <w:sz w:val="22"/>
        </w:rPr>
        <w:t>短窗平滑</w:t>
      </w:r>
      <w:r>
        <w:rPr>
          <w:rFonts w:ascii="黑体" w:hAnsi="黑体" w:eastAsia="黑体" w:cs="黑体"/>
          <w:b w:val="0"/>
          <w:i w:val="0"/>
          <w:sz w:val="22"/>
        </w:rPr>
        <w:t>：约 0.02 秒的移动均值平滑，去除剩余的高频毛刺</w:t>
      </w:r>
    </w:p>
    <w:p w14:paraId="18954377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% ===== 第三步：差分包络计算 =====</w:t>
      </w:r>
    </w:p>
    <w:p w14:paraId="1301D993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diffSignal = [0; diff(filtered)];</w:t>
      </w:r>
    </w:p>
    <w:p w14:paraId="0960D177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diffEnvelope = movmean(abs(diffSignal), max(3, round(0.08 * fs)));</w:t>
      </w:r>
    </w:p>
    <w:p w14:paraId="3D8DCF53">
      <w:pPr>
        <w:spacing w:after="40"/>
      </w:pPr>
    </w:p>
    <w:p w14:paraId="7711CB63">
      <w:pPr>
        <w:spacing w:before="0" w:after="60" w:line="276" w:lineRule="auto"/>
      </w:pPr>
      <w:r>
        <w:rPr>
          <w:rFonts w:ascii="黑体" w:hAnsi="黑体" w:eastAsia="黑体" w:cs="黑体"/>
          <w:b/>
          <w:i w:val="0"/>
          <w:sz w:val="22"/>
        </w:rPr>
        <w:t>逻辑解读</w:t>
      </w:r>
      <w:r>
        <w:rPr>
          <w:rFonts w:ascii="黑体" w:hAnsi="黑体" w:eastAsia="黑体" w:cs="黑体"/>
          <w:b w:val="0"/>
          <w:i w:val="0"/>
          <w:sz w:val="22"/>
        </w:rPr>
        <w:t>：</w:t>
      </w:r>
    </w:p>
    <w:p w14:paraId="2CABA6A2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5. </w:t>
      </w:r>
      <w:r>
        <w:rPr>
          <w:rFonts w:ascii="黑体" w:hAnsi="黑体" w:eastAsia="黑体" w:cs="黑体"/>
          <w:b/>
          <w:i w:val="0"/>
          <w:sz w:val="22"/>
        </w:rPr>
        <w:t>一阶差分</w:t>
      </w:r>
      <w:r>
        <w:rPr>
          <w:rFonts w:ascii="黑体" w:hAnsi="黑体" w:eastAsia="黑体" w:cs="黑体"/>
          <w:b w:val="0"/>
          <w:i w:val="0"/>
          <w:sz w:val="22"/>
        </w:rPr>
        <w:t>：R 波具有 ECG 中最陡峭的斜率特征（典型上升速率 50–100 μV/ms）。</w:t>
      </w:r>
      <w:r>
        <w:rPr>
          <w:rFonts w:ascii="Consolas" w:hAnsi="Consolas" w:eastAsia="Consolas" w:cs="Consolas"/>
          <w:b w:val="0"/>
          <w:i w:val="0"/>
          <w:sz w:val="20"/>
        </w:rPr>
        <w:t>diff(filtered)</w:t>
      </w:r>
      <w:r>
        <w:rPr>
          <w:rFonts w:ascii="黑体" w:hAnsi="黑体" w:eastAsia="黑体" w:cs="黑体"/>
          <w:b w:val="0"/>
          <w:i w:val="0"/>
          <w:sz w:val="22"/>
        </w:rPr>
        <w:t xml:space="preserve"> 计算逐点差分，捕获信号变化速率</w:t>
      </w:r>
    </w:p>
    <w:p w14:paraId="482E4A7B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6. </w:t>
      </w:r>
      <w:r>
        <w:rPr>
          <w:rFonts w:ascii="黑体" w:hAnsi="黑体" w:eastAsia="黑体" w:cs="黑体"/>
          <w:b/>
          <w:i w:val="0"/>
          <w:sz w:val="22"/>
        </w:rPr>
        <w:t>绝对值包络</w:t>
      </w:r>
      <w:r>
        <w:rPr>
          <w:rFonts w:ascii="黑体" w:hAnsi="黑体" w:eastAsia="黑体" w:cs="黑体"/>
          <w:b w:val="0"/>
          <w:i w:val="0"/>
          <w:sz w:val="22"/>
        </w:rPr>
        <w:t>：差分值可正可负（上升沿为正，下降沿为负），取绝对值后仅关注变化幅值大小</w:t>
      </w:r>
    </w:p>
    <w:p w14:paraId="7205D006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7. </w:t>
      </w:r>
      <w:r>
        <w:rPr>
          <w:rFonts w:ascii="黑体" w:hAnsi="黑体" w:eastAsia="黑体" w:cs="黑体"/>
          <w:b/>
          <w:i w:val="0"/>
          <w:sz w:val="22"/>
        </w:rPr>
        <w:t>移动均值平滑包络</w:t>
      </w:r>
      <w:r>
        <w:rPr>
          <w:rFonts w:ascii="黑体" w:hAnsi="黑体" w:eastAsia="黑体" w:cs="黑体"/>
          <w:b w:val="0"/>
          <w:i w:val="0"/>
          <w:sz w:val="22"/>
        </w:rPr>
        <w:t>：0.08 秒窗平滑，将单点波动变为平滑包络，减少阈值触发误检</w:t>
      </w:r>
    </w:p>
    <w:p w14:paraId="1D024781">
      <w:pPr>
        <w:spacing w:before="0" w:after="60" w:line="276" w:lineRule="auto"/>
      </w:pPr>
      <w:r>
        <w:rPr>
          <w:rFonts w:ascii="黑体" w:hAnsi="黑体" w:eastAsia="黑体" w:cs="黑体"/>
          <w:b/>
          <w:i w:val="0"/>
          <w:sz w:val="22"/>
        </w:rPr>
        <w:t>数学原理</w:t>
      </w:r>
      <w:r>
        <w:rPr>
          <w:rFonts w:ascii="黑体" w:hAnsi="黑体" w:eastAsia="黑体" w:cs="黑体"/>
          <w:b w:val="0"/>
          <w:i w:val="0"/>
          <w:sz w:val="22"/>
        </w:rPr>
        <w:t>：</w:t>
      </w:r>
    </w:p>
    <w:p w14:paraId="3F9BFA33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>差分运算近似于连续时间导数：</w:t>
      </w:r>
    </w:p>
    <w:p w14:paraId="4A691D34">
      <w:pPr>
        <w:spacing w:before="40" w:after="40" w:line="288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Δ</w:t>
      </w:r>
      <w:r>
        <w:rPr>
          <w:rFonts w:ascii="Times New Roman" w:hAnsi="Times New Roman" w:eastAsia="Times New Roman" w:cs="Times New Roman"/>
          <w:b w:val="0"/>
          <w:i/>
          <w:sz w:val="22"/>
        </w:rPr>
        <w:t>x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(</w:t>
      </w:r>
      <w:r>
        <w:rPr>
          <w:rFonts w:ascii="Times New Roman" w:hAnsi="Times New Roman" w:eastAsia="Times New Roman" w:cs="Times New Roman"/>
          <w:b w:val="0"/>
          <w:i/>
          <w:sz w:val="22"/>
        </w:rPr>
        <w:t>n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) = </w:t>
      </w:r>
      <w:r>
        <w:rPr>
          <w:rFonts w:ascii="Times New Roman" w:hAnsi="Times New Roman" w:eastAsia="Times New Roman" w:cs="Times New Roman"/>
          <w:b w:val="0"/>
          <w:i/>
          <w:sz w:val="22"/>
        </w:rPr>
        <w:t>x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(</w:t>
      </w:r>
      <w:r>
        <w:rPr>
          <w:rFonts w:ascii="Times New Roman" w:hAnsi="Times New Roman" w:eastAsia="Times New Roman" w:cs="Times New Roman"/>
          <w:b w:val="0"/>
          <w:i/>
          <w:sz w:val="22"/>
        </w:rPr>
        <w:t>n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) − </w:t>
      </w:r>
      <w:r>
        <w:rPr>
          <w:rFonts w:ascii="Times New Roman" w:hAnsi="Times New Roman" w:eastAsia="Times New Roman" w:cs="Times New Roman"/>
          <w:b w:val="0"/>
          <w:i/>
          <w:sz w:val="22"/>
        </w:rPr>
        <w:t>x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(</w:t>
      </w:r>
      <w:r>
        <w:rPr>
          <w:rFonts w:ascii="Times New Roman" w:hAnsi="Times New Roman" w:eastAsia="Times New Roman" w:cs="Times New Roman"/>
          <w:b w:val="0"/>
          <w:i/>
          <w:sz w:val="22"/>
        </w:rPr>
        <w:t>n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− 1) ≈ </w:t>
      </w:r>
      <w:r>
        <w:rPr>
          <w:rFonts w:ascii="Times New Roman" w:hAnsi="Times New Roman" w:eastAsia="Times New Roman" w:cs="Times New Roman"/>
          <w:b w:val="0"/>
          <w:i/>
          <w:sz w:val="22"/>
        </w:rPr>
        <w:t>T</w:t>
      </w:r>
      <w:r>
        <w:rPr>
          <w:rFonts w:ascii="Times New Roman" w:hAnsi="Times New Roman" w:eastAsia="Times New Roman" w:cs="Times New Roman"/>
          <w:b w:val="0"/>
          <w:i w:val="0"/>
          <w:sz w:val="16"/>
          <w:vertAlign w:val="subscript"/>
        </w:rPr>
        <w:t>s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· d</w:t>
      </w:r>
      <w:r>
        <w:rPr>
          <w:rFonts w:ascii="Times New Roman" w:hAnsi="Times New Roman" w:eastAsia="Times New Roman" w:cs="Times New Roman"/>
          <w:b w:val="0"/>
          <w:i/>
          <w:sz w:val="22"/>
        </w:rPr>
        <w:t>x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/d</w:t>
      </w:r>
      <w:r>
        <w:rPr>
          <w:rFonts w:ascii="Times New Roman" w:hAnsi="Times New Roman" w:eastAsia="Times New Roman" w:cs="Times New Roman"/>
          <w:b w:val="0"/>
          <w:i/>
          <w:sz w:val="22"/>
        </w:rPr>
        <w:t>t</w:t>
      </w:r>
    </w:p>
    <w:p w14:paraId="66C8BD99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>差分包络为：</w:t>
      </w:r>
    </w:p>
    <w:p w14:paraId="5C021309">
      <w:pPr>
        <w:spacing w:before="40" w:after="40" w:line="288" w:lineRule="auto"/>
        <w:jc w:val="center"/>
      </w:pPr>
      <w:r>
        <w:rPr>
          <w:rFonts w:ascii="Times New Roman" w:hAnsi="Times New Roman" w:eastAsia="Times New Roman" w:cs="Times New Roman"/>
          <w:b w:val="0"/>
          <w:i/>
          <w:sz w:val="22"/>
        </w:rPr>
        <w:t>E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(</w:t>
      </w:r>
      <w:r>
        <w:rPr>
          <w:rFonts w:ascii="Times New Roman" w:hAnsi="Times New Roman" w:eastAsia="Times New Roman" w:cs="Times New Roman"/>
          <w:b w:val="0"/>
          <w:i/>
          <w:sz w:val="22"/>
        </w:rPr>
        <w:t>n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) = (1 / </w:t>
      </w:r>
      <w:r>
        <w:rPr>
          <w:rFonts w:ascii="Times New Roman" w:hAnsi="Times New Roman" w:eastAsia="Times New Roman" w:cs="Times New Roman"/>
          <w:b w:val="0"/>
          <w:i/>
          <w:sz w:val="22"/>
        </w:rPr>
        <w:t>W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) · Σ</w:t>
      </w:r>
      <w:r>
        <w:rPr>
          <w:rFonts w:ascii="Times New Roman" w:hAnsi="Times New Roman" w:eastAsia="Times New Roman" w:cs="Times New Roman"/>
          <w:b w:val="0"/>
          <w:i w:val="0"/>
          <w:sz w:val="16"/>
          <w:vertAlign w:val="subscript"/>
        </w:rPr>
        <w:t xml:space="preserve">i = </w:t>
      </w:r>
      <w:r>
        <w:rPr>
          <w:rFonts w:ascii="Times New Roman" w:hAnsi="Times New Roman" w:eastAsia="Times New Roman" w:cs="Times New Roman"/>
          <w:b w:val="0"/>
          <w:i/>
          <w:sz w:val="16"/>
          <w:vertAlign w:val="subscript"/>
        </w:rPr>
        <w:t>n</w:t>
      </w:r>
      <w:r>
        <w:rPr>
          <w:rFonts w:ascii="Times New Roman" w:hAnsi="Times New Roman" w:eastAsia="Times New Roman" w:cs="Times New Roman"/>
          <w:b w:val="0"/>
          <w:i w:val="0"/>
          <w:sz w:val="16"/>
          <w:vertAlign w:val="subscript"/>
        </w:rPr>
        <w:t>−</w:t>
      </w:r>
      <w:r>
        <w:rPr>
          <w:rFonts w:ascii="Times New Roman" w:hAnsi="Times New Roman" w:eastAsia="Times New Roman" w:cs="Times New Roman"/>
          <w:b w:val="0"/>
          <w:i/>
          <w:sz w:val="16"/>
          <w:vertAlign w:val="subscript"/>
        </w:rPr>
        <w:t>W</w:t>
      </w:r>
      <w:r>
        <w:rPr>
          <w:rFonts w:ascii="Times New Roman" w:hAnsi="Times New Roman" w:eastAsia="Times New Roman" w:cs="Times New Roman"/>
          <w:b w:val="0"/>
          <w:i w:val="0"/>
          <w:sz w:val="16"/>
          <w:vertAlign w:val="subscript"/>
        </w:rPr>
        <w:t>/2</w:t>
      </w:r>
      <w:r>
        <w:rPr>
          <w:rFonts w:ascii="Times New Roman" w:hAnsi="Times New Roman" w:eastAsia="Times New Roman" w:cs="Times New Roman"/>
          <w:b w:val="0"/>
          <w:i/>
          <w:sz w:val="16"/>
          <w:vertAlign w:val="superscript"/>
        </w:rPr>
        <w:t>n</w:t>
      </w:r>
      <w:r>
        <w:rPr>
          <w:rFonts w:ascii="Times New Roman" w:hAnsi="Times New Roman" w:eastAsia="Times New Roman" w:cs="Times New Roman"/>
          <w:b w:val="0"/>
          <w:i w:val="0"/>
          <w:sz w:val="16"/>
          <w:vertAlign w:val="superscript"/>
        </w:rPr>
        <w:t>+</w:t>
      </w:r>
      <w:r>
        <w:rPr>
          <w:rFonts w:ascii="Times New Roman" w:hAnsi="Times New Roman" w:eastAsia="Times New Roman" w:cs="Times New Roman"/>
          <w:b w:val="0"/>
          <w:i/>
          <w:sz w:val="16"/>
          <w:vertAlign w:val="superscript"/>
        </w:rPr>
        <w:t>W</w:t>
      </w:r>
      <w:r>
        <w:rPr>
          <w:rFonts w:ascii="Times New Roman" w:hAnsi="Times New Roman" w:eastAsia="Times New Roman" w:cs="Times New Roman"/>
          <w:b w:val="0"/>
          <w:i w:val="0"/>
          <w:sz w:val="16"/>
          <w:vertAlign w:val="superscript"/>
        </w:rPr>
        <w:t>/2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|Δ</w:t>
      </w:r>
      <w:r>
        <w:rPr>
          <w:rFonts w:ascii="Times New Roman" w:hAnsi="Times New Roman" w:eastAsia="Times New Roman" w:cs="Times New Roman"/>
          <w:b w:val="0"/>
          <w:i/>
          <w:sz w:val="22"/>
        </w:rPr>
        <w:t>x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(</w:t>
      </w:r>
      <w:r>
        <w:rPr>
          <w:rFonts w:ascii="Times New Roman" w:hAnsi="Times New Roman" w:eastAsia="Times New Roman" w:cs="Times New Roman"/>
          <w:b w:val="0"/>
          <w:i/>
          <w:sz w:val="22"/>
        </w:rPr>
        <w:t>i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)|</w:t>
      </w:r>
    </w:p>
    <w:p w14:paraId="49717A37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% ===== 第四步：自适应阈值生成 =====</w:t>
      </w:r>
    </w:p>
    <w:p w14:paraId="7FB098FB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trend = movmean(diffEnvelope, max(5, round(1.50 * fs)));</w:t>
      </w:r>
    </w:p>
    <w:p w14:paraId="6482ECC3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spread = movmean(abs(diffEnvelope - trend), max(5, round(1.50 * fs)));</w:t>
      </w:r>
    </w:p>
    <w:p w14:paraId="6D7E086D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threshold = trend + 1.40 .* spread;</w:t>
      </w:r>
    </w:p>
    <w:p w14:paraId="3B29B4E5">
      <w:pPr>
        <w:spacing w:after="40"/>
      </w:pPr>
    </w:p>
    <w:p w14:paraId="36D05CA2">
      <w:pPr>
        <w:spacing w:before="0" w:after="60" w:line="276" w:lineRule="auto"/>
      </w:pPr>
      <w:r>
        <w:rPr>
          <w:rFonts w:ascii="黑体" w:hAnsi="黑体" w:eastAsia="黑体" w:cs="黑体"/>
          <w:b/>
          <w:i w:val="0"/>
          <w:sz w:val="22"/>
        </w:rPr>
        <w:t>逻辑解读</w:t>
      </w:r>
      <w:r>
        <w:rPr>
          <w:rFonts w:ascii="黑体" w:hAnsi="黑体" w:eastAsia="黑体" w:cs="黑体"/>
          <w:b w:val="0"/>
          <w:i w:val="0"/>
          <w:sz w:val="22"/>
        </w:rPr>
        <w:t>：</w:t>
      </w:r>
    </w:p>
    <w:p w14:paraId="20A92363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8. </w:t>
      </w:r>
      <w:r>
        <w:rPr>
          <w:rFonts w:ascii="黑体" w:hAnsi="黑体" w:eastAsia="黑体" w:cs="黑体"/>
          <w:b/>
          <w:i w:val="0"/>
          <w:sz w:val="22"/>
        </w:rPr>
        <w:t>局部趋势（trend）</w:t>
      </w:r>
      <w:r>
        <w:rPr>
          <w:rFonts w:ascii="黑体" w:hAnsi="黑体" w:eastAsia="黑体" w:cs="黑体"/>
          <w:b w:val="0"/>
          <w:i w:val="0"/>
          <w:sz w:val="22"/>
        </w:rPr>
        <w:t>：1.50 秒长窗移动均值，代表差分包络的局部能量水平</w:t>
      </w:r>
    </w:p>
    <w:p w14:paraId="4379285F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9. </w:t>
      </w:r>
      <w:r>
        <w:rPr>
          <w:rFonts w:ascii="黑体" w:hAnsi="黑体" w:eastAsia="黑体" w:cs="黑体"/>
          <w:b/>
          <w:i w:val="0"/>
          <w:sz w:val="22"/>
        </w:rPr>
        <w:t>局部波动（spread）</w:t>
      </w:r>
      <w:r>
        <w:rPr>
          <w:rFonts w:ascii="黑体" w:hAnsi="黑体" w:eastAsia="黑体" w:cs="黑体"/>
          <w:b w:val="0"/>
          <w:i w:val="0"/>
          <w:sz w:val="22"/>
        </w:rPr>
        <w:t>：包络偏离趋势的绝对值的移动均值，代表局部噪声波动程度</w:t>
      </w:r>
    </w:p>
    <w:p w14:paraId="1BCEB73F">
      <w:pPr>
        <w:spacing w:before="40" w:after="40" w:line="288" w:lineRule="auto"/>
        <w:jc w:val="center"/>
      </w:pPr>
      <w:r>
        <w:rPr>
          <w:rFonts w:ascii="黑体" w:hAnsi="黑体" w:eastAsia="黑体" w:cs="黑体"/>
          <w:b w:val="0"/>
          <w:i w:val="0"/>
          <w:sz w:val="22"/>
        </w:rPr>
        <w:t>10. **自适应阈值**：</w:t>
      </w:r>
      <w:r>
        <w:rPr>
          <w:rFonts w:ascii="Times New Roman" w:hAnsi="Times New Roman" w:eastAsia="Times New Roman" w:cs="Times New Roman"/>
          <w:b w:val="0"/>
          <w:i/>
          <w:sz w:val="22"/>
        </w:rPr>
        <w:t>threshold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= </w:t>
      </w:r>
      <w:r>
        <w:rPr>
          <w:rFonts w:ascii="Times New Roman" w:hAnsi="Times New Roman" w:eastAsia="Times New Roman" w:cs="Times New Roman"/>
          <w:b w:val="0"/>
          <w:i/>
          <w:sz w:val="22"/>
        </w:rPr>
        <w:t>trend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+ 1.40 × </w:t>
      </w:r>
      <w:r>
        <w:rPr>
          <w:rFonts w:ascii="Times New Roman" w:hAnsi="Times New Roman" w:eastAsia="Times New Roman" w:cs="Times New Roman"/>
          <w:b w:val="0"/>
          <w:i/>
          <w:sz w:val="22"/>
        </w:rPr>
        <w:t>spread</w:t>
      </w:r>
      <w:r>
        <w:rPr>
          <w:rFonts w:ascii="黑体" w:hAnsi="黑体" w:eastAsia="黑体" w:cs="黑体"/>
          <w:b w:val="0"/>
          <w:i w:val="0"/>
          <w:sz w:val="22"/>
        </w:rPr>
        <w:t>。系数 1.40 平衡了检出率和误检率——过小导致 FP 增多，过大导致 FN 增多</w:t>
      </w:r>
    </w:p>
    <w:p w14:paraId="5D722A8C">
      <w:pPr>
        <w:spacing w:before="0" w:after="60" w:line="276" w:lineRule="auto"/>
      </w:pPr>
      <w:r>
        <w:rPr>
          <w:rFonts w:ascii="黑体" w:hAnsi="黑体" w:eastAsia="黑体" w:cs="黑体"/>
          <w:b/>
          <w:i w:val="0"/>
          <w:sz w:val="22"/>
        </w:rPr>
        <w:t>数学原理</w:t>
      </w:r>
      <w:r>
        <w:rPr>
          <w:rFonts w:ascii="黑体" w:hAnsi="黑体" w:eastAsia="黑体" w:cs="黑体"/>
          <w:b w:val="0"/>
          <w:i w:val="0"/>
          <w:sz w:val="22"/>
        </w:rPr>
        <w:t>：</w:t>
      </w:r>
    </w:p>
    <w:p w14:paraId="10A9CBE3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>自适应阈值可统一表示为：</w:t>
      </w:r>
    </w:p>
    <w:p w14:paraId="0B867DFF">
      <w:pPr>
        <w:spacing w:before="40" w:after="40" w:line="288" w:lineRule="auto"/>
        <w:jc w:val="center"/>
      </w:pPr>
      <w:r>
        <w:rPr>
          <w:rFonts w:ascii="Times New Roman" w:hAnsi="Times New Roman" w:eastAsia="Times New Roman" w:cs="Times New Roman"/>
          <w:b w:val="0"/>
          <w:i/>
          <w:sz w:val="22"/>
        </w:rPr>
        <w:t>θ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(</w:t>
      </w:r>
      <w:r>
        <w:rPr>
          <w:rFonts w:ascii="Times New Roman" w:hAnsi="Times New Roman" w:eastAsia="Times New Roman" w:cs="Times New Roman"/>
          <w:b w:val="0"/>
          <w:i/>
          <w:sz w:val="22"/>
        </w:rPr>
        <w:t>n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) = </w:t>
      </w:r>
      <w:r>
        <w:rPr>
          <w:rFonts w:ascii="Times New Roman" w:hAnsi="Times New Roman" w:eastAsia="Times New Roman" w:cs="Times New Roman"/>
          <w:b w:val="0"/>
          <w:i/>
          <w:sz w:val="22"/>
        </w:rPr>
        <w:t>μ</w:t>
      </w:r>
      <w:r>
        <w:rPr>
          <w:rFonts w:ascii="Times New Roman" w:hAnsi="Times New Roman" w:eastAsia="Times New Roman" w:cs="Times New Roman"/>
          <w:b w:val="0"/>
          <w:i w:val="0"/>
          <w:sz w:val="16"/>
          <w:vertAlign w:val="subscript"/>
        </w:rPr>
        <w:t>E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(</w:t>
      </w:r>
      <w:r>
        <w:rPr>
          <w:rFonts w:ascii="Times New Roman" w:hAnsi="Times New Roman" w:eastAsia="Times New Roman" w:cs="Times New Roman"/>
          <w:b w:val="0"/>
          <w:i/>
          <w:sz w:val="22"/>
        </w:rPr>
        <w:t>n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) + </w:t>
      </w:r>
      <w:r>
        <w:rPr>
          <w:rFonts w:ascii="Times New Roman" w:hAnsi="Times New Roman" w:eastAsia="Times New Roman" w:cs="Times New Roman"/>
          <w:b w:val="0"/>
          <w:i/>
          <w:sz w:val="22"/>
        </w:rPr>
        <w:t>α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· </w:t>
      </w:r>
      <w:r>
        <w:rPr>
          <w:rFonts w:ascii="Times New Roman" w:hAnsi="Times New Roman" w:eastAsia="Times New Roman" w:cs="Times New Roman"/>
          <w:b w:val="0"/>
          <w:i/>
          <w:sz w:val="22"/>
        </w:rPr>
        <w:t>σ</w:t>
      </w:r>
      <w:r>
        <w:rPr>
          <w:rFonts w:ascii="Times New Roman" w:hAnsi="Times New Roman" w:eastAsia="Times New Roman" w:cs="Times New Roman"/>
          <w:b w:val="0"/>
          <w:i w:val="0"/>
          <w:sz w:val="16"/>
          <w:vertAlign w:val="subscript"/>
        </w:rPr>
        <w:t>E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(</w:t>
      </w:r>
      <w:r>
        <w:rPr>
          <w:rFonts w:ascii="Times New Roman" w:hAnsi="Times New Roman" w:eastAsia="Times New Roman" w:cs="Times New Roman"/>
          <w:b w:val="0"/>
          <w:i/>
          <w:sz w:val="22"/>
        </w:rPr>
        <w:t>n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)</w:t>
      </w:r>
    </w:p>
    <w:p w14:paraId="7C016557">
      <w:pPr>
        <w:spacing w:before="40" w:after="40" w:line="288" w:lineRule="auto"/>
        <w:jc w:val="center"/>
      </w:pPr>
      <w:r>
        <w:rPr>
          <w:rFonts w:ascii="黑体" w:hAnsi="黑体" w:eastAsia="黑体" w:cs="黑体"/>
          <w:b w:val="0"/>
          <w:i w:val="0"/>
          <w:sz w:val="22"/>
        </w:rPr>
        <w:t xml:space="preserve">其中 </w:t>
      </w:r>
      <w:r>
        <w:rPr>
          <w:rFonts w:ascii="Times New Roman" w:hAnsi="Times New Roman" w:eastAsia="Times New Roman" w:cs="Times New Roman"/>
          <w:b w:val="0"/>
          <w:i/>
          <w:sz w:val="22"/>
        </w:rPr>
        <w:t>μ</w:t>
      </w:r>
      <w:r>
        <w:rPr>
          <w:rFonts w:ascii="Times New Roman" w:hAnsi="Times New Roman" w:eastAsia="Times New Roman" w:cs="Times New Roman"/>
          <w:b w:val="0"/>
          <w:i w:val="0"/>
          <w:sz w:val="16"/>
          <w:vertAlign w:val="subscript"/>
        </w:rPr>
        <w:t>E</w:t>
      </w:r>
      <w:r>
        <w:rPr>
          <w:rFonts w:ascii="黑体" w:hAnsi="黑体" w:eastAsia="黑体" w:cs="黑体"/>
          <w:b w:val="0"/>
          <w:i w:val="0"/>
          <w:sz w:val="22"/>
        </w:rPr>
        <w:t xml:space="preserve"> 为局部均值，</w:t>
      </w:r>
      <w:r>
        <w:rPr>
          <w:rFonts w:ascii="Times New Roman" w:hAnsi="Times New Roman" w:eastAsia="Times New Roman" w:cs="Times New Roman"/>
          <w:b w:val="0"/>
          <w:i/>
          <w:sz w:val="22"/>
        </w:rPr>
        <w:t>σ</w:t>
      </w:r>
      <w:r>
        <w:rPr>
          <w:rFonts w:ascii="Times New Roman" w:hAnsi="Times New Roman" w:eastAsia="Times New Roman" w:cs="Times New Roman"/>
          <w:b w:val="0"/>
          <w:i w:val="0"/>
          <w:sz w:val="16"/>
          <w:vertAlign w:val="subscript"/>
        </w:rPr>
        <w:t>E</w:t>
      </w:r>
      <w:r>
        <w:rPr>
          <w:rFonts w:ascii="黑体" w:hAnsi="黑体" w:eastAsia="黑体" w:cs="黑体"/>
          <w:b w:val="0"/>
          <w:i w:val="0"/>
          <w:sz w:val="22"/>
        </w:rPr>
        <w:t xml:space="preserve"> 为局部绝对偏差（替代标准差以降低计算量），</w:t>
      </w:r>
      <w:r>
        <w:rPr>
          <w:rFonts w:ascii="Times New Roman" w:hAnsi="Times New Roman" w:eastAsia="Times New Roman" w:cs="Times New Roman"/>
          <w:b w:val="0"/>
          <w:i/>
          <w:sz w:val="22"/>
        </w:rPr>
        <w:t>α</w:t>
      </w:r>
      <w:r>
        <w:rPr>
          <w:rFonts w:ascii="黑体" w:hAnsi="黑体" w:eastAsia="黑体" w:cs="黑体"/>
          <w:b w:val="0"/>
          <w:i w:val="0"/>
          <w:sz w:val="22"/>
        </w:rPr>
        <w:t xml:space="preserve"> = 1.40 为经验系数。</w:t>
      </w:r>
    </w:p>
    <w:p w14:paraId="501A5837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% ===== 第五步：候选点筛选 =====</w:t>
      </w:r>
    </w:p>
    <w:p w14:paraId="1C140D7B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candidateLocs = find(filtered(2:end-1) &gt;= filtered(1:end-2) &amp; ...</w:t>
      </w:r>
    </w:p>
    <w:p w14:paraId="10074E4B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                   filtered(2:end-1) &gt; filtered(3:end)) + 1;</w:t>
      </w:r>
    </w:p>
    <w:p w14:paraId="018EC11B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candidateLocs = candidateLocs(diffEnvelope(candidateLocs) &gt;= threshold(candidateLocs));</w:t>
      </w:r>
    </w:p>
    <w:p w14:paraId="14F410D8">
      <w:pPr>
        <w:spacing w:after="40"/>
      </w:pPr>
    </w:p>
    <w:p w14:paraId="50EA0D95">
      <w:pPr>
        <w:spacing w:before="0" w:after="60" w:line="276" w:lineRule="auto"/>
      </w:pPr>
      <w:r>
        <w:rPr>
          <w:rFonts w:ascii="黑体" w:hAnsi="黑体" w:eastAsia="黑体" w:cs="黑体"/>
          <w:b/>
          <w:i w:val="0"/>
          <w:sz w:val="22"/>
        </w:rPr>
        <w:t>逻辑解读</w:t>
      </w:r>
      <w:r>
        <w:rPr>
          <w:rFonts w:ascii="黑体" w:hAnsi="黑体" w:eastAsia="黑体" w:cs="黑体"/>
          <w:b w:val="0"/>
          <w:i w:val="0"/>
          <w:sz w:val="22"/>
        </w:rPr>
        <w:t>：</w:t>
      </w:r>
    </w:p>
    <w:p w14:paraId="4E2B7733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11. </w:t>
      </w:r>
      <w:r>
        <w:rPr>
          <w:rFonts w:ascii="黑体" w:hAnsi="黑体" w:eastAsia="黑体" w:cs="黑体"/>
          <w:b/>
          <w:i w:val="0"/>
          <w:sz w:val="22"/>
        </w:rPr>
        <w:t>局部极大值检测</w:t>
      </w:r>
      <w:r>
        <w:rPr>
          <w:rFonts w:ascii="黑体" w:hAnsi="黑体" w:eastAsia="黑体" w:cs="黑体"/>
          <w:b w:val="0"/>
          <w:i w:val="0"/>
          <w:sz w:val="22"/>
        </w:rPr>
        <w:t>：</w:t>
      </w:r>
      <w:r>
        <w:rPr>
          <w:rFonts w:ascii="Consolas" w:hAnsi="Consolas" w:eastAsia="Consolas" w:cs="Consolas"/>
          <w:b w:val="0"/>
          <w:i w:val="0"/>
          <w:sz w:val="20"/>
        </w:rPr>
        <w:t>filtered(n) &gt;= filtered(n-1) AND filtered(n) &gt; filtered(n+1)</w:t>
      </w:r>
      <w:r>
        <w:rPr>
          <w:rFonts w:ascii="黑体" w:hAnsi="黑体" w:eastAsia="黑体" w:cs="黑体"/>
          <w:b w:val="0"/>
          <w:i w:val="0"/>
          <w:sz w:val="22"/>
        </w:rPr>
        <w:t xml:space="preserve"> 识别所有局部峰值点</w:t>
      </w:r>
    </w:p>
    <w:p w14:paraId="50EDB2B8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12. </w:t>
      </w:r>
      <w:r>
        <w:rPr>
          <w:rFonts w:ascii="黑体" w:hAnsi="黑体" w:eastAsia="黑体" w:cs="黑体"/>
          <w:b/>
          <w:i w:val="0"/>
          <w:sz w:val="22"/>
        </w:rPr>
        <w:t>阈值筛选</w:t>
      </w:r>
      <w:r>
        <w:rPr>
          <w:rFonts w:ascii="黑体" w:hAnsi="黑体" w:eastAsia="黑体" w:cs="黑体"/>
          <w:b w:val="0"/>
          <w:i w:val="0"/>
          <w:sz w:val="22"/>
        </w:rPr>
        <w:t>：仅保留差分包络超过自适应阈值的候选点，剔除位于低能量区域的伪峰</w:t>
      </w:r>
    </w:p>
    <w:p w14:paraId="0FFC5A32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% ===== 第六步：不应期选峰 =====</w:t>
      </w:r>
    </w:p>
    <w:p w14:paraId="6FEF02EA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rLocs = bioalg.selectPeaks(candidateLocs, filtered, round(0.25 * fs));</w:t>
      </w:r>
    </w:p>
    <w:p w14:paraId="5897BE00">
      <w:pPr>
        <w:spacing w:after="40"/>
      </w:pPr>
    </w:p>
    <w:p w14:paraId="43B8DFC1">
      <w:pPr>
        <w:spacing w:before="0" w:after="60" w:line="276" w:lineRule="auto"/>
      </w:pPr>
      <w:r>
        <w:rPr>
          <w:rFonts w:ascii="黑体" w:hAnsi="黑体" w:eastAsia="黑体" w:cs="黑体"/>
          <w:b/>
          <w:i w:val="0"/>
          <w:sz w:val="22"/>
        </w:rPr>
        <w:t>逻辑解读</w:t>
      </w:r>
      <w:r>
        <w:rPr>
          <w:rFonts w:ascii="黑体" w:hAnsi="黑体" w:eastAsia="黑体" w:cs="黑体"/>
          <w:b w:val="0"/>
          <w:i w:val="0"/>
          <w:sz w:val="22"/>
        </w:rPr>
        <w:t>：</w:t>
      </w:r>
    </w:p>
    <w:p w14:paraId="7812F377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13. </w:t>
      </w:r>
      <w:r>
        <w:rPr>
          <w:rFonts w:ascii="黑体" w:hAnsi="黑体" w:eastAsia="黑体" w:cs="黑体"/>
          <w:b/>
          <w:i w:val="0"/>
          <w:sz w:val="22"/>
        </w:rPr>
        <w:t>不应期窗口</w:t>
      </w:r>
      <w:r>
        <w:rPr>
          <w:rFonts w:ascii="黑体" w:hAnsi="黑体" w:eastAsia="黑体" w:cs="黑体"/>
          <w:b w:val="0"/>
          <w:i w:val="0"/>
          <w:sz w:val="22"/>
        </w:rPr>
        <w:t>：0.25 秒（对应心率上限 240 bpm），生理上不可能在更短时间内出现两个有效 R 波。在同一窗口内若有多个候选点，仅保留 ECG 幅度最大的点</w:t>
      </w:r>
    </w:p>
    <w:p w14:paraId="0D083FE4">
      <w:pPr>
        <w:spacing w:before="0" w:after="60" w:line="276" w:lineRule="auto"/>
      </w:pPr>
      <w:r>
        <w:rPr>
          <w:rFonts w:ascii="黑体" w:hAnsi="黑体" w:eastAsia="黑体" w:cs="黑体"/>
          <w:b/>
          <w:i w:val="0"/>
          <w:sz w:val="22"/>
        </w:rPr>
        <w:t>不应期选峰算法（`selectPeaks.m`）详解</w:t>
      </w:r>
      <w:r>
        <w:rPr>
          <w:rFonts w:ascii="黑体" w:hAnsi="黑体" w:eastAsia="黑体" w:cs="黑体"/>
          <w:b w:val="0"/>
          <w:i w:val="0"/>
          <w:sz w:val="22"/>
        </w:rPr>
        <w:t>：</w:t>
      </w:r>
    </w:p>
    <w:p w14:paraId="06546432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>function peakLocs = selectPeaks(candidateLocs, signal, minDistance)</w:t>
      </w:r>
    </w:p>
    <w:p w14:paraId="1C767E32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candidateLocs = unique(candidateLocs(:));</w:t>
      </w:r>
    </w:p>
    <w:p w14:paraId="3CE03149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candidateLocs = sort(candidateLocs);       % 按时间排序</w:t>
      </w:r>
    </w:p>
    <w:p w14:paraId="5819360E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peakLocs = zeros(size(candidateLocs));</w:t>
      </w:r>
    </w:p>
    <w:p w14:paraId="728A8ABA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writeIdx = 0;</w:t>
      </w:r>
    </w:p>
    <w:p w14:paraId="2009D0A2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cursor = 1;</w:t>
      </w:r>
    </w:p>
    <w:p w14:paraId="549EF5C5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</w:t>
      </w:r>
    </w:p>
    <w:p w14:paraId="5FE00D32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while cursor &lt;= totalCandidates</w:t>
      </w:r>
    </w:p>
    <w:p w14:paraId="3198BB84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  blockEnd = candidateLocs(cursor) + minDistance;   % 不应期窗口右边界</w:t>
      </w:r>
    </w:p>
    <w:p w14:paraId="78419965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  bestIdx = cursor;</w:t>
      </w:r>
    </w:p>
    <w:p w14:paraId="6C94AA59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  probe = cursor + 1;</w:t>
      </w:r>
    </w:p>
    <w:p w14:paraId="739C7FB4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  while probe &lt;= totalCandidates &amp;&amp; candidateLocs(probe) &lt;= blockEnd</w:t>
      </w:r>
    </w:p>
    <w:p w14:paraId="52932315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      if signal(candidateLocs(probe)) &gt; signal(candidateLocs(bestIdx))</w:t>
      </w:r>
    </w:p>
    <w:p w14:paraId="37CE237C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          bestIdx = probe;               % 更新窗口内幅度最大的候选点</w:t>
      </w:r>
    </w:p>
    <w:p w14:paraId="3D9A68A8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      end</w:t>
      </w:r>
    </w:p>
    <w:p w14:paraId="4F02B20E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      probe = probe + 1;</w:t>
      </w:r>
    </w:p>
    <w:p w14:paraId="6770955C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  end</w:t>
      </w:r>
    </w:p>
    <w:p w14:paraId="67E54434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  writeIdx = writeIdx + 1;</w:t>
      </w:r>
    </w:p>
    <w:p w14:paraId="114137F8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  peakLocs(writeIdx) = candidateLocs(bestIdx);  % 保留最佳候选</w:t>
      </w:r>
    </w:p>
    <w:p w14:paraId="0DF03D3B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  cursor = probe;                         % 跳到窗口外继续搜索</w:t>
      </w:r>
    </w:p>
    <w:p w14:paraId="0C03B5D7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end</w:t>
      </w:r>
    </w:p>
    <w:p w14:paraId="6700FFF9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peakLocs = peakLocs(1:writeIdx);</w:t>
      </w:r>
    </w:p>
    <w:p w14:paraId="5AB30B90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>end</w:t>
      </w:r>
    </w:p>
    <w:p w14:paraId="30466CD2">
      <w:pPr>
        <w:spacing w:after="40"/>
      </w:pPr>
    </w:p>
    <w:p w14:paraId="584C4A27">
      <w:pPr>
        <w:spacing w:before="0" w:after="60" w:line="276" w:lineRule="auto"/>
      </w:pPr>
      <w:r>
        <w:rPr>
          <w:rFonts w:ascii="黑体" w:hAnsi="黑体" w:eastAsia="黑体" w:cs="黑体"/>
          <w:b/>
          <w:i w:val="0"/>
          <w:sz w:val="22"/>
        </w:rPr>
        <w:t>逻辑解读</w:t>
      </w:r>
      <w:r>
        <w:rPr>
          <w:rFonts w:ascii="黑体" w:hAnsi="黑体" w:eastAsia="黑体" w:cs="黑体"/>
          <w:b w:val="0"/>
          <w:i w:val="0"/>
          <w:sz w:val="22"/>
        </w:rPr>
        <w:t>：</w:t>
      </w:r>
    </w:p>
    <w:p w14:paraId="66564530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14. </w:t>
      </w:r>
      <w:r>
        <w:rPr>
          <w:rFonts w:ascii="黑体" w:hAnsi="黑体" w:eastAsia="黑体" w:cs="黑体"/>
          <w:b/>
          <w:i w:val="0"/>
          <w:sz w:val="22"/>
        </w:rPr>
        <w:t>贪心滑动窗口</w:t>
      </w:r>
      <w:r>
        <w:rPr>
          <w:rFonts w:ascii="黑体" w:hAnsi="黑体" w:eastAsia="黑体" w:cs="黑体"/>
          <w:b w:val="0"/>
          <w:i w:val="0"/>
          <w:sz w:val="22"/>
        </w:rPr>
        <w:t xml:space="preserve">：从第一个候选点开始，以 </w:t>
      </w:r>
      <w:r>
        <w:rPr>
          <w:rFonts w:ascii="Consolas" w:hAnsi="Consolas" w:eastAsia="Consolas" w:cs="Consolas"/>
          <w:b w:val="0"/>
          <w:i w:val="0"/>
          <w:sz w:val="20"/>
        </w:rPr>
        <w:t>minDistance</w:t>
      </w:r>
      <w:r>
        <w:rPr>
          <w:rFonts w:ascii="黑体" w:hAnsi="黑体" w:eastAsia="黑体" w:cs="黑体"/>
          <w:b w:val="0"/>
          <w:i w:val="0"/>
          <w:sz w:val="22"/>
        </w:rPr>
        <w:t xml:space="preserve"> 为窗口宽度，在窗口内找到信号幅度最大的候选点，然后跳到窗口外继续搜索。时间复杂度 O(N)，空间复杂 O(1)，适合实时处理</w:t>
      </w:r>
    </w:p>
    <w:p w14:paraId="135B46C8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% ===== 第七步：心率计算 =====</w:t>
      </w:r>
    </w:p>
    <w:p w14:paraId="6972F02A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rr = diff(rLocs) ./ fs;                    % R-R 间期（秒）</w:t>
      </w:r>
    </w:p>
    <w:p w14:paraId="3355E62F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heartRate = 60 ./ rr;                       % 瞬时心率（bpm）</w:t>
      </w:r>
    </w:p>
    <w:p w14:paraId="3DB10804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heartRateTimes = t(rLocs(2:end));           % 心率时间轴</w:t>
      </w:r>
    </w:p>
    <w:p w14:paraId="5245E820">
      <w:pPr>
        <w:spacing w:after="40"/>
      </w:pPr>
    </w:p>
    <w:p w14:paraId="6783FA15">
      <w:pPr>
        <w:spacing w:before="0" w:after="60" w:line="276" w:lineRule="auto"/>
      </w:pPr>
      <w:r>
        <w:rPr>
          <w:rFonts w:ascii="黑体" w:hAnsi="黑体" w:eastAsia="黑体" w:cs="黑体"/>
          <w:b/>
          <w:i w:val="0"/>
          <w:sz w:val="22"/>
        </w:rPr>
        <w:t>逻辑解读</w:t>
      </w:r>
      <w:r>
        <w:rPr>
          <w:rFonts w:ascii="黑体" w:hAnsi="黑体" w:eastAsia="黑体" w:cs="黑体"/>
          <w:b w:val="0"/>
          <w:i w:val="0"/>
          <w:sz w:val="22"/>
        </w:rPr>
        <w:t>：</w:t>
      </w:r>
    </w:p>
    <w:p w14:paraId="6316241D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15. </w:t>
      </w:r>
      <w:r>
        <w:rPr>
          <w:rFonts w:ascii="黑体" w:hAnsi="黑体" w:eastAsia="黑体" w:cs="黑体"/>
          <w:b/>
          <w:i w:val="0"/>
          <w:sz w:val="22"/>
        </w:rPr>
        <w:t>RR 间期</w:t>
      </w:r>
      <w:r>
        <w:rPr>
          <w:rFonts w:ascii="黑体" w:hAnsi="黑体" w:eastAsia="黑体" w:cs="黑体"/>
          <w:b w:val="0"/>
          <w:i w:val="0"/>
          <w:sz w:val="22"/>
        </w:rPr>
        <w:t>：相邻 R 波采样点差除以采样率得到时间间隔</w:t>
      </w:r>
    </w:p>
    <w:p w14:paraId="7B7F1C7E">
      <w:pPr>
        <w:spacing w:before="40" w:after="40" w:line="288" w:lineRule="auto"/>
        <w:jc w:val="center"/>
      </w:pPr>
      <w:r>
        <w:rPr>
          <w:rFonts w:ascii="黑体" w:hAnsi="黑体" w:eastAsia="黑体" w:cs="黑体"/>
          <w:b w:val="0"/>
          <w:i w:val="0"/>
          <w:sz w:val="22"/>
        </w:rPr>
        <w:t>16. **瞬时心率**：</w:t>
      </w:r>
      <w:r>
        <w:rPr>
          <w:rFonts w:ascii="Times New Roman" w:hAnsi="Times New Roman" w:eastAsia="Times New Roman" w:cs="Times New Roman"/>
          <w:b w:val="0"/>
          <w:i/>
          <w:sz w:val="22"/>
        </w:rPr>
        <w:t>HR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(</w:t>
      </w:r>
      <w:r>
        <w:rPr>
          <w:rFonts w:ascii="Times New Roman" w:hAnsi="Times New Roman" w:eastAsia="Times New Roman" w:cs="Times New Roman"/>
          <w:b w:val="0"/>
          <w:i/>
          <w:sz w:val="22"/>
        </w:rPr>
        <w:t>i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) = 60 / </w:t>
      </w:r>
      <w:r>
        <w:rPr>
          <w:rFonts w:ascii="Times New Roman" w:hAnsi="Times New Roman" w:eastAsia="Times New Roman" w:cs="Times New Roman"/>
          <w:b w:val="0"/>
          <w:i/>
          <w:sz w:val="22"/>
        </w:rPr>
        <w:t>RR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(</w:t>
      </w:r>
      <w:r>
        <w:rPr>
          <w:rFonts w:ascii="Times New Roman" w:hAnsi="Times New Roman" w:eastAsia="Times New Roman" w:cs="Times New Roman"/>
          <w:b w:val="0"/>
          <w:i/>
          <w:sz w:val="22"/>
        </w:rPr>
        <w:t>i</w:t>
      </w:r>
      <w:r>
        <w:rPr>
          <w:rFonts w:ascii="黑体" w:hAnsi="黑体" w:eastAsia="黑体" w:cs="黑体"/>
          <w:b w:val="0"/>
          <w:i w:val="0"/>
          <w:sz w:val="22"/>
        </w:rPr>
        <w:t>)，单位为 bpm（beats per minute）</w:t>
      </w:r>
    </w:p>
    <w:p w14:paraId="31B2E972">
      <w:pPr>
        <w:jc w:val="center"/>
      </w:pPr>
      <w:r>
        <w:drawing>
          <wp:inline distT="0" distB="0" distL="114300" distR="114300">
            <wp:extent cx="5029200" cy="554101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4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4AF08">
      <w:pPr>
        <w:spacing w:before="0" w:after="160"/>
        <w:jc w:val="center"/>
      </w:pPr>
      <w:r>
        <w:rPr>
          <w:rFonts w:ascii="黑体" w:hAnsi="黑体" w:eastAsia="黑体" w:cs="黑体"/>
          <w:b w:val="0"/>
          <w:i w:val="0"/>
          <w:color w:val="707070"/>
          <w:sz w:val="18"/>
        </w:rPr>
        <w:t>ECG处理流程图</w:t>
      </w:r>
    </w:p>
    <w:p w14:paraId="760774DD">
      <w:pPr>
        <w:pBdr>
          <w:bottom w:val="single" w:color="AAAAAA" w:sz="4" w:space="1"/>
        </w:pBdr>
        <w:spacing w:before="80" w:after="80"/>
      </w:pPr>
    </w:p>
    <w:p w14:paraId="07525FD4">
      <w:pPr>
        <w:pStyle w:val="6"/>
        <w:spacing w:before="200" w:after="120"/>
      </w:pPr>
      <w:r>
        <w:rPr>
          <w:rFonts w:ascii="黑体" w:hAnsi="黑体" w:eastAsia="黑体" w:cs="黑体"/>
          <w:b/>
          <w:i w:val="0"/>
          <w:sz w:val="22"/>
        </w:rPr>
        <w:t>5.3.3 LMS 自适应线增强（ALE）—— `processRespiration.m` 内部函数</w:t>
      </w:r>
    </w:p>
    <w:p w14:paraId="1254FE92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>function [enhanced, errorSignal] = localRunAle(signal, order, delay, stepSize)</w:t>
      </w:r>
    </w:p>
    <w:p w14:paraId="08F9B3CA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sampleCount = numel(signal);</w:t>
      </w:r>
    </w:p>
    <w:p w14:paraId="60D42E9C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weights = zeros(order, 1);                 % 滤波器权向量初始化为零</w:t>
      </w:r>
    </w:p>
    <w:p w14:paraId="47A42B4C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enhanced = zeros(sampleCount, 1);</w:t>
      </w:r>
    </w:p>
    <w:p w14:paraId="15CE4C47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errorSignal = zeros(sampleCount, 1);</w:t>
      </w:r>
    </w:p>
    <w:p w14:paraId="71BFE1D9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</w:t>
      </w:r>
    </w:p>
    <w:p w14:paraId="36CCA169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for idx = (delay + order):sampleCount</w:t>
      </w:r>
    </w:p>
    <w:p w14:paraId="66BB0339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  % 构造延迟参考向量（延迟 delay 个采样点，取 order 个历史值）</w:t>
      </w:r>
    </w:p>
    <w:p w14:paraId="608F6CEE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  reference = signal((idx - delay):-1:(idx - delay - order + 1));</w:t>
      </w:r>
    </w:p>
    <w:p w14:paraId="52D6EE37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  % 自适应预测输出</w:t>
      </w:r>
    </w:p>
    <w:p w14:paraId="5352F239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  enhanced(idx) = weights.' * reference;</w:t>
      </w:r>
    </w:p>
    <w:p w14:paraId="6C4592E5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  % 预测误差</w:t>
      </w:r>
    </w:p>
    <w:p w14:paraId="66E2D61B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  errorSignal(idx) = signal(idx) - enhanced(idx);</w:t>
      </w:r>
    </w:p>
    <w:p w14:paraId="0B8CBEA8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  % LMS 权值更新</w:t>
      </w:r>
    </w:p>
    <w:p w14:paraId="040F5E11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  weights = weights + 2 * stepSize * errorSignal(idx) * reference;</w:t>
      </w:r>
    </w:p>
    <w:p w14:paraId="0DD51CD8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end</w:t>
      </w:r>
    </w:p>
    <w:p w14:paraId="6047124B">
      <w:pPr>
        <w:spacing w:after="40"/>
      </w:pPr>
    </w:p>
    <w:p w14:paraId="0726B5AC">
      <w:pPr>
        <w:spacing w:before="0" w:after="60" w:line="276" w:lineRule="auto"/>
      </w:pPr>
      <w:r>
        <w:rPr>
          <w:rFonts w:ascii="黑体" w:hAnsi="黑体" w:eastAsia="黑体" w:cs="黑体"/>
          <w:b/>
          <w:i w:val="0"/>
          <w:sz w:val="22"/>
        </w:rPr>
        <w:t>逻辑解读</w:t>
      </w:r>
      <w:r>
        <w:rPr>
          <w:rFonts w:ascii="黑体" w:hAnsi="黑体" w:eastAsia="黑体" w:cs="黑体"/>
          <w:b w:val="0"/>
          <w:i w:val="0"/>
          <w:sz w:val="22"/>
        </w:rPr>
        <w:t>：</w:t>
      </w:r>
    </w:p>
    <w:p w14:paraId="222538DB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1. </w:t>
      </w:r>
      <w:r>
        <w:rPr>
          <w:rFonts w:ascii="黑体" w:hAnsi="黑体" w:eastAsia="黑体" w:cs="黑体"/>
          <w:b/>
          <w:i w:val="0"/>
          <w:sz w:val="22"/>
        </w:rPr>
        <w:t>ALE 原理</w:t>
      </w:r>
      <w:r>
        <w:rPr>
          <w:rFonts w:ascii="黑体" w:hAnsi="黑体" w:eastAsia="黑体" w:cs="黑体"/>
          <w:b w:val="0"/>
          <w:i w:val="0"/>
          <w:sz w:val="22"/>
        </w:rPr>
        <w:t>：自适应线增强器（Adaptive Line Enhancer）是一种特殊的自适应滤波器，利用信号的周期性和噪声的随机性来增强准周期成分。核心思想是用信号的延迟版本预测当前值</w:t>
      </w:r>
    </w:p>
    <w:p w14:paraId="1D344DA9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2. </w:t>
      </w:r>
      <w:r>
        <w:rPr>
          <w:rFonts w:ascii="黑体" w:hAnsi="黑体" w:eastAsia="黑体" w:cs="黑体"/>
          <w:b/>
          <w:i w:val="0"/>
          <w:sz w:val="22"/>
        </w:rPr>
        <w:t>延迟参数设计</w:t>
      </w:r>
      <w:r>
        <w:rPr>
          <w:rFonts w:ascii="黑体" w:hAnsi="黑体" w:eastAsia="黑体" w:cs="黑体"/>
          <w:b w:val="0"/>
          <w:i w:val="0"/>
          <w:sz w:val="22"/>
        </w:rPr>
        <w:t>：</w:t>
      </w:r>
      <w:r>
        <w:rPr>
          <w:rFonts w:ascii="Consolas" w:hAnsi="Consolas" w:eastAsia="Consolas" w:cs="Consolas"/>
          <w:b w:val="0"/>
          <w:i w:val="0"/>
          <w:sz w:val="20"/>
        </w:rPr>
        <w:t>delay = max(order + 2, round(0.25 * fs))</w:t>
      </w:r>
      <w:r>
        <w:rPr>
          <w:rFonts w:ascii="黑体" w:hAnsi="黑体" w:eastAsia="黑体" w:cs="黑体"/>
          <w:b w:val="0"/>
          <w:i w:val="0"/>
          <w:sz w:val="22"/>
        </w:rPr>
        <w:t>。延迟需足够大以解相关宽带噪声，同时足够小以保留呼吸周期（最小约 1.25 秒即 48 bpm）</w:t>
      </w:r>
    </w:p>
    <w:p w14:paraId="26C4210F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3. </w:t>
      </w:r>
      <w:r>
        <w:rPr>
          <w:rFonts w:ascii="黑体" w:hAnsi="黑体" w:eastAsia="黑体" w:cs="黑体"/>
          <w:b/>
          <w:i w:val="0"/>
          <w:sz w:val="22"/>
        </w:rPr>
        <w:t>滤波器阶数</w:t>
      </w:r>
      <w:r>
        <w:rPr>
          <w:rFonts w:ascii="黑体" w:hAnsi="黑体" w:eastAsia="黑体" w:cs="黑体"/>
          <w:b w:val="0"/>
          <w:i w:val="0"/>
          <w:sz w:val="22"/>
        </w:rPr>
        <w:t>：</w:t>
      </w:r>
      <w:r>
        <w:rPr>
          <w:rFonts w:ascii="Consolas" w:hAnsi="Consolas" w:eastAsia="Consolas" w:cs="Consolas"/>
          <w:b w:val="0"/>
          <w:i w:val="0"/>
          <w:sz w:val="20"/>
        </w:rPr>
        <w:t>order = max(8, min(40, round(0.40 * fs)))</w:t>
      </w:r>
      <w:r>
        <w:rPr>
          <w:rFonts w:ascii="黑体" w:hAnsi="黑体" w:eastAsia="黑体" w:cs="黑体"/>
          <w:b w:val="0"/>
          <w:i w:val="0"/>
          <w:sz w:val="22"/>
        </w:rPr>
        <w:t>。阶数需覆盖一个典型呼吸周期内的采样点数</w:t>
      </w:r>
    </w:p>
    <w:p w14:paraId="2BF89465">
      <w:pPr>
        <w:spacing w:before="40" w:after="40" w:line="288" w:lineRule="auto"/>
        <w:jc w:val="center"/>
      </w:pPr>
      <w:r>
        <w:rPr>
          <w:rFonts w:ascii="黑体" w:hAnsi="黑体" w:eastAsia="黑体" w:cs="黑体"/>
          <w:b w:val="0"/>
          <w:i w:val="0"/>
          <w:sz w:val="22"/>
        </w:rPr>
        <w:t>4. **LMS 权值更新**：</w:t>
      </w:r>
      <w:r>
        <w:rPr>
          <w:rFonts w:ascii="Times New Roman" w:hAnsi="Times New Roman" w:eastAsia="Times New Roman" w:cs="Times New Roman"/>
          <w:b/>
          <w:i w:val="0"/>
          <w:sz w:val="22"/>
        </w:rPr>
        <w:t>w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(</w:t>
      </w:r>
      <w:r>
        <w:rPr>
          <w:rFonts w:ascii="Times New Roman" w:hAnsi="Times New Roman" w:eastAsia="Times New Roman" w:cs="Times New Roman"/>
          <w:b w:val="0"/>
          <w:i/>
          <w:sz w:val="22"/>
        </w:rPr>
        <w:t>k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+1) = </w:t>
      </w:r>
      <w:r>
        <w:rPr>
          <w:rFonts w:ascii="Times New Roman" w:hAnsi="Times New Roman" w:eastAsia="Times New Roman" w:cs="Times New Roman"/>
          <w:b/>
          <w:i w:val="0"/>
          <w:sz w:val="22"/>
        </w:rPr>
        <w:t>w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(</w:t>
      </w:r>
      <w:r>
        <w:rPr>
          <w:rFonts w:ascii="Times New Roman" w:hAnsi="Times New Roman" w:eastAsia="Times New Roman" w:cs="Times New Roman"/>
          <w:b w:val="0"/>
          <w:i/>
          <w:sz w:val="22"/>
        </w:rPr>
        <w:t>k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) + 2</w:t>
      </w:r>
      <w:r>
        <w:rPr>
          <w:rFonts w:ascii="Times New Roman" w:hAnsi="Times New Roman" w:eastAsia="Times New Roman" w:cs="Times New Roman"/>
          <w:b w:val="0"/>
          <w:i/>
          <w:sz w:val="22"/>
        </w:rPr>
        <w:t>μ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· </w:t>
      </w:r>
      <w:r>
        <w:rPr>
          <w:rFonts w:ascii="Times New Roman" w:hAnsi="Times New Roman" w:eastAsia="Times New Roman" w:cs="Times New Roman"/>
          <w:b w:val="0"/>
          <w:i/>
          <w:sz w:val="22"/>
        </w:rPr>
        <w:t>e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(</w:t>
      </w:r>
      <w:r>
        <w:rPr>
          <w:rFonts w:ascii="Times New Roman" w:hAnsi="Times New Roman" w:eastAsia="Times New Roman" w:cs="Times New Roman"/>
          <w:b w:val="0"/>
          <w:i/>
          <w:sz w:val="22"/>
        </w:rPr>
        <w:t>k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) · </w:t>
      </w:r>
      <w:r>
        <w:rPr>
          <w:rFonts w:ascii="Times New Roman" w:hAnsi="Times New Roman" w:eastAsia="Times New Roman" w:cs="Times New Roman"/>
          <w:b/>
          <w:i w:val="0"/>
          <w:sz w:val="22"/>
        </w:rPr>
        <w:t>r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(</w:t>
      </w:r>
      <w:r>
        <w:rPr>
          <w:rFonts w:ascii="Times New Roman" w:hAnsi="Times New Roman" w:eastAsia="Times New Roman" w:cs="Times New Roman"/>
          <w:b w:val="0"/>
          <w:i/>
          <w:sz w:val="22"/>
        </w:rPr>
        <w:t>k</w:t>
      </w:r>
      <w:r>
        <w:rPr>
          <w:rFonts w:ascii="黑体" w:hAnsi="黑体" w:eastAsia="黑体" w:cs="黑体"/>
          <w:b w:val="0"/>
          <w:i w:val="0"/>
          <w:sz w:val="22"/>
        </w:rPr>
        <w:t xml:space="preserve">)，其中 </w:t>
      </w:r>
      <w:r>
        <w:rPr>
          <w:rFonts w:ascii="Times New Roman" w:hAnsi="Times New Roman" w:eastAsia="Times New Roman" w:cs="Times New Roman"/>
          <w:b w:val="0"/>
          <w:i/>
          <w:sz w:val="22"/>
        </w:rPr>
        <w:t>μ</w:t>
      </w:r>
      <w:r>
        <w:rPr>
          <w:rFonts w:ascii="黑体" w:hAnsi="黑体" w:eastAsia="黑体" w:cs="黑体"/>
          <w:b w:val="0"/>
          <w:i w:val="0"/>
          <w:sz w:val="22"/>
        </w:rPr>
        <w:t xml:space="preserve"> 为步长，</w:t>
      </w:r>
      <w:r>
        <w:rPr>
          <w:rFonts w:ascii="Times New Roman" w:hAnsi="Times New Roman" w:eastAsia="Times New Roman" w:cs="Times New Roman"/>
          <w:b w:val="0"/>
          <w:i/>
          <w:sz w:val="22"/>
        </w:rPr>
        <w:t>e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(</w:t>
      </w:r>
      <w:r>
        <w:rPr>
          <w:rFonts w:ascii="Times New Roman" w:hAnsi="Times New Roman" w:eastAsia="Times New Roman" w:cs="Times New Roman"/>
          <w:b w:val="0"/>
          <w:i/>
          <w:sz w:val="22"/>
        </w:rPr>
        <w:t>k</w:t>
      </w:r>
      <w:r>
        <w:rPr>
          <w:rFonts w:ascii="黑体" w:hAnsi="黑体" w:eastAsia="黑体" w:cs="黑体"/>
          <w:b w:val="0"/>
          <w:i w:val="0"/>
          <w:sz w:val="22"/>
        </w:rPr>
        <w:t>) 为误差，</w:t>
      </w:r>
      <w:r>
        <w:rPr>
          <w:rFonts w:ascii="Times New Roman" w:hAnsi="Times New Roman" w:eastAsia="Times New Roman" w:cs="Times New Roman"/>
          <w:b/>
          <w:i w:val="0"/>
          <w:sz w:val="22"/>
        </w:rPr>
        <w:t>r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(</w:t>
      </w:r>
      <w:r>
        <w:rPr>
          <w:rFonts w:ascii="Times New Roman" w:hAnsi="Times New Roman" w:eastAsia="Times New Roman" w:cs="Times New Roman"/>
          <w:b w:val="0"/>
          <w:i/>
          <w:sz w:val="22"/>
        </w:rPr>
        <w:t>k</w:t>
      </w:r>
      <w:r>
        <w:rPr>
          <w:rFonts w:ascii="黑体" w:hAnsi="黑体" w:eastAsia="黑体" w:cs="黑体"/>
          <w:b w:val="0"/>
          <w:i w:val="0"/>
          <w:sz w:val="22"/>
        </w:rPr>
        <w:t>) 为参考向量</w:t>
      </w:r>
    </w:p>
    <w:p w14:paraId="5336B0DE">
      <w:pPr>
        <w:spacing w:before="0" w:after="60" w:line="276" w:lineRule="auto"/>
      </w:pPr>
      <w:r>
        <w:rPr>
          <w:rFonts w:ascii="黑体" w:hAnsi="黑体" w:eastAsia="黑体" w:cs="黑体"/>
          <w:b/>
          <w:i w:val="0"/>
          <w:sz w:val="22"/>
        </w:rPr>
        <w:t>数学原理</w:t>
      </w:r>
      <w:r>
        <w:rPr>
          <w:rFonts w:ascii="黑体" w:hAnsi="黑体" w:eastAsia="黑体" w:cs="黑体"/>
          <w:b w:val="0"/>
          <w:i w:val="0"/>
          <w:sz w:val="22"/>
        </w:rPr>
        <w:t>：</w:t>
      </w:r>
    </w:p>
    <w:p w14:paraId="61B589B1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>ALE 系统的信号模型：</w:t>
      </w:r>
    </w:p>
    <w:p w14:paraId="6CB6718D">
      <w:pPr>
        <w:spacing w:before="40" w:after="40" w:line="288" w:lineRule="auto"/>
        <w:jc w:val="center"/>
      </w:pPr>
      <w:r>
        <w:rPr>
          <w:rFonts w:ascii="Times New Roman" w:hAnsi="Times New Roman" w:eastAsia="Times New Roman" w:cs="Times New Roman"/>
          <w:b w:val="0"/>
          <w:i/>
          <w:sz w:val="22"/>
        </w:rPr>
        <w:t>x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(</w:t>
      </w:r>
      <w:r>
        <w:rPr>
          <w:rFonts w:ascii="Times New Roman" w:hAnsi="Times New Roman" w:eastAsia="Times New Roman" w:cs="Times New Roman"/>
          <w:b w:val="0"/>
          <w:i/>
          <w:sz w:val="22"/>
        </w:rPr>
        <w:t>n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) = </w:t>
      </w:r>
      <w:r>
        <w:rPr>
          <w:rFonts w:ascii="Times New Roman" w:hAnsi="Times New Roman" w:eastAsia="Times New Roman" w:cs="Times New Roman"/>
          <w:b w:val="0"/>
          <w:i/>
          <w:sz w:val="22"/>
        </w:rPr>
        <w:t>s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(</w:t>
      </w:r>
      <w:r>
        <w:rPr>
          <w:rFonts w:ascii="Times New Roman" w:hAnsi="Times New Roman" w:eastAsia="Times New Roman" w:cs="Times New Roman"/>
          <w:b w:val="0"/>
          <w:i/>
          <w:sz w:val="22"/>
        </w:rPr>
        <w:t>n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) + </w:t>
      </w:r>
      <w:r>
        <w:rPr>
          <w:rFonts w:ascii="Times New Roman" w:hAnsi="Times New Roman" w:eastAsia="Times New Roman" w:cs="Times New Roman"/>
          <w:b w:val="0"/>
          <w:i/>
          <w:sz w:val="22"/>
        </w:rPr>
        <w:t>ν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(</w:t>
      </w:r>
      <w:r>
        <w:rPr>
          <w:rFonts w:ascii="Times New Roman" w:hAnsi="Times New Roman" w:eastAsia="Times New Roman" w:cs="Times New Roman"/>
          <w:b w:val="0"/>
          <w:i/>
          <w:sz w:val="22"/>
        </w:rPr>
        <w:t>n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)</w:t>
      </w:r>
    </w:p>
    <w:p w14:paraId="57F44E1B">
      <w:pPr>
        <w:spacing w:before="40" w:after="40" w:line="288" w:lineRule="auto"/>
        <w:jc w:val="center"/>
      </w:pPr>
      <w:r>
        <w:rPr>
          <w:rFonts w:ascii="黑体" w:hAnsi="黑体" w:eastAsia="黑体" w:cs="黑体"/>
          <w:b w:val="0"/>
          <w:i w:val="0"/>
          <w:sz w:val="22"/>
        </w:rPr>
        <w:t xml:space="preserve">其中 </w:t>
      </w:r>
      <w:r>
        <w:rPr>
          <w:rFonts w:ascii="Times New Roman" w:hAnsi="Times New Roman" w:eastAsia="Times New Roman" w:cs="Times New Roman"/>
          <w:b w:val="0"/>
          <w:i/>
          <w:sz w:val="22"/>
        </w:rPr>
        <w:t>s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(</w:t>
      </w:r>
      <w:r>
        <w:rPr>
          <w:rFonts w:ascii="Times New Roman" w:hAnsi="Times New Roman" w:eastAsia="Times New Roman" w:cs="Times New Roman"/>
          <w:b w:val="0"/>
          <w:i/>
          <w:sz w:val="22"/>
        </w:rPr>
        <w:t>n</w:t>
      </w:r>
      <w:r>
        <w:rPr>
          <w:rFonts w:ascii="黑体" w:hAnsi="黑体" w:eastAsia="黑体" w:cs="黑体"/>
          <w:b w:val="0"/>
          <w:i w:val="0"/>
          <w:sz w:val="22"/>
        </w:rPr>
        <w:t>) 为准周期呼吸信号，</w:t>
      </w:r>
      <w:r>
        <w:rPr>
          <w:rFonts w:ascii="Times New Roman" w:hAnsi="Times New Roman" w:eastAsia="Times New Roman" w:cs="Times New Roman"/>
          <w:b w:val="0"/>
          <w:i/>
          <w:sz w:val="22"/>
        </w:rPr>
        <w:t>ν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(</w:t>
      </w:r>
      <w:r>
        <w:rPr>
          <w:rFonts w:ascii="Times New Roman" w:hAnsi="Times New Roman" w:eastAsia="Times New Roman" w:cs="Times New Roman"/>
          <w:b w:val="0"/>
          <w:i/>
          <w:sz w:val="22"/>
        </w:rPr>
        <w:t>n</w:t>
      </w:r>
      <w:r>
        <w:rPr>
          <w:rFonts w:ascii="黑体" w:hAnsi="黑体" w:eastAsia="黑体" w:cs="黑体"/>
          <w:b w:val="0"/>
          <w:i w:val="0"/>
          <w:sz w:val="22"/>
        </w:rPr>
        <w:t>) 为宽带噪声/伪差。</w:t>
      </w:r>
    </w:p>
    <w:p w14:paraId="1F259761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>预测输出：</w:t>
      </w:r>
    </w:p>
    <w:p w14:paraId="289C4F85">
      <w:pPr>
        <w:spacing w:before="40" w:after="40" w:line="288" w:lineRule="auto"/>
        <w:jc w:val="center"/>
      </w:pPr>
      <w:r>
        <w:rPr>
          <w:rFonts w:ascii="Times New Roman" w:hAnsi="Times New Roman" w:eastAsia="Times New Roman" w:cs="Times New Roman"/>
          <w:b w:val="0"/>
          <w:i/>
          <w:sz w:val="22"/>
        </w:rPr>
        <w:t>ŷ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(</w:t>
      </w:r>
      <w:r>
        <w:rPr>
          <w:rFonts w:ascii="Times New Roman" w:hAnsi="Times New Roman" w:eastAsia="Times New Roman" w:cs="Times New Roman"/>
          <w:b w:val="0"/>
          <w:i/>
          <w:sz w:val="22"/>
        </w:rPr>
        <w:t>n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) = </w:t>
      </w:r>
      <w:r>
        <w:rPr>
          <w:rFonts w:ascii="Times New Roman" w:hAnsi="Times New Roman" w:eastAsia="Times New Roman" w:cs="Times New Roman"/>
          <w:b/>
          <w:i w:val="0"/>
          <w:sz w:val="22"/>
        </w:rPr>
        <w:t>w</w:t>
      </w:r>
      <w:r>
        <w:rPr>
          <w:rFonts w:ascii="Times New Roman" w:hAnsi="Times New Roman" w:eastAsia="Times New Roman" w:cs="Times New Roman"/>
          <w:b w:val="0"/>
          <w:i w:val="0"/>
          <w:sz w:val="16"/>
          <w:vertAlign w:val="superscript"/>
        </w:rPr>
        <w:t>T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(</w:t>
      </w:r>
      <w:r>
        <w:rPr>
          <w:rFonts w:ascii="Times New Roman" w:hAnsi="Times New Roman" w:eastAsia="Times New Roman" w:cs="Times New Roman"/>
          <w:b w:val="0"/>
          <w:i/>
          <w:sz w:val="22"/>
        </w:rPr>
        <w:t>n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) · </w:t>
      </w:r>
      <w:r>
        <w:rPr>
          <w:rFonts w:ascii="Times New Roman" w:hAnsi="Times New Roman" w:eastAsia="Times New Roman" w:cs="Times New Roman"/>
          <w:b/>
          <w:i w:val="0"/>
          <w:sz w:val="22"/>
        </w:rPr>
        <w:t>x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(</w:t>
      </w:r>
      <w:r>
        <w:rPr>
          <w:rFonts w:ascii="Times New Roman" w:hAnsi="Times New Roman" w:eastAsia="Times New Roman" w:cs="Times New Roman"/>
          <w:b w:val="0"/>
          <w:i/>
          <w:sz w:val="22"/>
        </w:rPr>
        <w:t>n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− Δ)</w:t>
      </w:r>
    </w:p>
    <w:p w14:paraId="3565729D">
      <w:pPr>
        <w:spacing w:before="40" w:after="40" w:line="288" w:lineRule="auto"/>
        <w:jc w:val="center"/>
      </w:pPr>
      <w:r>
        <w:rPr>
          <w:rFonts w:ascii="黑体" w:hAnsi="黑体" w:eastAsia="黑体" w:cs="黑体"/>
          <w:b w:val="0"/>
          <w:i w:val="0"/>
          <w:sz w:val="22"/>
        </w:rPr>
        <w:t xml:space="preserve">其中 </w:t>
      </w:r>
      <w:r>
        <w:rPr>
          <w:rFonts w:ascii="Times New Roman" w:hAnsi="Times New Roman" w:eastAsia="Times New Roman" w:cs="Times New Roman"/>
          <w:b/>
          <w:i w:val="0"/>
          <w:sz w:val="22"/>
        </w:rPr>
        <w:t>x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(</w:t>
      </w:r>
      <w:r>
        <w:rPr>
          <w:rFonts w:ascii="Times New Roman" w:hAnsi="Times New Roman" w:eastAsia="Times New Roman" w:cs="Times New Roman"/>
          <w:b w:val="0"/>
          <w:i/>
          <w:sz w:val="22"/>
        </w:rPr>
        <w:t>n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− Δ) = [</w:t>
      </w:r>
      <w:r>
        <w:rPr>
          <w:rFonts w:ascii="Times New Roman" w:hAnsi="Times New Roman" w:eastAsia="Times New Roman" w:cs="Times New Roman"/>
          <w:b w:val="0"/>
          <w:i/>
          <w:sz w:val="22"/>
        </w:rPr>
        <w:t>x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(</w:t>
      </w:r>
      <w:r>
        <w:rPr>
          <w:rFonts w:ascii="Times New Roman" w:hAnsi="Times New Roman" w:eastAsia="Times New Roman" w:cs="Times New Roman"/>
          <w:b w:val="0"/>
          <w:i/>
          <w:sz w:val="22"/>
        </w:rPr>
        <w:t>n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−Δ), </w:t>
      </w:r>
      <w:r>
        <w:rPr>
          <w:rFonts w:ascii="Times New Roman" w:hAnsi="Times New Roman" w:eastAsia="Times New Roman" w:cs="Times New Roman"/>
          <w:b w:val="0"/>
          <w:i/>
          <w:sz w:val="22"/>
        </w:rPr>
        <w:t>x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(</w:t>
      </w:r>
      <w:r>
        <w:rPr>
          <w:rFonts w:ascii="Times New Roman" w:hAnsi="Times New Roman" w:eastAsia="Times New Roman" w:cs="Times New Roman"/>
          <w:b w:val="0"/>
          <w:i/>
          <w:sz w:val="22"/>
        </w:rPr>
        <w:t>n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−Δ−1), …, </w:t>
      </w:r>
      <w:r>
        <w:rPr>
          <w:rFonts w:ascii="Times New Roman" w:hAnsi="Times New Roman" w:eastAsia="Times New Roman" w:cs="Times New Roman"/>
          <w:b w:val="0"/>
          <w:i/>
          <w:sz w:val="22"/>
        </w:rPr>
        <w:t>x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(</w:t>
      </w:r>
      <w:r>
        <w:rPr>
          <w:rFonts w:ascii="Times New Roman" w:hAnsi="Times New Roman" w:eastAsia="Times New Roman" w:cs="Times New Roman"/>
          <w:b w:val="0"/>
          <w:i/>
          <w:sz w:val="22"/>
        </w:rPr>
        <w:t>n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−Δ−</w:t>
      </w:r>
      <w:r>
        <w:rPr>
          <w:rFonts w:ascii="Times New Roman" w:hAnsi="Times New Roman" w:eastAsia="Times New Roman" w:cs="Times New Roman"/>
          <w:b w:val="0"/>
          <w:i/>
          <w:sz w:val="22"/>
        </w:rPr>
        <w:t>M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+1)]</w:t>
      </w:r>
      <w:r>
        <w:rPr>
          <w:rFonts w:ascii="Times New Roman" w:hAnsi="Times New Roman" w:eastAsia="Times New Roman" w:cs="Times New Roman"/>
          <w:b w:val="0"/>
          <w:i w:val="0"/>
          <w:sz w:val="16"/>
          <w:vertAlign w:val="superscript"/>
        </w:rPr>
        <w:t>T</w:t>
      </w:r>
      <w:r>
        <w:rPr>
          <w:rFonts w:ascii="黑体" w:hAnsi="黑体" w:eastAsia="黑体" w:cs="黑体"/>
          <w:b w:val="0"/>
          <w:i w:val="0"/>
          <w:sz w:val="22"/>
        </w:rPr>
        <w:t>，Δ 为延迟，</w:t>
      </w:r>
      <w:r>
        <w:rPr>
          <w:rFonts w:ascii="Times New Roman" w:hAnsi="Times New Roman" w:eastAsia="Times New Roman" w:cs="Times New Roman"/>
          <w:b w:val="0"/>
          <w:i/>
          <w:sz w:val="22"/>
        </w:rPr>
        <w:t>M</w:t>
      </w:r>
      <w:r>
        <w:rPr>
          <w:rFonts w:ascii="黑体" w:hAnsi="黑体" w:eastAsia="黑体" w:cs="黑体"/>
          <w:b w:val="0"/>
          <w:i w:val="0"/>
          <w:sz w:val="22"/>
        </w:rPr>
        <w:t xml:space="preserve"> 为阶数。</w:t>
      </w:r>
    </w:p>
    <w:p w14:paraId="54760ABF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>LMS 权值更新：</w:t>
      </w:r>
    </w:p>
    <w:p w14:paraId="18D05058">
      <w:pPr>
        <w:spacing w:before="40" w:after="40" w:line="288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2"/>
        </w:rPr>
        <w:t>w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(</w:t>
      </w:r>
      <w:r>
        <w:rPr>
          <w:rFonts w:ascii="Times New Roman" w:hAnsi="Times New Roman" w:eastAsia="Times New Roman" w:cs="Times New Roman"/>
          <w:b w:val="0"/>
          <w:i/>
          <w:sz w:val="22"/>
        </w:rPr>
        <w:t>n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+1) = </w:t>
      </w:r>
      <w:r>
        <w:rPr>
          <w:rFonts w:ascii="Times New Roman" w:hAnsi="Times New Roman" w:eastAsia="Times New Roman" w:cs="Times New Roman"/>
          <w:b/>
          <w:i w:val="0"/>
          <w:sz w:val="22"/>
        </w:rPr>
        <w:t>w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(</w:t>
      </w:r>
      <w:r>
        <w:rPr>
          <w:rFonts w:ascii="Times New Roman" w:hAnsi="Times New Roman" w:eastAsia="Times New Roman" w:cs="Times New Roman"/>
          <w:b w:val="0"/>
          <w:i/>
          <w:sz w:val="22"/>
        </w:rPr>
        <w:t>n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) + 2</w:t>
      </w:r>
      <w:r>
        <w:rPr>
          <w:rFonts w:ascii="Times New Roman" w:hAnsi="Times New Roman" w:eastAsia="Times New Roman" w:cs="Times New Roman"/>
          <w:b w:val="0"/>
          <w:i/>
          <w:sz w:val="22"/>
        </w:rPr>
        <w:t>μ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· </w:t>
      </w:r>
      <w:r>
        <w:rPr>
          <w:rFonts w:ascii="Times New Roman" w:hAnsi="Times New Roman" w:eastAsia="Times New Roman" w:cs="Times New Roman"/>
          <w:b w:val="0"/>
          <w:i/>
          <w:sz w:val="22"/>
        </w:rPr>
        <w:t>e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(</w:t>
      </w:r>
      <w:r>
        <w:rPr>
          <w:rFonts w:ascii="Times New Roman" w:hAnsi="Times New Roman" w:eastAsia="Times New Roman" w:cs="Times New Roman"/>
          <w:b w:val="0"/>
          <w:i/>
          <w:sz w:val="22"/>
        </w:rPr>
        <w:t>n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) · </w:t>
      </w:r>
      <w:r>
        <w:rPr>
          <w:rFonts w:ascii="Times New Roman" w:hAnsi="Times New Roman" w:eastAsia="Times New Roman" w:cs="Times New Roman"/>
          <w:b/>
          <w:i w:val="0"/>
          <w:sz w:val="22"/>
        </w:rPr>
        <w:t>x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(</w:t>
      </w:r>
      <w:r>
        <w:rPr>
          <w:rFonts w:ascii="Times New Roman" w:hAnsi="Times New Roman" w:eastAsia="Times New Roman" w:cs="Times New Roman"/>
          <w:b w:val="0"/>
          <w:i/>
          <w:sz w:val="22"/>
        </w:rPr>
        <w:t>n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− Δ)</w:t>
      </w:r>
    </w:p>
    <w:p w14:paraId="456C1A44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>误差：</w:t>
      </w:r>
    </w:p>
    <w:p w14:paraId="3DC9D78E">
      <w:pPr>
        <w:spacing w:before="40" w:after="40" w:line="288" w:lineRule="auto"/>
        <w:jc w:val="center"/>
      </w:pPr>
      <w:r>
        <w:rPr>
          <w:rFonts w:ascii="Times New Roman" w:hAnsi="Times New Roman" w:eastAsia="Times New Roman" w:cs="Times New Roman"/>
          <w:b w:val="0"/>
          <w:i/>
          <w:sz w:val="22"/>
        </w:rPr>
        <w:t>e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(</w:t>
      </w:r>
      <w:r>
        <w:rPr>
          <w:rFonts w:ascii="Times New Roman" w:hAnsi="Times New Roman" w:eastAsia="Times New Roman" w:cs="Times New Roman"/>
          <w:b w:val="0"/>
          <w:i/>
          <w:sz w:val="22"/>
        </w:rPr>
        <w:t>n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) = </w:t>
      </w:r>
      <w:r>
        <w:rPr>
          <w:rFonts w:ascii="Times New Roman" w:hAnsi="Times New Roman" w:eastAsia="Times New Roman" w:cs="Times New Roman"/>
          <w:b w:val="0"/>
          <w:i/>
          <w:sz w:val="22"/>
        </w:rPr>
        <w:t>x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(</w:t>
      </w:r>
      <w:r>
        <w:rPr>
          <w:rFonts w:ascii="Times New Roman" w:hAnsi="Times New Roman" w:eastAsia="Times New Roman" w:cs="Times New Roman"/>
          <w:b w:val="0"/>
          <w:i/>
          <w:sz w:val="22"/>
        </w:rPr>
        <w:t>n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) − </w:t>
      </w:r>
      <w:r>
        <w:rPr>
          <w:rFonts w:ascii="Times New Roman" w:hAnsi="Times New Roman" w:eastAsia="Times New Roman" w:cs="Times New Roman"/>
          <w:b w:val="0"/>
          <w:i/>
          <w:sz w:val="22"/>
        </w:rPr>
        <w:t>ŷ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(</w:t>
      </w:r>
      <w:r>
        <w:rPr>
          <w:rFonts w:ascii="Times New Roman" w:hAnsi="Times New Roman" w:eastAsia="Times New Roman" w:cs="Times New Roman"/>
          <w:b w:val="0"/>
          <w:i/>
          <w:sz w:val="22"/>
        </w:rPr>
        <w:t>n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)</w:t>
      </w:r>
    </w:p>
    <w:p w14:paraId="636AA240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>步长归一化：</w:t>
      </w:r>
    </w:p>
    <w:p w14:paraId="6E32DEDF">
      <w:pPr>
        <w:spacing w:before="40" w:after="40" w:line="288" w:lineRule="auto"/>
        <w:jc w:val="center"/>
      </w:pPr>
      <w:r>
        <w:rPr>
          <w:rFonts w:ascii="Times New Roman" w:hAnsi="Times New Roman" w:eastAsia="Times New Roman" w:cs="Times New Roman"/>
          <w:b w:val="0"/>
          <w:i/>
          <w:sz w:val="22"/>
        </w:rPr>
        <w:t>μ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= 0.015 / (</w:t>
      </w:r>
      <w:r>
        <w:rPr>
          <w:rFonts w:ascii="Times New Roman" w:hAnsi="Times New Roman" w:eastAsia="Times New Roman" w:cs="Times New Roman"/>
          <w:b w:val="0"/>
          <w:i/>
          <w:sz w:val="22"/>
        </w:rPr>
        <w:t>M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· Var{</w:t>
      </w:r>
      <w:r>
        <w:rPr>
          <w:rFonts w:ascii="Times New Roman" w:hAnsi="Times New Roman" w:eastAsia="Times New Roman" w:cs="Times New Roman"/>
          <w:b w:val="0"/>
          <w:i/>
          <w:sz w:val="22"/>
        </w:rPr>
        <w:t>x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})</w:t>
      </w:r>
    </w:p>
    <w:p w14:paraId="30F2BD1E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>归一化的目的是使 LMS 收敛行为对不同幅度的信号具有一致性。</w:t>
      </w:r>
    </w:p>
    <w:p w14:paraId="2EF4BDA9">
      <w:pPr>
        <w:jc w:val="center"/>
      </w:pPr>
      <w:r>
        <w:drawing>
          <wp:inline distT="0" distB="0" distL="114300" distR="114300">
            <wp:extent cx="5029200" cy="4775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7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50AA6">
      <w:pPr>
        <w:spacing w:before="0" w:after="160"/>
        <w:jc w:val="center"/>
      </w:pPr>
      <w:r>
        <w:rPr>
          <w:rFonts w:ascii="黑体" w:hAnsi="黑体" w:eastAsia="黑体" w:cs="黑体"/>
          <w:b w:val="0"/>
          <w:i w:val="0"/>
          <w:color w:val="707070"/>
          <w:sz w:val="18"/>
        </w:rPr>
        <w:t>LMS自适应增强流程图</w:t>
      </w:r>
    </w:p>
    <w:p w14:paraId="1E81314E">
      <w:pPr>
        <w:pBdr>
          <w:bottom w:val="single" w:color="AAAAAA" w:sz="4" w:space="1"/>
        </w:pBdr>
        <w:spacing w:before="80" w:after="80"/>
      </w:pPr>
    </w:p>
    <w:p w14:paraId="3E096B61">
      <w:pPr>
        <w:pStyle w:val="6"/>
        <w:spacing w:before="200" w:after="120"/>
      </w:pPr>
      <w:r>
        <w:rPr>
          <w:rFonts w:ascii="黑体" w:hAnsi="黑体" w:eastAsia="黑体" w:cs="黑体"/>
          <w:b/>
          <w:i w:val="0"/>
          <w:sz w:val="22"/>
        </w:rPr>
        <w:t>5.3.4 体温 FIR 低通滤波与线性校准 —— `processTemperature.m`</w:t>
      </w:r>
    </w:p>
    <w:p w14:paraId="00E95A3A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% ===== FIR 低通滤波器设计 =====</w:t>
      </w:r>
    </w:p>
    <w:p w14:paraId="675DA3BB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filterOrder = 20;                            % 20 阶 FIR</w:t>
      </w:r>
    </w:p>
    <w:p w14:paraId="454EC28C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cutoffHz = 0.05;                             % 截止频率 0.05 Hz</w:t>
      </w:r>
    </w:p>
    <w:p w14:paraId="3045E350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nyquist = fs / 2;</w:t>
      </w:r>
    </w:p>
    <w:p w14:paraId="7D410FC6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</w:t>
      </w:r>
    </w:p>
    <w:p w14:paraId="39E3BB27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coeffs = fir1(filterOrder, cutoffHz / nyquist, 'low', hamming(filterOrder + 1));</w:t>
      </w:r>
    </w:p>
    <w:p w14:paraId="04620125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result.filtered = filter(coeffs, 1, signal);           % 因果滤波</w:t>
      </w:r>
    </w:p>
    <w:p w14:paraId="0A2E79CA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result.filtFilt = filtfilt(coeffs, 1, signal);          % 零相位滤波</w:t>
      </w:r>
    </w:p>
    <w:p w14:paraId="0ED89B76">
      <w:pPr>
        <w:spacing w:after="40"/>
      </w:pPr>
    </w:p>
    <w:p w14:paraId="60845D8B">
      <w:pPr>
        <w:spacing w:before="0" w:after="60" w:line="276" w:lineRule="auto"/>
      </w:pPr>
      <w:r>
        <w:rPr>
          <w:rFonts w:ascii="黑体" w:hAnsi="黑体" w:eastAsia="黑体" w:cs="黑体"/>
          <w:b/>
          <w:i w:val="0"/>
          <w:sz w:val="22"/>
        </w:rPr>
        <w:t>逻辑解读</w:t>
      </w:r>
      <w:r>
        <w:rPr>
          <w:rFonts w:ascii="黑体" w:hAnsi="黑体" w:eastAsia="黑体" w:cs="黑体"/>
          <w:b w:val="0"/>
          <w:i w:val="0"/>
          <w:sz w:val="22"/>
        </w:rPr>
        <w:t>：</w:t>
      </w:r>
    </w:p>
    <w:p w14:paraId="50BAB57B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1. </w:t>
      </w:r>
      <w:r>
        <w:rPr>
          <w:rFonts w:ascii="黑体" w:hAnsi="黑体" w:eastAsia="黑体" w:cs="黑体"/>
          <w:b/>
          <w:i w:val="0"/>
          <w:sz w:val="22"/>
        </w:rPr>
        <w:t>截止频率选择</w:t>
      </w:r>
      <w:r>
        <w:rPr>
          <w:rFonts w:ascii="黑体" w:hAnsi="黑体" w:eastAsia="黑体" w:cs="黑体"/>
          <w:b w:val="0"/>
          <w:i w:val="0"/>
          <w:sz w:val="22"/>
        </w:rPr>
        <w:t>：体温是准静态信号（变化周期 &gt; 20 秒），0.05 Hz 截止频率对应 20 秒的时间常数，适合去除高频电子噪声和量化噪声</w:t>
      </w:r>
    </w:p>
    <w:p w14:paraId="34380A8D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2. </w:t>
      </w:r>
      <w:r>
        <w:rPr>
          <w:rFonts w:ascii="黑体" w:hAnsi="黑体" w:eastAsia="黑体" w:cs="黑体"/>
          <w:b/>
          <w:i w:val="0"/>
          <w:sz w:val="22"/>
        </w:rPr>
        <w:t>Hamming 窗</w:t>
      </w:r>
      <w:r>
        <w:rPr>
          <w:rFonts w:ascii="黑体" w:hAnsi="黑体" w:eastAsia="黑体" w:cs="黑体"/>
          <w:b w:val="0"/>
          <w:i w:val="0"/>
          <w:sz w:val="22"/>
        </w:rPr>
        <w:t>：相比矩形窗，Hamming 窗的旁瓣抑制更好（第一旁瓣约 −42 dB vs −13 dB），减少频域泄漏</w:t>
      </w:r>
    </w:p>
    <w:p w14:paraId="22685BC2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3. </w:t>
      </w:r>
      <w:r>
        <w:rPr>
          <w:rFonts w:ascii="黑体" w:hAnsi="黑体" w:eastAsia="黑体" w:cs="黑体"/>
          <w:b/>
          <w:i w:val="0"/>
          <w:sz w:val="22"/>
        </w:rPr>
        <w:t>零相位滤波（filtfilt）</w:t>
      </w:r>
      <w:r>
        <w:rPr>
          <w:rFonts w:ascii="黑体" w:hAnsi="黑体" w:eastAsia="黑体" w:cs="黑体"/>
          <w:b w:val="0"/>
          <w:i w:val="0"/>
          <w:sz w:val="22"/>
        </w:rPr>
        <w:t>：先正向滤波再反向滤波，消除 FIR 滤波器引入的线性相位延迟，确保滤波后波形的峰谷位置不偏移</w:t>
      </w:r>
    </w:p>
    <w:p w14:paraId="3DFADCA5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4. </w:t>
      </w:r>
      <w:r>
        <w:rPr>
          <w:rFonts w:ascii="黑体" w:hAnsi="黑体" w:eastAsia="黑体" w:cs="黑体"/>
          <w:b/>
          <w:i w:val="0"/>
          <w:sz w:val="22"/>
        </w:rPr>
        <w:t>双输出设计</w:t>
      </w:r>
      <w:r>
        <w:rPr>
          <w:rFonts w:ascii="黑体" w:hAnsi="黑体" w:eastAsia="黑体" w:cs="黑体"/>
          <w:b w:val="0"/>
          <w:i w:val="0"/>
          <w:sz w:val="22"/>
        </w:rPr>
        <w:t>：</w:t>
      </w:r>
      <w:r>
        <w:rPr>
          <w:rFonts w:ascii="Consolas" w:hAnsi="Consolas" w:eastAsia="Consolas" w:cs="Consolas"/>
          <w:b w:val="0"/>
          <w:i w:val="0"/>
          <w:sz w:val="20"/>
        </w:rPr>
        <w:t>filtered</w:t>
      </w:r>
      <w:r>
        <w:rPr>
          <w:rFonts w:ascii="黑体" w:hAnsi="黑体" w:eastAsia="黑体" w:cs="黑体"/>
          <w:b w:val="0"/>
          <w:i w:val="0"/>
          <w:sz w:val="22"/>
        </w:rPr>
        <w:t xml:space="preserve"> 用于实时场景（因果），</w:t>
      </w:r>
      <w:r>
        <w:rPr>
          <w:rFonts w:ascii="Consolas" w:hAnsi="Consolas" w:eastAsia="Consolas" w:cs="Consolas"/>
          <w:b w:val="0"/>
          <w:i w:val="0"/>
          <w:sz w:val="20"/>
        </w:rPr>
        <w:t>filtFilt</w:t>
      </w:r>
      <w:r>
        <w:rPr>
          <w:rFonts w:ascii="黑体" w:hAnsi="黑体" w:eastAsia="黑体" w:cs="黑体"/>
          <w:b w:val="0"/>
          <w:i w:val="0"/>
          <w:sz w:val="22"/>
        </w:rPr>
        <w:t xml:space="preserve"> 用于离线分析（零相位）</w:t>
      </w:r>
    </w:p>
    <w:p w14:paraId="579BFD76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% ===== 最小二乘线性校准 =====</w:t>
      </w:r>
    </w:p>
    <w:p w14:paraId="1C5657AC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if p.Results.calibrate &amp;&amp; ~isempty(p.Results.calVoltages)</w:t>
      </w:r>
    </w:p>
    <w:p w14:paraId="1C880797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  calT = p.Results.calPoints(:);               % 参考温度 [35, 37, 39]°C</w:t>
      </w:r>
    </w:p>
    <w:p w14:paraId="17793A78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  calV = p.Results.calVoltages(:);              % 对应电压值</w:t>
      </w:r>
    </w:p>
    <w:p w14:paraId="19EEFCBF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</w:t>
      </w:r>
    </w:p>
    <w:p w14:paraId="3E1CE633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  Vavg = [calV, ones(size(calV))];              % 设计矩阵 [V, 1]</w:t>
      </w:r>
    </w:p>
    <w:p w14:paraId="46BCBD2C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  coeff = Vavg \ calT;                           % 最小二乘求解 T = k*V + b</w:t>
      </w:r>
    </w:p>
    <w:p w14:paraId="0B6930D2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  result.k = coeff(1);                           % 斜率 k</w:t>
      </w:r>
    </w:p>
    <w:p w14:paraId="033BD996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  result.b = coeff(2);                           # 截距 b</w:t>
      </w:r>
    </w:p>
    <w:p w14:paraId="3AE26CC2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  result.calibrated = result.k * signal + result.b;</w:t>
      </w:r>
    </w:p>
    <w:p w14:paraId="2398B232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  result.calError = max(abs(result.k * calV + result.b - calT));</w:t>
      </w:r>
    </w:p>
    <w:p w14:paraId="42A8E7C7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end</w:t>
      </w:r>
    </w:p>
    <w:p w14:paraId="0C3F1F3B">
      <w:pPr>
        <w:spacing w:after="40"/>
      </w:pPr>
    </w:p>
    <w:p w14:paraId="024F374E">
      <w:pPr>
        <w:spacing w:before="0" w:after="60" w:line="276" w:lineRule="auto"/>
      </w:pPr>
      <w:r>
        <w:rPr>
          <w:rFonts w:ascii="黑体" w:hAnsi="黑体" w:eastAsia="黑体" w:cs="黑体"/>
          <w:b/>
          <w:i w:val="0"/>
          <w:sz w:val="22"/>
        </w:rPr>
        <w:t>逻辑解读</w:t>
      </w:r>
      <w:r>
        <w:rPr>
          <w:rFonts w:ascii="黑体" w:hAnsi="黑体" w:eastAsia="黑体" w:cs="黑体"/>
          <w:b w:val="0"/>
          <w:i w:val="0"/>
          <w:sz w:val="22"/>
        </w:rPr>
        <w:t>：</w:t>
      </w:r>
    </w:p>
    <w:p w14:paraId="64608A44">
      <w:pPr>
        <w:spacing w:before="40" w:after="40" w:line="288" w:lineRule="auto"/>
        <w:jc w:val="center"/>
      </w:pPr>
      <w:r>
        <w:rPr>
          <w:rFonts w:ascii="黑体" w:hAnsi="黑体" w:eastAsia="黑体" w:cs="黑体"/>
          <w:b w:val="0"/>
          <w:i w:val="0"/>
          <w:sz w:val="22"/>
        </w:rPr>
        <w:t xml:space="preserve">5. **最小二乘线性拟合**：NTC 热敏电阻的输出电压与温度近似线性关系 </w:t>
      </w:r>
      <w:r>
        <w:rPr>
          <w:rFonts w:ascii="Times New Roman" w:hAnsi="Times New Roman" w:eastAsia="Times New Roman" w:cs="Times New Roman"/>
          <w:b w:val="0"/>
          <w:i/>
          <w:sz w:val="22"/>
        </w:rPr>
        <w:t>T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= </w:t>
      </w:r>
      <w:r>
        <w:rPr>
          <w:rFonts w:ascii="Times New Roman" w:hAnsi="Times New Roman" w:eastAsia="Times New Roman" w:cs="Times New Roman"/>
          <w:b w:val="0"/>
          <w:i/>
          <w:sz w:val="22"/>
        </w:rPr>
        <w:t>k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· </w:t>
      </w:r>
      <w:r>
        <w:rPr>
          <w:rFonts w:ascii="Times New Roman" w:hAnsi="Times New Roman" w:eastAsia="Times New Roman" w:cs="Times New Roman"/>
          <w:b w:val="0"/>
          <w:i/>
          <w:sz w:val="22"/>
        </w:rPr>
        <w:t>V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+ </w:t>
      </w:r>
      <w:r>
        <w:rPr>
          <w:rFonts w:ascii="Times New Roman" w:hAnsi="Times New Roman" w:eastAsia="Times New Roman" w:cs="Times New Roman"/>
          <w:b w:val="0"/>
          <w:i/>
          <w:sz w:val="22"/>
        </w:rPr>
        <w:t>b</w:t>
      </w:r>
    </w:p>
    <w:p w14:paraId="4DB1E026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6. </w:t>
      </w:r>
      <w:r>
        <w:rPr>
          <w:rFonts w:ascii="黑体" w:hAnsi="黑体" w:eastAsia="黑体" w:cs="黑体"/>
          <w:b/>
          <w:i w:val="0"/>
          <w:sz w:val="22"/>
        </w:rPr>
        <w:t>设计矩阵法求解</w:t>
      </w:r>
      <w:r>
        <w:rPr>
          <w:rFonts w:ascii="黑体" w:hAnsi="黑体" w:eastAsia="黑体" w:cs="黑体"/>
          <w:b w:val="0"/>
          <w:i w:val="0"/>
          <w:sz w:val="22"/>
        </w:rPr>
        <w:t>：</w:t>
      </w:r>
      <w:r>
        <w:rPr>
          <w:rFonts w:ascii="Consolas" w:hAnsi="Consolas" w:eastAsia="Consolas" w:cs="Consolas"/>
          <w:b w:val="0"/>
          <w:i w:val="0"/>
          <w:sz w:val="20"/>
        </w:rPr>
        <w:t>[calV, ones] \ calT</w:t>
      </w:r>
      <w:r>
        <w:rPr>
          <w:rFonts w:ascii="黑体" w:hAnsi="黑体" w:eastAsia="黑体" w:cs="黑体"/>
          <w:b w:val="0"/>
          <w:i w:val="0"/>
          <w:sz w:val="22"/>
        </w:rPr>
        <w:t xml:space="preserve"> 等价于解析解：</w:t>
      </w:r>
    </w:p>
    <w:p w14:paraId="21ECF8F6">
      <w:pPr>
        <w:spacing w:before="40" w:after="40" w:line="288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2"/>
        </w:rPr>
        <w:t>θ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= (</w:t>
      </w:r>
      <w:r>
        <w:rPr>
          <w:rFonts w:ascii="Times New Roman" w:hAnsi="Times New Roman" w:eastAsia="Times New Roman" w:cs="Times New Roman"/>
          <w:b/>
          <w:i w:val="0"/>
          <w:sz w:val="22"/>
        </w:rPr>
        <w:t>A</w:t>
      </w:r>
      <w:r>
        <w:rPr>
          <w:rFonts w:ascii="Times New Roman" w:hAnsi="Times New Roman" w:eastAsia="Times New Roman" w:cs="Times New Roman"/>
          <w:b w:val="0"/>
          <w:i w:val="0"/>
          <w:sz w:val="16"/>
          <w:vertAlign w:val="superscript"/>
        </w:rPr>
        <w:t>T</w:t>
      </w:r>
      <w:r>
        <w:rPr>
          <w:rFonts w:ascii="Times New Roman" w:hAnsi="Times New Roman" w:eastAsia="Times New Roman" w:cs="Times New Roman"/>
          <w:b/>
          <w:i w:val="0"/>
          <w:sz w:val="22"/>
        </w:rPr>
        <w:t>A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)</w:t>
      </w:r>
      <w:r>
        <w:rPr>
          <w:rFonts w:ascii="Times New Roman" w:hAnsi="Times New Roman" w:eastAsia="Times New Roman" w:cs="Times New Roman"/>
          <w:b w:val="0"/>
          <w:i w:val="0"/>
          <w:sz w:val="16"/>
          <w:vertAlign w:val="superscript"/>
        </w:rPr>
        <w:t>−1</w:t>
      </w:r>
      <w:r>
        <w:rPr>
          <w:rFonts w:ascii="Times New Roman" w:hAnsi="Times New Roman" w:eastAsia="Times New Roman" w:cs="Times New Roman"/>
          <w:b/>
          <w:i w:val="0"/>
          <w:sz w:val="22"/>
        </w:rPr>
        <w:t>A</w:t>
      </w:r>
      <w:r>
        <w:rPr>
          <w:rFonts w:ascii="Times New Roman" w:hAnsi="Times New Roman" w:eastAsia="Times New Roman" w:cs="Times New Roman"/>
          <w:b w:val="0"/>
          <w:i w:val="0"/>
          <w:sz w:val="16"/>
          <w:vertAlign w:val="superscript"/>
        </w:rPr>
        <w:t>T</w:t>
      </w:r>
      <w:r>
        <w:rPr>
          <w:rFonts w:ascii="Times New Roman" w:hAnsi="Times New Roman" w:eastAsia="Times New Roman" w:cs="Times New Roman"/>
          <w:b/>
          <w:i w:val="0"/>
          <w:sz w:val="22"/>
        </w:rPr>
        <w:t>y</w:t>
      </w:r>
    </w:p>
    <w:p w14:paraId="6830C0A7">
      <w:pPr>
        <w:spacing w:before="40" w:after="40" w:line="288" w:lineRule="auto"/>
        <w:jc w:val="center"/>
      </w:pPr>
      <w:r>
        <w:rPr>
          <w:rFonts w:ascii="黑体" w:hAnsi="黑体" w:eastAsia="黑体" w:cs="黑体"/>
          <w:b w:val="0"/>
          <w:i w:val="0"/>
          <w:sz w:val="22"/>
        </w:rPr>
        <w:t xml:space="preserve">其中 </w:t>
      </w:r>
      <w:r>
        <w:rPr>
          <w:rFonts w:ascii="Times New Roman" w:hAnsi="Times New Roman" w:eastAsia="Times New Roman" w:cs="Times New Roman"/>
          <w:b/>
          <w:i w:val="0"/>
          <w:sz w:val="22"/>
        </w:rPr>
        <w:t>A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= [</w:t>
      </w:r>
      <w:r>
        <w:rPr>
          <w:rFonts w:ascii="Times New Roman" w:hAnsi="Times New Roman" w:eastAsia="Times New Roman" w:cs="Times New Roman"/>
          <w:b/>
          <w:i w:val="0"/>
          <w:sz w:val="22"/>
        </w:rPr>
        <w:t>V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, </w:t>
      </w:r>
      <w:r>
        <w:rPr>
          <w:rFonts w:ascii="Times New Roman" w:hAnsi="Times New Roman" w:eastAsia="Times New Roman" w:cs="Times New Roman"/>
          <w:b/>
          <w:i w:val="0"/>
          <w:sz w:val="22"/>
        </w:rPr>
        <w:t>1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]，</w:t>
      </w:r>
      <w:r>
        <w:rPr>
          <w:rFonts w:ascii="Times New Roman" w:hAnsi="Times New Roman" w:eastAsia="Times New Roman" w:cs="Times New Roman"/>
          <w:b/>
          <w:i w:val="0"/>
          <w:sz w:val="22"/>
        </w:rPr>
        <w:t>y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= </w:t>
      </w:r>
      <w:r>
        <w:rPr>
          <w:rFonts w:ascii="Times New Roman" w:hAnsi="Times New Roman" w:eastAsia="Times New Roman" w:cs="Times New Roman"/>
          <w:b/>
          <w:i w:val="0"/>
          <w:sz w:val="22"/>
        </w:rPr>
        <w:t>T</w:t>
      </w:r>
      <w:r>
        <w:rPr>
          <w:rFonts w:ascii="Times New Roman" w:hAnsi="Times New Roman" w:eastAsia="Times New Roman" w:cs="Times New Roman"/>
          <w:b w:val="0"/>
          <w:i w:val="0"/>
          <w:sz w:val="16"/>
          <w:vertAlign w:val="subscript"/>
        </w:rPr>
        <w:t>ref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，</w:t>
      </w:r>
      <w:r>
        <w:rPr>
          <w:rFonts w:ascii="Times New Roman" w:hAnsi="Times New Roman" w:eastAsia="Times New Roman" w:cs="Times New Roman"/>
          <w:b/>
          <w:i w:val="0"/>
          <w:sz w:val="22"/>
        </w:rPr>
        <w:t>θ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= [</w:t>
      </w:r>
      <w:r>
        <w:rPr>
          <w:rFonts w:ascii="Times New Roman" w:hAnsi="Times New Roman" w:eastAsia="Times New Roman" w:cs="Times New Roman"/>
          <w:b w:val="0"/>
          <w:i/>
          <w:sz w:val="22"/>
        </w:rPr>
        <w:t>k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, </w:t>
      </w:r>
      <w:r>
        <w:rPr>
          <w:rFonts w:ascii="Times New Roman" w:hAnsi="Times New Roman" w:eastAsia="Times New Roman" w:cs="Times New Roman"/>
          <w:b w:val="0"/>
          <w:i/>
          <w:sz w:val="22"/>
        </w:rPr>
        <w:t>b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]</w:t>
      </w:r>
      <w:r>
        <w:rPr>
          <w:rFonts w:ascii="Times New Roman" w:hAnsi="Times New Roman" w:eastAsia="Times New Roman" w:cs="Times New Roman"/>
          <w:b w:val="0"/>
          <w:i w:val="0"/>
          <w:sz w:val="16"/>
          <w:vertAlign w:val="superscript"/>
        </w:rPr>
        <w:t>T</w:t>
      </w:r>
    </w:p>
    <w:p w14:paraId="45D39C3A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7. </w:t>
      </w:r>
      <w:r>
        <w:rPr>
          <w:rFonts w:ascii="黑体" w:hAnsi="黑体" w:eastAsia="黑体" w:cs="黑体"/>
          <w:b/>
          <w:i w:val="0"/>
          <w:sz w:val="22"/>
        </w:rPr>
        <w:t>校准误差</w:t>
      </w:r>
      <w:r>
        <w:rPr>
          <w:rFonts w:ascii="黑体" w:hAnsi="黑体" w:eastAsia="黑体" w:cs="黑体"/>
          <w:b w:val="0"/>
          <w:i w:val="0"/>
          <w:sz w:val="22"/>
        </w:rPr>
        <w:t>：</w:t>
      </w:r>
      <w:r>
        <w:rPr>
          <w:rFonts w:ascii="Consolas" w:hAnsi="Consolas" w:eastAsia="Consolas" w:cs="Consolas"/>
          <w:b w:val="0"/>
          <w:i w:val="0"/>
          <w:sz w:val="20"/>
        </w:rPr>
        <w:t>calError</w:t>
      </w:r>
      <w:r>
        <w:rPr>
          <w:rFonts w:ascii="黑体" w:hAnsi="黑体" w:eastAsia="黑体" w:cs="黑体"/>
          <w:b w:val="0"/>
          <w:i w:val="0"/>
          <w:sz w:val="22"/>
        </w:rPr>
        <w:t xml:space="preserve"> 为三个校准点上的最大残差绝对值，用于评估校准精度</w:t>
      </w:r>
    </w:p>
    <w:p w14:paraId="7B134094">
      <w:pPr>
        <w:spacing w:before="0" w:after="60" w:line="276" w:lineRule="auto"/>
      </w:pPr>
      <w:r>
        <w:rPr>
          <w:rFonts w:ascii="黑体" w:hAnsi="黑体" w:eastAsia="黑体" w:cs="黑体"/>
          <w:b/>
          <w:i w:val="0"/>
          <w:sz w:val="22"/>
        </w:rPr>
        <w:t>数学原理</w:t>
      </w:r>
      <w:r>
        <w:rPr>
          <w:rFonts w:ascii="黑体" w:hAnsi="黑体" w:eastAsia="黑体" w:cs="黑体"/>
          <w:b w:val="0"/>
          <w:i w:val="0"/>
          <w:sz w:val="22"/>
        </w:rPr>
        <w:t>：</w:t>
      </w:r>
    </w:p>
    <w:p w14:paraId="7812A4F9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>最小二乘目标函数：</w:t>
      </w:r>
    </w:p>
    <w:p w14:paraId="2952ADF2">
      <w:pPr>
        <w:spacing w:before="40" w:after="40" w:line="288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min</w:t>
      </w:r>
      <w:r>
        <w:rPr>
          <w:rFonts w:ascii="Times New Roman" w:hAnsi="Times New Roman" w:eastAsia="Times New Roman" w:cs="Times New Roman"/>
          <w:b w:val="0"/>
          <w:i/>
          <w:sz w:val="16"/>
          <w:vertAlign w:val="subscript"/>
        </w:rPr>
        <w:t>k</w:t>
      </w:r>
      <w:r>
        <w:rPr>
          <w:rFonts w:ascii="Times New Roman" w:hAnsi="Times New Roman" w:eastAsia="Times New Roman" w:cs="Times New Roman"/>
          <w:b w:val="0"/>
          <w:i w:val="0"/>
          <w:sz w:val="16"/>
          <w:vertAlign w:val="subscript"/>
        </w:rPr>
        <w:t xml:space="preserve">, </w:t>
      </w:r>
      <w:r>
        <w:rPr>
          <w:rFonts w:ascii="Times New Roman" w:hAnsi="Times New Roman" w:eastAsia="Times New Roman" w:cs="Times New Roman"/>
          <w:b w:val="0"/>
          <w:i/>
          <w:sz w:val="16"/>
          <w:vertAlign w:val="subscript"/>
        </w:rPr>
        <w:t>b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Σ</w:t>
      </w:r>
      <w:r>
        <w:rPr>
          <w:rFonts w:ascii="Times New Roman" w:hAnsi="Times New Roman" w:eastAsia="Times New Roman" w:cs="Times New Roman"/>
          <w:b w:val="0"/>
          <w:i/>
          <w:sz w:val="16"/>
          <w:vertAlign w:val="subscript"/>
        </w:rPr>
        <w:t>i</w:t>
      </w:r>
      <w:r>
        <w:rPr>
          <w:rFonts w:ascii="Times New Roman" w:hAnsi="Times New Roman" w:eastAsia="Times New Roman" w:cs="Times New Roman"/>
          <w:b w:val="0"/>
          <w:i w:val="0"/>
          <w:sz w:val="16"/>
          <w:vertAlign w:val="subscript"/>
        </w:rPr>
        <w:t>=1</w:t>
      </w:r>
      <w:r>
        <w:rPr>
          <w:rFonts w:ascii="Times New Roman" w:hAnsi="Times New Roman" w:eastAsia="Times New Roman" w:cs="Times New Roman"/>
          <w:b w:val="0"/>
          <w:i w:val="0"/>
          <w:sz w:val="16"/>
          <w:vertAlign w:val="superscript"/>
        </w:rPr>
        <w:t>3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[</w:t>
      </w:r>
      <w:r>
        <w:rPr>
          <w:rFonts w:ascii="Times New Roman" w:hAnsi="Times New Roman" w:eastAsia="Times New Roman" w:cs="Times New Roman"/>
          <w:b w:val="0"/>
          <w:i/>
          <w:sz w:val="22"/>
        </w:rPr>
        <w:t>T</w:t>
      </w:r>
      <w:r>
        <w:rPr>
          <w:rFonts w:ascii="Times New Roman" w:hAnsi="Times New Roman" w:eastAsia="Times New Roman" w:cs="Times New Roman"/>
          <w:b w:val="0"/>
          <w:i w:val="0"/>
          <w:sz w:val="16"/>
          <w:vertAlign w:val="subscript"/>
        </w:rPr>
        <w:t>ref,i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− (</w:t>
      </w:r>
      <w:r>
        <w:rPr>
          <w:rFonts w:ascii="Times New Roman" w:hAnsi="Times New Roman" w:eastAsia="Times New Roman" w:cs="Times New Roman"/>
          <w:b w:val="0"/>
          <w:i/>
          <w:sz w:val="22"/>
        </w:rPr>
        <w:t>k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· </w:t>
      </w:r>
      <w:r>
        <w:rPr>
          <w:rFonts w:ascii="Times New Roman" w:hAnsi="Times New Roman" w:eastAsia="Times New Roman" w:cs="Times New Roman"/>
          <w:b w:val="0"/>
          <w:i/>
          <w:sz w:val="22"/>
        </w:rPr>
        <w:t>V</w:t>
      </w:r>
      <w:r>
        <w:rPr>
          <w:rFonts w:ascii="Times New Roman" w:hAnsi="Times New Roman" w:eastAsia="Times New Roman" w:cs="Times New Roman"/>
          <w:b w:val="0"/>
          <w:i/>
          <w:sz w:val="16"/>
          <w:vertAlign w:val="subscript"/>
        </w:rPr>
        <w:t>i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+ </w:t>
      </w:r>
      <w:r>
        <w:rPr>
          <w:rFonts w:ascii="Times New Roman" w:hAnsi="Times New Roman" w:eastAsia="Times New Roman" w:cs="Times New Roman"/>
          <w:b w:val="0"/>
          <w:i/>
          <w:sz w:val="22"/>
        </w:rPr>
        <w:t>b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)]</w:t>
      </w:r>
      <w:r>
        <w:rPr>
          <w:rFonts w:ascii="Times New Roman" w:hAnsi="Times New Roman" w:eastAsia="Times New Roman" w:cs="Times New Roman"/>
          <w:b w:val="0"/>
          <w:i w:val="0"/>
          <w:sz w:val="16"/>
          <w:vertAlign w:val="superscript"/>
        </w:rPr>
        <w:t>2</w:t>
      </w:r>
    </w:p>
    <w:p w14:paraId="1BDEDE29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>解析解为：</w:t>
      </w:r>
    </w:p>
    <w:p w14:paraId="30C82011">
      <w:pPr>
        <w:spacing w:before="40" w:after="40" w:line="288" w:lineRule="auto"/>
        <w:jc w:val="center"/>
      </w:pPr>
      <w:r>
        <w:rPr>
          <w:rFonts w:ascii="Times New Roman" w:hAnsi="Times New Roman" w:eastAsia="Times New Roman" w:cs="Times New Roman"/>
          <w:b w:val="0"/>
          <w:i/>
          <w:sz w:val="22"/>
        </w:rPr>
        <w:t>k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= (Σ(</w:t>
      </w:r>
      <w:r>
        <w:rPr>
          <w:rFonts w:ascii="Times New Roman" w:hAnsi="Times New Roman" w:eastAsia="Times New Roman" w:cs="Times New Roman"/>
          <w:b w:val="0"/>
          <w:i/>
          <w:sz w:val="22"/>
        </w:rPr>
        <w:t>V</w:t>
      </w:r>
      <w:r>
        <w:rPr>
          <w:rFonts w:ascii="Times New Roman" w:hAnsi="Times New Roman" w:eastAsia="Times New Roman" w:cs="Times New Roman"/>
          <w:b w:val="0"/>
          <w:i/>
          <w:sz w:val="16"/>
          <w:vertAlign w:val="subscript"/>
        </w:rPr>
        <w:t>i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−</w:t>
      </w:r>
      <w:r>
        <w:rPr>
          <w:rFonts w:ascii="Times New Roman" w:hAnsi="Times New Roman" w:eastAsia="Times New Roman" w:cs="Times New Roman"/>
          <w:b w:val="0"/>
          <w:i/>
          <w:sz w:val="22"/>
        </w:rPr>
        <w:t>V̄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)(</w:t>
      </w:r>
      <w:r>
        <w:rPr>
          <w:rFonts w:ascii="Times New Roman" w:hAnsi="Times New Roman" w:eastAsia="Times New Roman" w:cs="Times New Roman"/>
          <w:b w:val="0"/>
          <w:i/>
          <w:sz w:val="22"/>
        </w:rPr>
        <w:t>T</w:t>
      </w:r>
      <w:r>
        <w:rPr>
          <w:rFonts w:ascii="Times New Roman" w:hAnsi="Times New Roman" w:eastAsia="Times New Roman" w:cs="Times New Roman"/>
          <w:b w:val="0"/>
          <w:i/>
          <w:sz w:val="16"/>
          <w:vertAlign w:val="subscript"/>
        </w:rPr>
        <w:t>i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−</w:t>
      </w:r>
      <w:r>
        <w:rPr>
          <w:rFonts w:ascii="Times New Roman" w:hAnsi="Times New Roman" w:eastAsia="Times New Roman" w:cs="Times New Roman"/>
          <w:b w:val="0"/>
          <w:i/>
          <w:sz w:val="22"/>
        </w:rPr>
        <w:t>T̄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)) / (Σ(</w:t>
      </w:r>
      <w:r>
        <w:rPr>
          <w:rFonts w:ascii="Times New Roman" w:hAnsi="Times New Roman" w:eastAsia="Times New Roman" w:cs="Times New Roman"/>
          <w:b w:val="0"/>
          <w:i/>
          <w:sz w:val="22"/>
        </w:rPr>
        <w:t>V</w:t>
      </w:r>
      <w:r>
        <w:rPr>
          <w:rFonts w:ascii="Times New Roman" w:hAnsi="Times New Roman" w:eastAsia="Times New Roman" w:cs="Times New Roman"/>
          <w:b w:val="0"/>
          <w:i/>
          <w:sz w:val="16"/>
          <w:vertAlign w:val="subscript"/>
        </w:rPr>
        <w:t>i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−</w:t>
      </w:r>
      <w:r>
        <w:rPr>
          <w:rFonts w:ascii="Times New Roman" w:hAnsi="Times New Roman" w:eastAsia="Times New Roman" w:cs="Times New Roman"/>
          <w:b w:val="0"/>
          <w:i/>
          <w:sz w:val="22"/>
        </w:rPr>
        <w:t>V̄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)</w:t>
      </w:r>
      <w:r>
        <w:rPr>
          <w:rFonts w:ascii="Times New Roman" w:hAnsi="Times New Roman" w:eastAsia="Times New Roman" w:cs="Times New Roman"/>
          <w:b w:val="0"/>
          <w:i w:val="0"/>
          <w:sz w:val="16"/>
          <w:vertAlign w:val="superscript"/>
        </w:rPr>
        <w:t>2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)</w:t>
      </w:r>
    </w:p>
    <w:p w14:paraId="07839B8E">
      <w:pPr>
        <w:spacing w:before="40" w:after="40" w:line="288" w:lineRule="auto"/>
        <w:jc w:val="center"/>
      </w:pPr>
      <w:r>
        <w:rPr>
          <w:rFonts w:ascii="Times New Roman" w:hAnsi="Times New Roman" w:eastAsia="Times New Roman" w:cs="Times New Roman"/>
          <w:b w:val="0"/>
          <w:i/>
          <w:sz w:val="22"/>
        </w:rPr>
        <w:t>b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= </w:t>
      </w:r>
      <w:r>
        <w:rPr>
          <w:rFonts w:ascii="Times New Roman" w:hAnsi="Times New Roman" w:eastAsia="Times New Roman" w:cs="Times New Roman"/>
          <w:b w:val="0"/>
          <w:i/>
          <w:sz w:val="22"/>
        </w:rPr>
        <w:t>T̄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− </w:t>
      </w:r>
      <w:r>
        <w:rPr>
          <w:rFonts w:ascii="Times New Roman" w:hAnsi="Times New Roman" w:eastAsia="Times New Roman" w:cs="Times New Roman"/>
          <w:b w:val="0"/>
          <w:i/>
          <w:sz w:val="22"/>
        </w:rPr>
        <w:t>k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· </w:t>
      </w:r>
      <w:r>
        <w:rPr>
          <w:rFonts w:ascii="Times New Roman" w:hAnsi="Times New Roman" w:eastAsia="Times New Roman" w:cs="Times New Roman"/>
          <w:b w:val="0"/>
          <w:i/>
          <w:sz w:val="22"/>
        </w:rPr>
        <w:t>V̄</w:t>
      </w:r>
    </w:p>
    <w:p w14:paraId="5CCB74C8">
      <w:pPr>
        <w:jc w:val="center"/>
      </w:pPr>
      <w:r>
        <w:drawing>
          <wp:inline distT="0" distB="0" distL="114300" distR="114300">
            <wp:extent cx="4754880" cy="2796540"/>
            <wp:effectExtent l="0" t="0" r="7620" b="1016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7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5384B">
      <w:pPr>
        <w:spacing w:before="0" w:after="160"/>
        <w:jc w:val="center"/>
      </w:pPr>
      <w:r>
        <w:rPr>
          <w:rFonts w:ascii="黑体" w:hAnsi="黑体" w:eastAsia="黑体" w:cs="黑体"/>
          <w:b w:val="0"/>
          <w:i w:val="0"/>
          <w:color w:val="707070"/>
          <w:sz w:val="18"/>
        </w:rPr>
        <w:t>体温校准模块架构</w:t>
      </w:r>
    </w:p>
    <w:p w14:paraId="65145B0B">
      <w:pPr>
        <w:pBdr>
          <w:bottom w:val="single" w:color="AAAAAA" w:sz="4" w:space="1"/>
        </w:pBdr>
        <w:spacing w:before="80" w:after="80"/>
      </w:pPr>
    </w:p>
    <w:p w14:paraId="5BBD21E7">
      <w:pPr>
        <w:pStyle w:val="6"/>
        <w:spacing w:before="200" w:after="120"/>
      </w:pPr>
      <w:r>
        <w:rPr>
          <w:rFonts w:ascii="黑体" w:hAnsi="黑体" w:eastAsia="黑体" w:cs="黑体"/>
          <w:b/>
          <w:i w:val="0"/>
          <w:sz w:val="22"/>
        </w:rPr>
        <w:t>5.3.5 三层分频刷新机制 —— `BioMonitorApp.onTimerTick`</w:t>
      </w:r>
    </w:p>
    <w:p w14:paraId="303830A9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>function onTimerTick(app)</w:t>
      </w:r>
    </w:p>
    <w:p w14:paraId="627F81C1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% 定时器基础周期 = 0.25 s (4 Hz)</w:t>
      </w:r>
    </w:p>
    <w:p w14:paraId="4DE13417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% 每次 tick 推进 ECG/呼吸游标</w:t>
      </w:r>
    </w:p>
    <w:p w14:paraId="7D5B4750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</w:t>
      </w:r>
    </w:p>
    <w:p w14:paraId="07119285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ecgStep = max(1, round(app.ECG.fs * app.TimerObj.Period));   % ≈ 90 samples</w:t>
      </w:r>
    </w:p>
    <w:p w14:paraId="7739E0E7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respStep = max(1, round(app.Resp.fs * app.TimerObj.Period)); % ≈ 31 samples</w:t>
      </w:r>
    </w:p>
    <w:p w14:paraId="3077CE7C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app.ECGCursor = app.advanceCursor(app.ECGCursor, ecgStep, ...);</w:t>
      </w:r>
    </w:p>
    <w:p w14:paraId="28A7B7C2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app.RespCursor = app.advanceCursor(app.RespCursor, respStep, ...);</w:t>
      </w:r>
    </w:p>
    <w:p w14:paraId="6AC50997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</w:t>
      </w:r>
    </w:p>
    <w:p w14:paraId="25E15122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elapsedSeconds = seconds(datetime('now') - app.SessionStart);</w:t>
      </w:r>
    </w:p>
    <w:p w14:paraId="4FD34201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</w:t>
      </w:r>
    </w:p>
    <w:p w14:paraId="2D9D1B1A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% 每 0.50s (2个tick): 刷新波形图</w:t>
      </w:r>
    </w:p>
    <w:p w14:paraId="527E9479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if (elapsedSeconds - app.LastPlotRefreshTime) &gt;= app.PlotRefreshPeriod</w:t>
      </w:r>
    </w:p>
    <w:p w14:paraId="09225BB0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  app.refreshPlots();</w:t>
      </w:r>
    </w:p>
    <w:p w14:paraId="565DC919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  app.LastPlotRefreshTime = elapsedSeconds;</w:t>
      </w:r>
    </w:p>
    <w:p w14:paraId="7BA0527A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end</w:t>
      </w:r>
    </w:p>
    <w:p w14:paraId="14C70BF5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</w:t>
      </w:r>
    </w:p>
    <w:p w14:paraId="76235567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% 每 1.00s (4个tick): 刷新参数与报警</w:t>
      </w:r>
    </w:p>
    <w:p w14:paraId="0BDC625B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if (elapsedSeconds - app.LastMetricRefreshTime) &gt;= app.MetricRefreshPeriod</w:t>
      </w:r>
    </w:p>
    <w:p w14:paraId="56FDA58C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  updateAnalysis = (elapsedSeconds - app.LastAnalysisRefreshTime) &gt;= app.AnalysisRefreshPeriod;</w:t>
      </w:r>
    </w:p>
    <w:p w14:paraId="193AD6D9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  app.refreshMetricsAndAnalysis(elapsedSeconds, currentTemp, ..., updateAnalysis);</w:t>
      </w:r>
    </w:p>
    <w:p w14:paraId="42F30494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  app.LastMetricRefreshTime = elapsedSeconds;</w:t>
      </w:r>
    </w:p>
    <w:p w14:paraId="1347D857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  % 每 2.00s (8个tick): 同时刷新分析文本</w:t>
      </w:r>
    </w:p>
    <w:p w14:paraId="0B6D57E1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  if updateAnalysis</w:t>
      </w:r>
    </w:p>
    <w:p w14:paraId="09FEC359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      app.LastAnalysisRefreshTime = elapsedSeconds;</w:t>
      </w:r>
    </w:p>
    <w:p w14:paraId="6F1F7255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  end</w:t>
      </w:r>
    </w:p>
    <w:p w14:paraId="39A026B3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end</w:t>
      </w:r>
    </w:p>
    <w:p w14:paraId="5F374EC6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>end</w:t>
      </w:r>
    </w:p>
    <w:p w14:paraId="24E062E2">
      <w:pPr>
        <w:spacing w:after="40"/>
      </w:pPr>
    </w:p>
    <w:p w14:paraId="7888C1DA">
      <w:pPr>
        <w:spacing w:before="0" w:after="60" w:line="276" w:lineRule="auto"/>
      </w:pPr>
      <w:r>
        <w:rPr>
          <w:rFonts w:ascii="黑体" w:hAnsi="黑体" w:eastAsia="黑体" w:cs="黑体"/>
          <w:b/>
          <w:i w:val="0"/>
          <w:sz w:val="22"/>
        </w:rPr>
        <w:t>逻辑解读</w:t>
      </w:r>
      <w:r>
        <w:rPr>
          <w:rFonts w:ascii="黑体" w:hAnsi="黑体" w:eastAsia="黑体" w:cs="黑体"/>
          <w:b w:val="0"/>
          <w:i w:val="0"/>
          <w:sz w:val="22"/>
        </w:rPr>
        <w:t>：</w:t>
      </w:r>
    </w:p>
    <w:p w14:paraId="53073051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1. </w:t>
      </w:r>
      <w:r>
        <w:rPr>
          <w:rFonts w:ascii="黑体" w:hAnsi="黑体" w:eastAsia="黑体" w:cs="黑体"/>
          <w:b/>
          <w:i w:val="0"/>
          <w:sz w:val="22"/>
        </w:rPr>
        <w:t>基础周期 0.25 s</w:t>
      </w:r>
      <w:r>
        <w:rPr>
          <w:rFonts w:ascii="黑体" w:hAnsi="黑体" w:eastAsia="黑体" w:cs="黑体"/>
          <w:b w:val="0"/>
          <w:i w:val="0"/>
          <w:sz w:val="22"/>
        </w:rPr>
        <w:t>：MATLAB timer 的最高稳定工作频率，平衡了实时性和 CPU 占用</w:t>
      </w:r>
    </w:p>
    <w:p w14:paraId="3B3C268D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2. </w:t>
      </w:r>
      <w:r>
        <w:rPr>
          <w:rFonts w:ascii="黑体" w:hAnsi="黑体" w:eastAsia="黑体" w:cs="黑体"/>
          <w:b/>
          <w:i w:val="0"/>
          <w:sz w:val="22"/>
        </w:rPr>
        <w:t>`BusyMode = 'drop'`</w:t>
      </w:r>
      <w:r>
        <w:rPr>
          <w:rFonts w:ascii="黑体" w:hAnsi="黑体" w:eastAsia="黑体" w:cs="黑体"/>
          <w:b w:val="0"/>
          <w:i w:val="0"/>
          <w:sz w:val="22"/>
        </w:rPr>
        <w:t>：若上一次回调尚未执行完毕，跳过本次触发，防止队列堆积</w:t>
      </w:r>
    </w:p>
    <w:p w14:paraId="4B80E96B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3. </w:t>
      </w:r>
      <w:r>
        <w:rPr>
          <w:rFonts w:ascii="黑体" w:hAnsi="黑体" w:eastAsia="黑体" w:cs="黑体"/>
          <w:b/>
          <w:i w:val="0"/>
          <w:sz w:val="22"/>
        </w:rPr>
        <w:t>三层分频策略</w:t>
      </w:r>
      <w:r>
        <w:rPr>
          <w:rFonts w:ascii="黑体" w:hAnsi="黑体" w:eastAsia="黑体" w:cs="黑体"/>
          <w:b w:val="0"/>
          <w:i w:val="0"/>
          <w:sz w:val="22"/>
        </w:rPr>
        <w:t>：</w:t>
      </w:r>
    </w:p>
    <w:p w14:paraId="1E7C1806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   - </w:t>
      </w:r>
      <w:r>
        <w:rPr>
          <w:rFonts w:ascii="黑体" w:hAnsi="黑体" w:eastAsia="黑体" w:cs="黑体"/>
          <w:b/>
          <w:i w:val="0"/>
          <w:sz w:val="22"/>
        </w:rPr>
        <w:t>波形层 0.50 s（2 Hz）</w:t>
      </w:r>
      <w:r>
        <w:rPr>
          <w:rFonts w:ascii="黑体" w:hAnsi="黑体" w:eastAsia="黑体" w:cs="黑体"/>
          <w:b w:val="0"/>
          <w:i w:val="0"/>
          <w:sz w:val="22"/>
        </w:rPr>
        <w:t>：曲线绘制是最大开销，限制为秒级 2 次</w:t>
      </w:r>
    </w:p>
    <w:p w14:paraId="549B3513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   - </w:t>
      </w:r>
      <w:r>
        <w:rPr>
          <w:rFonts w:ascii="黑体" w:hAnsi="黑体" w:eastAsia="黑体" w:cs="黑体"/>
          <w:b/>
          <w:i w:val="0"/>
          <w:sz w:val="22"/>
        </w:rPr>
        <w:t>参数层 1.00 s（1 Hz）</w:t>
      </w:r>
      <w:r>
        <w:rPr>
          <w:rFonts w:ascii="黑体" w:hAnsi="黑体" w:eastAsia="黑体" w:cs="黑体"/>
          <w:b w:val="0"/>
          <w:i w:val="0"/>
          <w:sz w:val="22"/>
        </w:rPr>
        <w:t>：心率/呼吸率/体温数字更新和报警状态检查</w:t>
      </w:r>
    </w:p>
    <w:p w14:paraId="7D0F87E9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   - </w:t>
      </w:r>
      <w:r>
        <w:rPr>
          <w:rFonts w:ascii="黑体" w:hAnsi="黑体" w:eastAsia="黑体" w:cs="黑体"/>
          <w:b/>
          <w:i w:val="0"/>
          <w:sz w:val="22"/>
        </w:rPr>
        <w:t>分析层 2.00 s（0.5 Hz）</w:t>
      </w:r>
      <w:r>
        <w:rPr>
          <w:rFonts w:ascii="黑体" w:hAnsi="黑体" w:eastAsia="黑体" w:cs="黑体"/>
          <w:b w:val="0"/>
          <w:i w:val="0"/>
          <w:sz w:val="22"/>
        </w:rPr>
        <w:t>：SNR、心呼相关、体温趋势等文本分析，计算量最大</w:t>
      </w:r>
    </w:p>
    <w:p w14:paraId="63CA6216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4. </w:t>
      </w:r>
      <w:r>
        <w:rPr>
          <w:rFonts w:ascii="黑体" w:hAnsi="黑体" w:eastAsia="黑体" w:cs="黑体"/>
          <w:b/>
          <w:i w:val="0"/>
          <w:sz w:val="22"/>
        </w:rPr>
        <w:t>`drawnow limitrate nocallbacks`</w:t>
      </w:r>
      <w:r>
        <w:rPr>
          <w:rFonts w:ascii="黑体" w:hAnsi="黑体" w:eastAsia="黑体" w:cs="黑体"/>
          <w:b w:val="0"/>
          <w:i w:val="0"/>
          <w:sz w:val="22"/>
        </w:rPr>
        <w:t>：限制 UI 刷新帧率（不超过 20 fps），禁止递归回调</w:t>
      </w:r>
    </w:p>
    <w:p w14:paraId="6ED76CD9">
      <w:pPr>
        <w:jc w:val="center"/>
      </w:pPr>
      <w:r>
        <w:drawing>
          <wp:inline distT="0" distB="0" distL="114300" distR="114300">
            <wp:extent cx="5029200" cy="336423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64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DF785">
      <w:pPr>
        <w:spacing w:before="0" w:after="160"/>
        <w:jc w:val="center"/>
      </w:pPr>
      <w:r>
        <w:rPr>
          <w:rFonts w:ascii="黑体" w:hAnsi="黑体" w:eastAsia="黑体" w:cs="黑体"/>
          <w:b w:val="0"/>
          <w:i w:val="0"/>
          <w:color w:val="707070"/>
          <w:sz w:val="18"/>
        </w:rPr>
        <w:t>定时器事件循环</w:t>
      </w:r>
    </w:p>
    <w:p w14:paraId="55077685">
      <w:pPr>
        <w:pBdr>
          <w:bottom w:val="single" w:color="AAAAAA" w:sz="4" w:space="1"/>
        </w:pBdr>
        <w:spacing w:before="80" w:after="80"/>
      </w:pPr>
    </w:p>
    <w:p w14:paraId="31569DBA">
      <w:pPr>
        <w:pStyle w:val="6"/>
        <w:spacing w:before="200" w:after="120"/>
      </w:pPr>
      <w:r>
        <w:rPr>
          <w:rFonts w:ascii="黑体" w:hAnsi="黑体" w:eastAsia="黑体" w:cs="黑体"/>
          <w:b/>
          <w:i w:val="0"/>
          <w:sz w:val="22"/>
        </w:rPr>
        <w:t>5.3.6 报警系统 —— `buildAlarmLines` + `playAlarmSound`</w:t>
      </w:r>
    </w:p>
    <w:p w14:paraId="0BC65CA8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>function alarmLines = buildAlarmLines(~, hr, rr, temp, ecgIrregular, ecgText, respIrregular, respText)</w:t>
      </w:r>
    </w:p>
    <w:p w14:paraId="44855D00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alarmLines = {};</w:t>
      </w:r>
    </w:p>
    <w:p w14:paraId="5D0E1E27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</w:t>
      </w:r>
    </w:p>
    <w:p w14:paraId="27FD75A8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% 阈值报警</w:t>
      </w:r>
    </w:p>
    <w:p w14:paraId="66245CBB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if ~isnan(hr) &amp;&amp; (hr &lt; 60 || hr &gt; 100)</w:t>
      </w:r>
    </w:p>
    <w:p w14:paraId="175CF372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  alarmLines{end + 1} = sprintf('心率报警: %.1f bpm', hr);    end</w:t>
      </w:r>
    </w:p>
    <w:p w14:paraId="7008F10B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if ~isnan(rr) &amp;&amp; (rr &lt; 12 || rr &gt; 20)</w:t>
      </w:r>
    </w:p>
    <w:p w14:paraId="398F6604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  alarmLines{end + 1} = sprintf('呼吸报警: %.1f bpm', rr);    end</w:t>
      </w:r>
    </w:p>
    <w:p w14:paraId="45DFD4B0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if ~isnan(temp) &amp;&amp; (temp &lt; 36.0 || temp &gt; 37.3)</w:t>
      </w:r>
    </w:p>
    <w:p w14:paraId="4AE006F7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  alarmLines{end + 1} = sprintf('体温报警: %.1f °C', temp);   end</w:t>
      </w:r>
    </w:p>
    <w:p w14:paraId="0E66A4C0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</w:t>
      </w:r>
    </w:p>
    <w:p w14:paraId="2BEB9AB6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% CV 节律异常提示</w:t>
      </w:r>
    </w:p>
    <w:p w14:paraId="1C184BFE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if ecgIrregular</w:t>
      </w:r>
    </w:p>
    <w:p w14:paraId="2A94E32C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  alarmLines{end + 1} = sprintf('心电异常提示: %s', ecgText); end</w:t>
      </w:r>
    </w:p>
    <w:p w14:paraId="4E4F8A73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if respIrregular</w:t>
      </w:r>
    </w:p>
    <w:p w14:paraId="193EFEEF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  alarmLines{end + 1} = sprintf('呼吸异常提示: %s', respText); end</w:t>
      </w:r>
    </w:p>
    <w:p w14:paraId="52E20083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>end</w:t>
      </w:r>
    </w:p>
    <w:p w14:paraId="2FB77CDF">
      <w:pPr>
        <w:spacing w:after="40"/>
      </w:pPr>
    </w:p>
    <w:p w14:paraId="4C822134">
      <w:pPr>
        <w:spacing w:before="0" w:after="60" w:line="276" w:lineRule="auto"/>
      </w:pPr>
      <w:r>
        <w:rPr>
          <w:rFonts w:ascii="黑体" w:hAnsi="黑体" w:eastAsia="黑体" w:cs="黑体"/>
          <w:b/>
          <w:i w:val="0"/>
          <w:sz w:val="22"/>
        </w:rPr>
        <w:t>报警阈值表</w:t>
      </w:r>
      <w:r>
        <w:rPr>
          <w:rFonts w:ascii="黑体" w:hAnsi="黑体" w:eastAsia="黑体" w:cs="黑体"/>
          <w:b w:val="0"/>
          <w:i w:val="0"/>
          <w:sz w:val="22"/>
        </w:rPr>
        <w:t>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3"/>
        <w:gridCol w:w="2323"/>
        <w:gridCol w:w="2323"/>
        <w:gridCol w:w="2323"/>
      </w:tblGrid>
      <w:tr w14:paraId="267D1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3" w:type="dxa"/>
            <w:shd w:val="clear" w:color="auto" w:fill="2F5496"/>
          </w:tcPr>
          <w:p w14:paraId="124B26FF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参数</w:t>
            </w:r>
          </w:p>
        </w:tc>
        <w:tc>
          <w:tcPr>
            <w:tcW w:w="2323" w:type="dxa"/>
            <w:shd w:val="clear" w:color="auto" w:fill="2F5496"/>
          </w:tcPr>
          <w:p w14:paraId="0B2E6585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正常范围</w:t>
            </w:r>
          </w:p>
        </w:tc>
        <w:tc>
          <w:tcPr>
            <w:tcW w:w="2323" w:type="dxa"/>
            <w:shd w:val="clear" w:color="auto" w:fill="2F5496"/>
          </w:tcPr>
          <w:p w14:paraId="0C8666FD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报警条件</w:t>
            </w:r>
          </w:p>
        </w:tc>
        <w:tc>
          <w:tcPr>
            <w:tcW w:w="2323" w:type="dxa"/>
            <w:shd w:val="clear" w:color="auto" w:fill="2F5496"/>
          </w:tcPr>
          <w:p w14:paraId="7C484936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CV 异常阈值</w:t>
            </w:r>
          </w:p>
        </w:tc>
      </w:tr>
      <w:tr w14:paraId="2178C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3" w:type="dxa"/>
            <w:shd w:val="clear" w:color="auto" w:fill="F4F8FD"/>
          </w:tcPr>
          <w:p w14:paraId="5C114CB5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心率 HR</w:t>
            </w:r>
          </w:p>
        </w:tc>
        <w:tc>
          <w:tcPr>
            <w:tcW w:w="2323" w:type="dxa"/>
            <w:shd w:val="clear" w:color="auto" w:fill="F4F8FD"/>
          </w:tcPr>
          <w:p w14:paraId="557E2A2B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60–100 bpm</w:t>
            </w:r>
          </w:p>
        </w:tc>
        <w:tc>
          <w:tcPr>
            <w:tcW w:w="2323" w:type="dxa"/>
            <w:shd w:val="clear" w:color="auto" w:fill="F4F8FD"/>
          </w:tcPr>
          <w:p w14:paraId="33C32210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&lt; 60 或 &gt; 100</w:t>
            </w:r>
          </w:p>
        </w:tc>
        <w:tc>
          <w:tcPr>
            <w:tcW w:w="2323" w:type="dxa"/>
            <w:shd w:val="clear" w:color="auto" w:fill="F4F8FD"/>
          </w:tcPr>
          <w:p w14:paraId="22371AA0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CV &gt; 0.12 或最大偏差 &gt; 0.18 s</w:t>
            </w:r>
          </w:p>
        </w:tc>
      </w:tr>
      <w:tr w14:paraId="71F74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3" w:type="dxa"/>
            <w:shd w:val="clear" w:color="auto" w:fill="FFFFFF"/>
          </w:tcPr>
          <w:p w14:paraId="36BEF49A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呼吸率 RR</w:t>
            </w:r>
          </w:p>
        </w:tc>
        <w:tc>
          <w:tcPr>
            <w:tcW w:w="2323" w:type="dxa"/>
            <w:shd w:val="clear" w:color="auto" w:fill="FFFFFF"/>
          </w:tcPr>
          <w:p w14:paraId="249DA3CA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12–20 bpm</w:t>
            </w:r>
          </w:p>
        </w:tc>
        <w:tc>
          <w:tcPr>
            <w:tcW w:w="2323" w:type="dxa"/>
            <w:shd w:val="clear" w:color="auto" w:fill="FFFFFF"/>
          </w:tcPr>
          <w:p w14:paraId="05262A6B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&lt; 12 或 &gt; 20</w:t>
            </w:r>
          </w:p>
        </w:tc>
        <w:tc>
          <w:tcPr>
            <w:tcW w:w="2323" w:type="dxa"/>
            <w:shd w:val="clear" w:color="auto" w:fill="FFFFFF"/>
          </w:tcPr>
          <w:p w14:paraId="71B883CA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CV &gt; 0.18 或任意值越界</w:t>
            </w:r>
          </w:p>
        </w:tc>
      </w:tr>
      <w:tr w14:paraId="3529F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3" w:type="dxa"/>
            <w:shd w:val="clear" w:color="auto" w:fill="F4F8FD"/>
          </w:tcPr>
          <w:p w14:paraId="21560E99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体温 Temp</w:t>
            </w:r>
          </w:p>
        </w:tc>
        <w:tc>
          <w:tcPr>
            <w:tcW w:w="2323" w:type="dxa"/>
            <w:shd w:val="clear" w:color="auto" w:fill="F4F8FD"/>
          </w:tcPr>
          <w:p w14:paraId="5AC16E88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36.0–37.3 °C</w:t>
            </w:r>
          </w:p>
        </w:tc>
        <w:tc>
          <w:tcPr>
            <w:tcW w:w="2323" w:type="dxa"/>
            <w:shd w:val="clear" w:color="auto" w:fill="F4F8FD"/>
          </w:tcPr>
          <w:p w14:paraId="23C65E89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&lt; 36.0 或 &gt; 37.3</w:t>
            </w:r>
          </w:p>
        </w:tc>
        <w:tc>
          <w:tcPr>
            <w:tcW w:w="2323" w:type="dxa"/>
            <w:shd w:val="clear" w:color="auto" w:fill="F4F8FD"/>
          </w:tcPr>
          <w:p w14:paraId="082C7578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—</w:t>
            </w:r>
          </w:p>
        </w:tc>
      </w:tr>
    </w:tbl>
    <w:p w14:paraId="2A485936">
      <w:pPr>
        <w:spacing w:before="40" w:after="40"/>
      </w:pPr>
    </w:p>
    <w:p w14:paraId="5F73D23C">
      <w:pPr>
        <w:spacing w:before="0" w:after="60" w:line="276" w:lineRule="auto"/>
      </w:pPr>
      <w:r>
        <w:rPr>
          <w:rFonts w:ascii="黑体" w:hAnsi="黑体" w:eastAsia="黑体" w:cs="黑体"/>
          <w:b/>
          <w:i w:val="0"/>
          <w:sz w:val="22"/>
        </w:rPr>
        <w:t>视觉报警</w:t>
      </w:r>
      <w:r>
        <w:rPr>
          <w:rFonts w:ascii="黑体" w:hAnsi="黑体" w:eastAsia="黑体" w:cs="黑体"/>
          <w:b w:val="0"/>
          <w:i w:val="0"/>
          <w:sz w:val="22"/>
        </w:rPr>
        <w:t>：</w:t>
      </w:r>
      <w:r>
        <w:rPr>
          <w:rFonts w:ascii="Consolas" w:hAnsi="Consolas" w:eastAsia="Consolas" w:cs="Consolas"/>
          <w:b w:val="0"/>
          <w:i w:val="0"/>
          <w:sz w:val="20"/>
        </w:rPr>
        <w:t>updateMetricLabel()</w:t>
      </w:r>
      <w:r>
        <w:rPr>
          <w:rFonts w:ascii="黑体" w:hAnsi="黑体" w:eastAsia="黑体" w:cs="黑体"/>
          <w:b w:val="0"/>
          <w:i w:val="0"/>
          <w:sz w:val="22"/>
        </w:rPr>
        <w:t xml:space="preserve"> — 参数越界时字体颜色从绿色 </w:t>
      </w:r>
      <w:r>
        <w:rPr>
          <w:rFonts w:ascii="Consolas" w:hAnsi="Consolas" w:eastAsia="Consolas" w:cs="Consolas"/>
          <w:b w:val="0"/>
          <w:i w:val="0"/>
          <w:sz w:val="20"/>
        </w:rPr>
        <w:t>[0.10, 0.52, 0.20]</w:t>
      </w:r>
      <w:r>
        <w:rPr>
          <w:rFonts w:ascii="黑体" w:hAnsi="黑体" w:eastAsia="黑体" w:cs="黑体"/>
          <w:b w:val="0"/>
          <w:i w:val="0"/>
          <w:sz w:val="22"/>
        </w:rPr>
        <w:t xml:space="preserve"> 变为红色 </w:t>
      </w:r>
      <w:r>
        <w:rPr>
          <w:rFonts w:ascii="Consolas" w:hAnsi="Consolas" w:eastAsia="Consolas" w:cs="Consolas"/>
          <w:b w:val="0"/>
          <w:i w:val="0"/>
          <w:sz w:val="20"/>
        </w:rPr>
        <w:t>[0.82, 0.18, 0.15]</w:t>
      </w:r>
    </w:p>
    <w:p w14:paraId="52F05354">
      <w:pPr>
        <w:spacing w:before="0" w:after="60" w:line="276" w:lineRule="auto"/>
      </w:pPr>
      <w:r>
        <w:rPr>
          <w:rFonts w:ascii="黑体" w:hAnsi="黑体" w:eastAsia="黑体" w:cs="黑体"/>
          <w:b/>
          <w:i w:val="0"/>
          <w:sz w:val="22"/>
        </w:rPr>
        <w:t>声音报警</w:t>
      </w:r>
      <w:r>
        <w:rPr>
          <w:rFonts w:ascii="黑体" w:hAnsi="黑体" w:eastAsia="黑体" w:cs="黑体"/>
          <w:b w:val="0"/>
          <w:i w:val="0"/>
          <w:sz w:val="22"/>
        </w:rPr>
        <w:t>：</w:t>
      </w:r>
      <w:r>
        <w:rPr>
          <w:rFonts w:ascii="Consolas" w:hAnsi="Consolas" w:eastAsia="Consolas" w:cs="Consolas"/>
          <w:b w:val="0"/>
          <w:i w:val="0"/>
          <w:sz w:val="20"/>
        </w:rPr>
        <w:t>playAlarmSound()</w:t>
      </w:r>
      <w:r>
        <w:rPr>
          <w:rFonts w:ascii="黑体" w:hAnsi="黑体" w:eastAsia="黑体" w:cs="黑体"/>
          <w:b w:val="0"/>
          <w:i w:val="0"/>
          <w:sz w:val="22"/>
        </w:rPr>
        <w:t xml:space="preserve"> — 优先使用 Windows TTS 语音合成播报异常类型；备用方案为频率区分蜂鸣（心率 1040 Hz、呼吸 780 Hz、体温 520 Hz），冷却时间 2 秒</w:t>
      </w:r>
    </w:p>
    <w:p w14:paraId="7AF8C4E0">
      <w:pPr>
        <w:jc w:val="center"/>
      </w:pPr>
      <w:bookmarkStart w:id="0" w:name="_GoBack"/>
      <w:r>
        <w:drawing>
          <wp:inline distT="0" distB="0" distL="114300" distR="114300">
            <wp:extent cx="5029200" cy="3773170"/>
            <wp:effectExtent l="0" t="0" r="0" b="114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0670DE2">
      <w:pPr>
        <w:spacing w:before="0" w:after="160"/>
        <w:jc w:val="center"/>
      </w:pPr>
      <w:r>
        <w:rPr>
          <w:rFonts w:ascii="黑体" w:hAnsi="黑体" w:eastAsia="黑体" w:cs="黑体"/>
          <w:b w:val="0"/>
          <w:i w:val="0"/>
          <w:color w:val="707070"/>
          <w:sz w:val="18"/>
        </w:rPr>
        <w:t>报警逻辑流程图</w:t>
      </w:r>
    </w:p>
    <w:p w14:paraId="020A9ECE">
      <w:pPr>
        <w:pBdr>
          <w:bottom w:val="single" w:color="AAAAAA" w:sz="4" w:space="1"/>
        </w:pBdr>
        <w:spacing w:before="80" w:after="80"/>
      </w:pPr>
    </w:p>
    <w:p w14:paraId="4C6A65C7">
      <w:pPr>
        <w:pStyle w:val="6"/>
        <w:spacing w:before="200" w:after="120"/>
      </w:pPr>
      <w:r>
        <w:rPr>
          <w:rFonts w:ascii="黑体" w:hAnsi="黑体" w:eastAsia="黑体" w:cs="黑体"/>
          <w:b/>
          <w:i w:val="0"/>
          <w:sz w:val="22"/>
        </w:rPr>
        <w:t>5.3.7 心率/呼吸率实时查找 —— `lookupRate`</w:t>
      </w:r>
    </w:p>
    <w:p w14:paraId="69F93CD4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>function value = lookupRate(~, timeAxis, rateAxis, currentTime, lookbackWindow)</w:t>
      </w:r>
    </w:p>
    <w:p w14:paraId="1F891663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% 在当前时刻前 lookbackWindow 秒内取心率/呼吸率的中值</w:t>
      </w:r>
    </w:p>
    <w:p w14:paraId="14C75339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mask = timeAxis &lt;= currentTime &amp; timeAxis &gt;= (currentTime - lookbackWindow);</w:t>
      </w:r>
    </w:p>
    <w:p w14:paraId="796B579E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if any(mask)</w:t>
      </w:r>
    </w:p>
    <w:p w14:paraId="10F2E2B5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  value = median(rateAxis(mask), 'omitnan');</w:t>
      </w:r>
    </w:p>
    <w:p w14:paraId="0CBDA918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else</w:t>
      </w:r>
    </w:p>
    <w:p w14:paraId="38881C33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  % 回退：取当前时刻前最近的值</w:t>
      </w:r>
    </w:p>
    <w:p w14:paraId="08E557A0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  earlierMask = timeAxis &lt;= currentTime;</w:t>
      </w:r>
    </w:p>
    <w:p w14:paraId="5F60895C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  if any(earlierMask)</w:t>
      </w:r>
    </w:p>
    <w:p w14:paraId="7744E5FC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      value = rateAxis(find(earlierMask, 1, 'last'));</w:t>
      </w:r>
    </w:p>
    <w:p w14:paraId="54307B58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  else</w:t>
      </w:r>
    </w:p>
    <w:p w14:paraId="3092DC60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      value = NaN;</w:t>
      </w:r>
    </w:p>
    <w:p w14:paraId="040F4533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  end</w:t>
      </w:r>
    </w:p>
    <w:p w14:paraId="16D1261B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end</w:t>
      </w:r>
    </w:p>
    <w:p w14:paraId="48DDA26D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>end</w:t>
      </w:r>
    </w:p>
    <w:p w14:paraId="22FAD1C0">
      <w:pPr>
        <w:spacing w:after="40"/>
      </w:pPr>
    </w:p>
    <w:p w14:paraId="7ED60C38">
      <w:pPr>
        <w:spacing w:before="0" w:after="60" w:line="276" w:lineRule="auto"/>
      </w:pPr>
      <w:r>
        <w:rPr>
          <w:rFonts w:ascii="黑体" w:hAnsi="黑体" w:eastAsia="黑体" w:cs="黑体"/>
          <w:b/>
          <w:i w:val="0"/>
          <w:sz w:val="22"/>
        </w:rPr>
        <w:t>逻辑解读</w:t>
      </w:r>
      <w:r>
        <w:rPr>
          <w:rFonts w:ascii="黑体" w:hAnsi="黑体" w:eastAsia="黑体" w:cs="黑体"/>
          <w:b w:val="0"/>
          <w:i w:val="0"/>
          <w:sz w:val="22"/>
        </w:rPr>
        <w:t>：</w:t>
      </w:r>
    </w:p>
    <w:p w14:paraId="0DA57E5B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1. </w:t>
      </w:r>
      <w:r>
        <w:rPr>
          <w:rFonts w:ascii="黑体" w:hAnsi="黑体" w:eastAsia="黑体" w:cs="黑体"/>
          <w:b/>
          <w:i w:val="0"/>
          <w:sz w:val="22"/>
        </w:rPr>
        <w:t>滑动窗中值</w:t>
      </w:r>
      <w:r>
        <w:rPr>
          <w:rFonts w:ascii="黑体" w:hAnsi="黑体" w:eastAsia="黑体" w:cs="黑体"/>
          <w:b w:val="0"/>
          <w:i w:val="0"/>
          <w:sz w:val="22"/>
        </w:rPr>
        <w:t>：心率用 15 秒窗口取中值，呼吸率用 20 秒窗口取中值。中值比均值更稳健——个别异常 R 波导致的瞬时心率尖峰不影响中值输出</w:t>
      </w:r>
    </w:p>
    <w:p w14:paraId="5941DD2B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2. </w:t>
      </w:r>
      <w:r>
        <w:rPr>
          <w:rFonts w:ascii="黑体" w:hAnsi="黑体" w:eastAsia="黑体" w:cs="黑体"/>
          <w:b/>
          <w:i w:val="0"/>
          <w:sz w:val="22"/>
        </w:rPr>
        <w:t>数据不足回退</w:t>
      </w:r>
      <w:r>
        <w:rPr>
          <w:rFonts w:ascii="黑体" w:hAnsi="黑体" w:eastAsia="黑体" w:cs="黑体"/>
          <w:b w:val="0"/>
          <w:i w:val="0"/>
          <w:sz w:val="22"/>
        </w:rPr>
        <w:t>：若窗口内无数据（监护刚开始），回退到取最近的一个值</w:t>
      </w:r>
    </w:p>
    <w:p w14:paraId="2CC6ABC8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3. </w:t>
      </w:r>
      <w:r>
        <w:rPr>
          <w:rFonts w:ascii="黑体" w:hAnsi="黑体" w:eastAsia="黑体" w:cs="黑体"/>
          <w:b/>
          <w:i w:val="0"/>
          <w:sz w:val="22"/>
        </w:rPr>
        <w:t>NaN 处理</w:t>
      </w:r>
      <w:r>
        <w:rPr>
          <w:rFonts w:ascii="黑体" w:hAnsi="黑体" w:eastAsia="黑体" w:cs="黑体"/>
          <w:b w:val="0"/>
          <w:i w:val="0"/>
          <w:sz w:val="22"/>
        </w:rPr>
        <w:t xml:space="preserve">：若完全没有数据，返回 NaN，界面显示 </w:t>
      </w:r>
      <w:r>
        <w:rPr>
          <w:rFonts w:ascii="Consolas" w:hAnsi="Consolas" w:eastAsia="Consolas" w:cs="Consolas"/>
          <w:b w:val="0"/>
          <w:i w:val="0"/>
          <w:sz w:val="20"/>
        </w:rPr>
        <w:t>--</w:t>
      </w:r>
    </w:p>
    <w:p w14:paraId="259FEF91">
      <w:pPr>
        <w:pBdr>
          <w:bottom w:val="single" w:color="AAAAAA" w:sz="4" w:space="1"/>
        </w:pBdr>
        <w:spacing w:before="80" w:after="80"/>
      </w:pPr>
    </w:p>
    <w:p w14:paraId="4BDE59C6">
      <w:pPr>
        <w:pStyle w:val="6"/>
        <w:spacing w:before="200" w:after="120"/>
      </w:pPr>
      <w:r>
        <w:rPr>
          <w:rFonts w:ascii="黑体" w:hAnsi="黑体" w:eastAsia="黑体" w:cs="黑体"/>
          <w:b/>
          <w:i w:val="0"/>
          <w:sz w:val="22"/>
        </w:rPr>
        <w:t>5.3.8 心呼相关性分析 —— `estimateFusionCorrelation`</w:t>
      </w:r>
    </w:p>
    <w:p w14:paraId="55A42F7C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>function [corrValue, textLabel] = estimateFusionCorrelation(app)</w:t>
      </w:r>
    </w:p>
    <w:p w14:paraId="106F7B31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recentWindow = 60;   % 60 秒共同时间窗</w:t>
      </w:r>
    </w:p>
    <w:p w14:paraId="50D2E66F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% ... (获取 HR 和 RR 时间序列)</w:t>
      </w:r>
    </w:p>
    <w:p w14:paraId="748B5B48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commonTime = linspace(startTime, endTime, 40).';    % 40 个均匀插值点</w:t>
      </w:r>
    </w:p>
    <w:p w14:paraId="75B950E4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hrSeries = interp1(hrTimes, HR, commonTime, 'linear', 'extrap');</w:t>
      </w:r>
    </w:p>
    <w:p w14:paraId="327B3FE8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rrSeries = interp1(rrTimes, RR, commonTime, 'linear', 'extrap');</w:t>
      </w:r>
    </w:p>
    <w:p w14:paraId="7CAB4C1A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corrMatrix = corrcoef(hrSeries, rrSeries);</w:t>
      </w:r>
    </w:p>
    <w:p w14:paraId="549AE524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corrValue = corrMatrix(1, 2);   % Pearson 相关系数</w:t>
      </w:r>
    </w:p>
    <w:p w14:paraId="6D284AAF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</w:t>
      </w:r>
    </w:p>
    <w:p w14:paraId="184F525F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if abs(corrValue) &lt; 0.20</w:t>
      </w:r>
    </w:p>
    <w:p w14:paraId="3151E6A4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  textLabel = '弱耦合';</w:t>
      </w:r>
    </w:p>
    <w:p w14:paraId="56145787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elseif corrValue &gt; 0</w:t>
      </w:r>
    </w:p>
    <w:p w14:paraId="3C6875A9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  textLabel = '正相关';</w:t>
      </w:r>
    </w:p>
    <w:p w14:paraId="571FD71E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else</w:t>
      </w:r>
    </w:p>
    <w:p w14:paraId="3EB36F99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    textLabel = '负相关';</w:t>
      </w:r>
    </w:p>
    <w:p w14:paraId="0EFED75D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   end</w:t>
      </w:r>
    </w:p>
    <w:p w14:paraId="62D7BF14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>end</w:t>
      </w:r>
    </w:p>
    <w:p w14:paraId="5551717E">
      <w:pPr>
        <w:spacing w:after="40"/>
      </w:pPr>
    </w:p>
    <w:p w14:paraId="5A4EE20C">
      <w:pPr>
        <w:spacing w:before="0" w:after="60" w:line="276" w:lineRule="auto"/>
      </w:pPr>
      <w:r>
        <w:rPr>
          <w:rFonts w:ascii="黑体" w:hAnsi="黑体" w:eastAsia="黑体" w:cs="黑体"/>
          <w:b/>
          <w:i w:val="0"/>
          <w:sz w:val="22"/>
        </w:rPr>
        <w:t>逻辑解读</w:t>
      </w:r>
      <w:r>
        <w:rPr>
          <w:rFonts w:ascii="黑体" w:hAnsi="黑体" w:eastAsia="黑体" w:cs="黑体"/>
          <w:b w:val="0"/>
          <w:i w:val="0"/>
          <w:sz w:val="22"/>
        </w:rPr>
        <w:t>：</w:t>
      </w:r>
    </w:p>
    <w:p w14:paraId="19CBD0C5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1. </w:t>
      </w:r>
      <w:r>
        <w:rPr>
          <w:rFonts w:ascii="黑体" w:hAnsi="黑体" w:eastAsia="黑体" w:cs="黑体"/>
          <w:b/>
          <w:i w:val="0"/>
          <w:sz w:val="22"/>
        </w:rPr>
        <w:t>常见时间轴构建</w:t>
      </w:r>
      <w:r>
        <w:rPr>
          <w:rFonts w:ascii="黑体" w:hAnsi="黑体" w:eastAsia="黑体" w:cs="黑体"/>
          <w:b w:val="0"/>
          <w:i w:val="0"/>
          <w:sz w:val="22"/>
        </w:rPr>
        <w:t xml:space="preserve">：心率时间序列和呼吸率时间序列的采样时刻不同，通过 </w:t>
      </w:r>
      <w:r>
        <w:rPr>
          <w:rFonts w:ascii="Consolas" w:hAnsi="Consolas" w:eastAsia="Consolas" w:cs="Consolas"/>
          <w:b w:val="0"/>
          <w:i w:val="0"/>
          <w:sz w:val="20"/>
        </w:rPr>
        <w:t>linspace</w:t>
      </w:r>
      <w:r>
        <w:rPr>
          <w:rFonts w:ascii="黑体" w:hAnsi="黑体" w:eastAsia="黑体" w:cs="黑体"/>
          <w:b w:val="0"/>
          <w:i w:val="0"/>
          <w:sz w:val="22"/>
        </w:rPr>
        <w:t xml:space="preserve"> 在共同时间窗内生成 40 个均匀插值点，用 </w:t>
      </w:r>
      <w:r>
        <w:rPr>
          <w:rFonts w:ascii="Consolas" w:hAnsi="Consolas" w:eastAsia="Consolas" w:cs="Consolas"/>
          <w:b w:val="0"/>
          <w:i w:val="0"/>
          <w:sz w:val="20"/>
        </w:rPr>
        <w:t>interp1</w:t>
      </w:r>
      <w:r>
        <w:rPr>
          <w:rFonts w:ascii="黑体" w:hAnsi="黑体" w:eastAsia="黑体" w:cs="黑体"/>
          <w:b w:val="0"/>
          <w:i w:val="0"/>
          <w:sz w:val="22"/>
        </w:rPr>
        <w:t xml:space="preserve"> 将两者插值到同一时间轴</w:t>
      </w:r>
    </w:p>
    <w:p w14:paraId="12C9BD0E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2. </w:t>
      </w:r>
      <w:r>
        <w:rPr>
          <w:rFonts w:ascii="黑体" w:hAnsi="黑体" w:eastAsia="黑体" w:cs="黑体"/>
          <w:b/>
          <w:i w:val="0"/>
          <w:sz w:val="22"/>
        </w:rPr>
        <w:t>Pearson 相关系数</w:t>
      </w:r>
      <w:r>
        <w:rPr>
          <w:rFonts w:ascii="黑体" w:hAnsi="黑体" w:eastAsia="黑体" w:cs="黑体"/>
          <w:b w:val="0"/>
          <w:i w:val="0"/>
          <w:sz w:val="22"/>
        </w:rPr>
        <w:t>：衡量心率和呼吸率线性相关的强度与方向。心肺耦合（cardiopulmonary coupling）在生理上有意义——呼吸性窦性心律不齐（RSA）会导致心率随呼吸周期性变化</w:t>
      </w:r>
    </w:p>
    <w:p w14:paraId="08C62750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3. </w:t>
      </w:r>
      <w:r>
        <w:rPr>
          <w:rFonts w:ascii="黑体" w:hAnsi="黑体" w:eastAsia="黑体" w:cs="黑体"/>
          <w:b/>
          <w:i w:val="0"/>
          <w:sz w:val="22"/>
        </w:rPr>
        <w:t>弱耦合阈值 0.20</w:t>
      </w:r>
      <w:r>
        <w:rPr>
          <w:rFonts w:ascii="黑体" w:hAnsi="黑体" w:eastAsia="黑体" w:cs="黑体"/>
          <w:b w:val="0"/>
          <w:i w:val="0"/>
          <w:sz w:val="22"/>
        </w:rPr>
        <w:t>：相关系数绝对值 &lt; 0.20 时判定为弱耦合，表示心肺之间的机械/神经耦合较弱</w:t>
      </w:r>
    </w:p>
    <w:p w14:paraId="778AABBB">
      <w:pPr>
        <w:pBdr>
          <w:bottom w:val="single" w:color="AAAAAA" w:sz="4" w:space="1"/>
        </w:pBdr>
        <w:spacing w:before="80" w:after="80"/>
      </w:pPr>
    </w:p>
    <w:p w14:paraId="43C7F9A2">
      <w:pPr>
        <w:pStyle w:val="6"/>
        <w:spacing w:before="200" w:after="120"/>
      </w:pPr>
      <w:r>
        <w:rPr>
          <w:rFonts w:ascii="黑体" w:hAnsi="黑体" w:eastAsia="黑体" w:cs="黑体"/>
          <w:b/>
          <w:i w:val="0"/>
          <w:sz w:val="22"/>
        </w:rPr>
        <w:t>5.3.9 MIT-BIH 212 格式解析 —— `loadMitdbRecord.m`</w:t>
      </w:r>
    </w:p>
    <w:p w14:paraId="3C979EF7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>% 212 格式：每 3 字节存储 2 个样本（交错存储）</w:t>
      </w:r>
    </w:p>
    <w:p w14:paraId="623B1BAA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>frameCount = floor(numel(rawBytes) / 3);</w:t>
      </w:r>
    </w:p>
    <w:p w14:paraId="5D25C879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>rawBytes = rawBytes(1:(frameCount * 3));</w:t>
      </w:r>
    </w:p>
    <w:p w14:paraId="1E3A9ED6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>triplets = reshape(rawBytes, 3, frameCount);       % 重组为 3×N 矩阵</w:t>
      </w:r>
    </w:p>
    <w:p w14:paraId="2F230F2A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</w:t>
      </w:r>
    </w:p>
    <w:p w14:paraId="41C68EB3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>% 第一样本：byte1 + (byte2 低4位 &lt;&lt; 8)</w:t>
      </w:r>
    </w:p>
    <w:p w14:paraId="5FCE7665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>lead1 = double(triplets(1, :)) + bitshift(bitand(double(triplets(2, :)), 15), 8);</w:t>
      </w:r>
    </w:p>
    <w:p w14:paraId="7C401E63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>% 第二样本：byte3 + (byte2 高4位 &lt;&lt; 4)</w:t>
      </w:r>
    </w:p>
    <w:p w14:paraId="7C47D592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>lead2 = double(triplets(3, :)) + bitshift(bitand(double(triplets(2, :)), 240), 4);</w:t>
      </w:r>
    </w:p>
    <w:p w14:paraId="29373DE3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</w:t>
      </w:r>
    </w:p>
    <w:p w14:paraId="11ADA602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>% 12 位有符号数转换（2048 = 2^11 偏移二进制分界点）</w:t>
      </w:r>
    </w:p>
    <w:p w14:paraId="2555DADF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>lead1(lead1 &gt;= 2048) = lead1(lead1 &gt;= 2048) - 4096;</w:t>
      </w:r>
    </w:p>
    <w:p w14:paraId="2FB9103C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>lead2(lead2 &gt;= 2048) = lead2(lead2 &gt;= 2048) - 4096;</w:t>
      </w:r>
    </w:p>
    <w:p w14:paraId="3E7AC5E9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 xml:space="preserve"> </w:t>
      </w:r>
    </w:p>
    <w:p w14:paraId="28CAD49D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>% 物理值转换: physical = (digital - zeroValue) / gain</w:t>
      </w:r>
    </w:p>
    <w:p w14:paraId="6BD77252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>physicalSignals(idx, :) = (digitalSignals(idx, :) - zeroValue) ./ gain;</w:t>
      </w:r>
    </w:p>
    <w:p w14:paraId="08B5B7A2">
      <w:pPr>
        <w:spacing w:after="40"/>
      </w:pPr>
    </w:p>
    <w:p w14:paraId="6684FC7B">
      <w:pPr>
        <w:spacing w:before="0" w:after="60" w:line="276" w:lineRule="auto"/>
      </w:pPr>
      <w:r>
        <w:rPr>
          <w:rFonts w:ascii="黑体" w:hAnsi="黑体" w:eastAsia="黑体" w:cs="黑体"/>
          <w:b/>
          <w:i w:val="0"/>
          <w:sz w:val="22"/>
        </w:rPr>
        <w:t>逻辑解读</w:t>
      </w:r>
      <w:r>
        <w:rPr>
          <w:rFonts w:ascii="黑体" w:hAnsi="黑体" w:eastAsia="黑体" w:cs="黑体"/>
          <w:b w:val="0"/>
          <w:i w:val="0"/>
          <w:sz w:val="22"/>
        </w:rPr>
        <w:t>：</w:t>
      </w:r>
    </w:p>
    <w:p w14:paraId="1B9AB1AA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1. </w:t>
      </w:r>
      <w:r>
        <w:rPr>
          <w:rFonts w:ascii="黑体" w:hAnsi="黑体" w:eastAsia="黑体" w:cs="黑体"/>
          <w:b/>
          <w:i w:val="0"/>
          <w:sz w:val="22"/>
        </w:rPr>
        <w:t>212 格式编码</w:t>
      </w:r>
      <w:r>
        <w:rPr>
          <w:rFonts w:ascii="黑体" w:hAnsi="黑体" w:eastAsia="黑体" w:cs="黑体"/>
          <w:b w:val="0"/>
          <w:i w:val="0"/>
          <w:sz w:val="22"/>
        </w:rPr>
        <w:t>：这是 MIT-BIH 数据库特有的压缩存储格式。每 3 个字节存储 2 个 12 位样本。第一字节存样本 1 的低 8 位，第二字节的低 4 位存样本 1 的高 4 位、高 4 位存样本 2 的高 4 位，第三字节存样本 2 的低 8 位</w:t>
      </w:r>
    </w:p>
    <w:p w14:paraId="7BAE5C5A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2. </w:t>
      </w:r>
      <w:r>
        <w:rPr>
          <w:rFonts w:ascii="黑体" w:hAnsi="黑体" w:eastAsia="黑体" w:cs="黑体"/>
          <w:b/>
          <w:i w:val="0"/>
          <w:sz w:val="22"/>
        </w:rPr>
        <w:t>位运算解码</w:t>
      </w:r>
      <w:r>
        <w:rPr>
          <w:rFonts w:ascii="黑体" w:hAnsi="黑体" w:eastAsia="黑体" w:cs="黑体"/>
          <w:b w:val="0"/>
          <w:i w:val="0"/>
          <w:sz w:val="22"/>
        </w:rPr>
        <w:t xml:space="preserve">：使用 </w:t>
      </w:r>
      <w:r>
        <w:rPr>
          <w:rFonts w:ascii="Consolas" w:hAnsi="Consolas" w:eastAsia="Consolas" w:cs="Consolas"/>
          <w:b w:val="0"/>
          <w:i w:val="0"/>
          <w:sz w:val="20"/>
        </w:rPr>
        <w:t>bitand</w:t>
      </w:r>
      <w:r>
        <w:rPr>
          <w:rFonts w:ascii="黑体" w:hAnsi="黑体" w:eastAsia="黑体" w:cs="黑体"/>
          <w:b w:val="0"/>
          <w:i w:val="0"/>
          <w:sz w:val="22"/>
        </w:rPr>
        <w:t xml:space="preserve"> 和 </w:t>
      </w:r>
      <w:r>
        <w:rPr>
          <w:rFonts w:ascii="Consolas" w:hAnsi="Consolas" w:eastAsia="Consolas" w:cs="Consolas"/>
          <w:b w:val="0"/>
          <w:i w:val="0"/>
          <w:sz w:val="20"/>
        </w:rPr>
        <w:t>bitshift</w:t>
      </w:r>
      <w:r>
        <w:rPr>
          <w:rFonts w:ascii="黑体" w:hAnsi="黑体" w:eastAsia="黑体" w:cs="黑体"/>
          <w:b w:val="0"/>
          <w:i w:val="0"/>
          <w:sz w:val="22"/>
        </w:rPr>
        <w:t xml:space="preserve"> 进行位级提取</w:t>
      </w:r>
    </w:p>
    <w:p w14:paraId="7259DEAF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3. </w:t>
      </w:r>
      <w:r>
        <w:rPr>
          <w:rFonts w:ascii="黑体" w:hAnsi="黑体" w:eastAsia="黑体" w:cs="黑体"/>
          <w:b/>
          <w:i w:val="0"/>
          <w:sz w:val="22"/>
        </w:rPr>
        <w:t>偏移二进制转换</w:t>
      </w:r>
      <w:r>
        <w:rPr>
          <w:rFonts w:ascii="黑体" w:hAnsi="黑体" w:eastAsia="黑体" w:cs="黑体"/>
          <w:b w:val="0"/>
          <w:i w:val="0"/>
          <w:sz w:val="22"/>
        </w:rPr>
        <w:t>：MIT-BIH 使用偏移二进制编码 12 位 ADC 值。≥ 2048 的值表示负电压（减去 4096 得到有符号值），&lt; 2048 的值表示正电压（保持不变）</w:t>
      </w:r>
    </w:p>
    <w:p w14:paraId="3EF9B35E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4. </w:t>
      </w:r>
      <w:r>
        <w:rPr>
          <w:rFonts w:ascii="黑体" w:hAnsi="黑体" w:eastAsia="黑体" w:cs="黑体"/>
          <w:b/>
          <w:i w:val="0"/>
          <w:sz w:val="22"/>
        </w:rPr>
        <w:t>物理值缩放</w:t>
      </w:r>
      <w:r>
        <w:rPr>
          <w:rFonts w:ascii="黑体" w:hAnsi="黑体" w:eastAsia="黑体" w:cs="黑体"/>
          <w:b w:val="0"/>
          <w:i w:val="0"/>
          <w:sz w:val="22"/>
        </w:rPr>
        <w:t>：根据 .hea 头文件中的 gain 和 zero（baseline）参数转换为 mV</w:t>
      </w:r>
    </w:p>
    <w:p w14:paraId="49C39BA9">
      <w:pPr>
        <w:jc w:val="center"/>
      </w:pPr>
      <w:r>
        <w:drawing>
          <wp:inline distT="0" distB="0" distL="114300" distR="114300">
            <wp:extent cx="5029200" cy="2551430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5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3B035">
      <w:pPr>
        <w:spacing w:before="0" w:after="160"/>
        <w:jc w:val="center"/>
      </w:pPr>
      <w:r>
        <w:rPr>
          <w:rFonts w:ascii="黑体" w:hAnsi="黑体" w:eastAsia="黑体" w:cs="黑体"/>
          <w:b w:val="0"/>
          <w:i w:val="0"/>
          <w:color w:val="707070"/>
          <w:sz w:val="18"/>
        </w:rPr>
        <w:t>MIT-BIH 212格式存储</w:t>
      </w:r>
    </w:p>
    <w:p w14:paraId="5083F443">
      <w:pPr>
        <w:pBdr>
          <w:bottom w:val="single" w:color="AAAAAA" w:sz="4" w:space="1"/>
        </w:pBdr>
        <w:spacing w:before="80" w:after="80"/>
      </w:pPr>
    </w:p>
    <w:p w14:paraId="25DF5B0B">
      <w:pPr>
        <w:pStyle w:val="5"/>
        <w:spacing w:before="200" w:after="120"/>
      </w:pPr>
      <w:r>
        <w:rPr>
          <w:rFonts w:ascii="黑体" w:hAnsi="黑体" w:eastAsia="黑体" w:cs="黑体"/>
          <w:b/>
          <w:i w:val="0"/>
          <w:sz w:val="26"/>
        </w:rPr>
        <w:t>5.4 关键算法公式汇总</w:t>
      </w:r>
    </w:p>
    <w:p w14:paraId="54FDB4FD">
      <w:pPr>
        <w:pStyle w:val="6"/>
        <w:spacing w:before="200" w:after="120"/>
      </w:pPr>
      <w:r>
        <w:rPr>
          <w:rFonts w:ascii="黑体" w:hAnsi="黑体" w:eastAsia="黑体" w:cs="黑体"/>
          <w:b/>
          <w:i w:val="0"/>
          <w:sz w:val="22"/>
        </w:rPr>
        <w:t>5.4.1 自适应阈值 R 波检测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7"/>
        <w:gridCol w:w="3097"/>
        <w:gridCol w:w="3097"/>
      </w:tblGrid>
      <w:tr w14:paraId="1AE52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2F5496"/>
          </w:tcPr>
          <w:p w14:paraId="00169FAA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步骤</w:t>
            </w:r>
          </w:p>
        </w:tc>
        <w:tc>
          <w:tcPr>
            <w:tcW w:w="3097" w:type="dxa"/>
            <w:shd w:val="clear" w:color="auto" w:fill="2F5496"/>
          </w:tcPr>
          <w:p w14:paraId="315987BA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公式</w:t>
            </w:r>
          </w:p>
        </w:tc>
        <w:tc>
          <w:tcPr>
            <w:tcW w:w="3097" w:type="dxa"/>
            <w:shd w:val="clear" w:color="auto" w:fill="2F5496"/>
          </w:tcPr>
          <w:p w14:paraId="222178C2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参数</w:t>
            </w:r>
          </w:p>
        </w:tc>
      </w:tr>
      <w:tr w14:paraId="53D7E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4F8FD"/>
          </w:tcPr>
          <w:p w14:paraId="0CE5B641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基线估计</w:t>
            </w:r>
          </w:p>
        </w:tc>
        <w:tc>
          <w:tcPr>
            <w:tcW w:w="3097" w:type="dxa"/>
            <w:shd w:val="clear" w:color="auto" w:fill="F4F8FD"/>
          </w:tcPr>
          <w:p w14:paraId="1DE0D3F3">
            <w:pPr>
              <w:spacing w:before="20" w:after="2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x̃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(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) =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x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(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) − movmedian{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x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(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),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W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2"/>
                <w:vertAlign w:val="subscript"/>
              </w:rPr>
              <w:t>b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}</w:t>
            </w:r>
          </w:p>
        </w:tc>
        <w:tc>
          <w:tcPr>
            <w:tcW w:w="3097" w:type="dxa"/>
            <w:shd w:val="clear" w:color="auto" w:fill="F4F8FD"/>
          </w:tcPr>
          <w:p w14:paraId="3E191ADB">
            <w:pPr>
              <w:spacing w:before="20" w:after="2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W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2"/>
                <w:vertAlign w:val="subscript"/>
              </w:rPr>
              <w:t>b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 = 0.20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f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2"/>
                <w:vertAlign w:val="subscript"/>
              </w:rPr>
              <w:t>s</w:t>
            </w:r>
          </w:p>
        </w:tc>
      </w:tr>
      <w:tr w14:paraId="4C710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FFFFF"/>
          </w:tcPr>
          <w:p w14:paraId="479DC814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频域带通</w:t>
            </w:r>
          </w:p>
        </w:tc>
        <w:tc>
          <w:tcPr>
            <w:tcW w:w="3097" w:type="dxa"/>
            <w:shd w:val="clear" w:color="auto" w:fill="FFFFFF"/>
          </w:tcPr>
          <w:p w14:paraId="26BA0F3E">
            <w:pPr>
              <w:spacing w:before="20" w:after="2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X̃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(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f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) = FFT{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x̃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(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)} ·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H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2"/>
                <w:vertAlign w:val="subscript"/>
              </w:rPr>
              <w:t>5−18Hz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(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f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)</w:t>
            </w:r>
          </w:p>
        </w:tc>
        <w:tc>
          <w:tcPr>
            <w:tcW w:w="3097" w:type="dxa"/>
            <w:shd w:val="clear" w:color="auto" w:fill="FFFFFF"/>
          </w:tcPr>
          <w:p w14:paraId="0FA70B4C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5–18 Hz</w:t>
            </w:r>
          </w:p>
        </w:tc>
      </w:tr>
      <w:tr w14:paraId="44983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4F8FD"/>
          </w:tcPr>
          <w:p w14:paraId="7AAC2651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差分</w:t>
            </w:r>
          </w:p>
        </w:tc>
        <w:tc>
          <w:tcPr>
            <w:tcW w:w="3097" w:type="dxa"/>
            <w:shd w:val="clear" w:color="auto" w:fill="F4F8FD"/>
          </w:tcPr>
          <w:p w14:paraId="17A542E3">
            <w:pPr>
              <w:spacing w:before="20" w:after="2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Δ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y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(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) =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y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(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) −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y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(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−1)</w:t>
            </w:r>
          </w:p>
        </w:tc>
        <w:tc>
          <w:tcPr>
            <w:tcW w:w="3097" w:type="dxa"/>
            <w:shd w:val="clear" w:color="auto" w:fill="F4F8FD"/>
          </w:tcPr>
          <w:p w14:paraId="1EA3A602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—</w:t>
            </w:r>
          </w:p>
        </w:tc>
      </w:tr>
      <w:tr w14:paraId="4221E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FFFFF"/>
          </w:tcPr>
          <w:p w14:paraId="3185604D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包络</w:t>
            </w:r>
          </w:p>
        </w:tc>
        <w:tc>
          <w:tcPr>
            <w:tcW w:w="3097" w:type="dxa"/>
            <w:shd w:val="clear" w:color="auto" w:fill="FFFFFF"/>
          </w:tcPr>
          <w:p w14:paraId="6BC46B04">
            <w:pPr>
              <w:spacing w:before="20" w:after="2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(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) = movmean{</w:t>
            </w:r>
          </w:p>
        </w:tc>
        <w:tc>
          <w:tcPr>
            <w:tcW w:w="3097" w:type="dxa"/>
            <w:shd w:val="clear" w:color="auto" w:fill="FFFFFF"/>
          </w:tcPr>
          <w:p w14:paraId="2A0BF132">
            <w:pPr>
              <w:spacing w:before="20" w:after="2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Δ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y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(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)</w:t>
            </w:r>
          </w:p>
        </w:tc>
      </w:tr>
      <w:tr w14:paraId="53B4B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4F8FD"/>
          </w:tcPr>
          <w:p w14:paraId="50B3B1F0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自适应阈值</w:t>
            </w:r>
          </w:p>
        </w:tc>
        <w:tc>
          <w:tcPr>
            <w:tcW w:w="3097" w:type="dxa"/>
            <w:shd w:val="clear" w:color="auto" w:fill="F4F8FD"/>
          </w:tcPr>
          <w:p w14:paraId="2EDF9FA3">
            <w:pPr>
              <w:spacing w:before="20" w:after="2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θ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(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) = trend{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(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)} + 1.40 × spread{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(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)}</w:t>
            </w:r>
          </w:p>
        </w:tc>
        <w:tc>
          <w:tcPr>
            <w:tcW w:w="3097" w:type="dxa"/>
            <w:shd w:val="clear" w:color="auto" w:fill="F4F8FD"/>
          </w:tcPr>
          <w:p w14:paraId="1705EAFD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窗长 1.50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f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2"/>
                <w:vertAlign w:val="subscript"/>
              </w:rPr>
              <w:t>s</w:t>
            </w:r>
          </w:p>
        </w:tc>
      </w:tr>
      <w:tr w14:paraId="43D59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FFFFF"/>
          </w:tcPr>
          <w:p w14:paraId="171E8EDA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不应期选峰</w:t>
            </w:r>
          </w:p>
        </w:tc>
        <w:tc>
          <w:tcPr>
            <w:tcW w:w="3097" w:type="dxa"/>
            <w:shd w:val="clear" w:color="auto" w:fill="FFFFFF"/>
          </w:tcPr>
          <w:p w14:paraId="1507BC31">
            <w:pPr>
              <w:spacing w:before="20" w:after="2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 = {argmax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y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(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k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)</w:t>
            </w:r>
          </w:p>
        </w:tc>
        <w:tc>
          <w:tcPr>
            <w:tcW w:w="3097" w:type="dxa"/>
            <w:shd w:val="clear" w:color="auto" w:fill="FFFFFF"/>
          </w:tcPr>
          <w:p w14:paraId="04E1E981">
            <w:pPr>
              <w:spacing w:before="20" w:after="2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k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 ∈ [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d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2"/>
                <w:vertAlign w:val="subscript"/>
              </w:rPr>
              <w:t>min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]}</w:t>
            </w:r>
          </w:p>
        </w:tc>
      </w:tr>
      <w:tr w14:paraId="6A96B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4F8FD"/>
          </w:tcPr>
          <w:p w14:paraId="2F372105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心率</w:t>
            </w:r>
          </w:p>
        </w:tc>
        <w:tc>
          <w:tcPr>
            <w:tcW w:w="3097" w:type="dxa"/>
            <w:shd w:val="clear" w:color="auto" w:fill="F4F8FD"/>
          </w:tcPr>
          <w:p w14:paraId="08AD01BF">
            <w:pPr>
              <w:spacing w:before="20" w:after="2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HR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(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i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) = 60 / (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R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2"/>
                <w:vertAlign w:val="subscript"/>
              </w:rPr>
              <w:t>i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2"/>
                <w:vertAlign w:val="subscript"/>
              </w:rPr>
              <w:t>+1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 −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R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2"/>
                <w:vertAlign w:val="subscript"/>
              </w:rPr>
              <w:t>i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) ×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f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2"/>
                <w:vertAlign w:val="subscript"/>
              </w:rPr>
              <w:t>s</w:t>
            </w:r>
          </w:p>
        </w:tc>
        <w:tc>
          <w:tcPr>
            <w:tcW w:w="3097" w:type="dxa"/>
            <w:shd w:val="clear" w:color="auto" w:fill="F4F8FD"/>
          </w:tcPr>
          <w:p w14:paraId="7E69ECA0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bpm</w:t>
            </w:r>
          </w:p>
        </w:tc>
      </w:tr>
    </w:tbl>
    <w:p w14:paraId="059D949A">
      <w:pPr>
        <w:spacing w:before="40" w:after="40"/>
      </w:pPr>
    </w:p>
    <w:p w14:paraId="2B62CB6D">
      <w:pPr>
        <w:pStyle w:val="6"/>
        <w:spacing w:before="200" w:after="120"/>
      </w:pPr>
      <w:r>
        <w:rPr>
          <w:rFonts w:ascii="黑体" w:hAnsi="黑体" w:eastAsia="黑体" w:cs="黑体"/>
          <w:b/>
          <w:i w:val="0"/>
          <w:sz w:val="22"/>
        </w:rPr>
        <w:t>5.4.2 LMS 自适应线增强（ALE）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6"/>
        <w:gridCol w:w="4646"/>
      </w:tblGrid>
      <w:tr w14:paraId="26C3C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646" w:type="dxa"/>
            <w:shd w:val="clear" w:color="auto" w:fill="2F5496"/>
          </w:tcPr>
          <w:p w14:paraId="4E92FC3A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步骤</w:t>
            </w:r>
          </w:p>
        </w:tc>
        <w:tc>
          <w:tcPr>
            <w:tcW w:w="4646" w:type="dxa"/>
            <w:shd w:val="clear" w:color="auto" w:fill="2F5496"/>
          </w:tcPr>
          <w:p w14:paraId="55B1C77E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公式</w:t>
            </w:r>
          </w:p>
        </w:tc>
      </w:tr>
      <w:tr w14:paraId="4B38B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shd w:val="clear" w:color="auto" w:fill="F4F8FD"/>
          </w:tcPr>
          <w:p w14:paraId="2FAE259E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参考向量</w:t>
            </w:r>
          </w:p>
        </w:tc>
        <w:tc>
          <w:tcPr>
            <w:tcW w:w="4646" w:type="dxa"/>
            <w:shd w:val="clear" w:color="auto" w:fill="F4F8FD"/>
          </w:tcPr>
          <w:p w14:paraId="1C327F8B">
            <w:pPr>
              <w:spacing w:before="20" w:after="20" w:line="252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7"/>
              </w:rPr>
              <w:t>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(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) = [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x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(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−Δ), …,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x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(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−Δ−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M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+1)]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2"/>
                <w:vertAlign w:val="superscript"/>
              </w:rPr>
              <w:t>T</w:t>
            </w:r>
          </w:p>
        </w:tc>
      </w:tr>
      <w:tr w14:paraId="412A1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shd w:val="clear" w:color="auto" w:fill="FFFFFF"/>
          </w:tcPr>
          <w:p w14:paraId="2873E086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预测输出</w:t>
            </w:r>
          </w:p>
        </w:tc>
        <w:tc>
          <w:tcPr>
            <w:tcW w:w="4646" w:type="dxa"/>
            <w:shd w:val="clear" w:color="auto" w:fill="FFFFFF"/>
          </w:tcPr>
          <w:p w14:paraId="3B4415CC">
            <w:pPr>
              <w:spacing w:before="20" w:after="2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ŷ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(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) = 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17"/>
              </w:rPr>
              <w:t>w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2"/>
                <w:vertAlign w:val="superscript"/>
              </w:rPr>
              <w:t>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(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) · 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17"/>
              </w:rPr>
              <w:t>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(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)</w:t>
            </w:r>
          </w:p>
        </w:tc>
      </w:tr>
      <w:tr w14:paraId="4E60C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shd w:val="clear" w:color="auto" w:fill="F4F8FD"/>
          </w:tcPr>
          <w:p w14:paraId="34DE64A5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先验误差</w:t>
            </w:r>
          </w:p>
        </w:tc>
        <w:tc>
          <w:tcPr>
            <w:tcW w:w="4646" w:type="dxa"/>
            <w:shd w:val="clear" w:color="auto" w:fill="F4F8FD"/>
          </w:tcPr>
          <w:p w14:paraId="5E775D17">
            <w:pPr>
              <w:spacing w:before="20" w:after="2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(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) =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x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(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) −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ŷ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(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)</w:t>
            </w:r>
          </w:p>
        </w:tc>
      </w:tr>
      <w:tr w14:paraId="63173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shd w:val="clear" w:color="auto" w:fill="FFFFFF"/>
          </w:tcPr>
          <w:p w14:paraId="6F873318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LMS 权值更新</w:t>
            </w:r>
          </w:p>
        </w:tc>
        <w:tc>
          <w:tcPr>
            <w:tcW w:w="4646" w:type="dxa"/>
            <w:shd w:val="clear" w:color="auto" w:fill="FFFFFF"/>
          </w:tcPr>
          <w:p w14:paraId="6269E91A">
            <w:pPr>
              <w:spacing w:before="20" w:after="20" w:line="252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7"/>
              </w:rPr>
              <w:t>w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(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+1) = 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17"/>
              </w:rPr>
              <w:t>w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(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) + 2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μ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 ·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(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) · 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17"/>
              </w:rPr>
              <w:t>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(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)</w:t>
            </w:r>
          </w:p>
        </w:tc>
      </w:tr>
      <w:tr w14:paraId="498D6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shd w:val="clear" w:color="auto" w:fill="F4F8FD"/>
          </w:tcPr>
          <w:p w14:paraId="22A898F6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步长归一化</w:t>
            </w:r>
          </w:p>
        </w:tc>
        <w:tc>
          <w:tcPr>
            <w:tcW w:w="4646" w:type="dxa"/>
            <w:shd w:val="clear" w:color="auto" w:fill="F4F8FD"/>
          </w:tcPr>
          <w:p w14:paraId="5C80979D">
            <w:pPr>
              <w:spacing w:before="20" w:after="2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μ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 = 0.015 / (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M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 · Var{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x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})</w:t>
            </w:r>
          </w:p>
        </w:tc>
      </w:tr>
    </w:tbl>
    <w:p w14:paraId="2BA40B15">
      <w:pPr>
        <w:spacing w:before="40" w:after="40"/>
      </w:pPr>
    </w:p>
    <w:p w14:paraId="1E9AD0A7">
      <w:pPr>
        <w:pStyle w:val="6"/>
        <w:spacing w:before="200" w:after="120"/>
      </w:pPr>
      <w:r>
        <w:rPr>
          <w:rFonts w:ascii="黑体" w:hAnsi="黑体" w:eastAsia="黑体" w:cs="黑体"/>
          <w:b/>
          <w:i w:val="0"/>
          <w:sz w:val="22"/>
        </w:rPr>
        <w:t>5.4.3 体温线性校准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6"/>
        <w:gridCol w:w="4646"/>
      </w:tblGrid>
      <w:tr w14:paraId="75350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shd w:val="clear" w:color="auto" w:fill="2F5496"/>
          </w:tcPr>
          <w:p w14:paraId="67735750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步骤</w:t>
            </w:r>
          </w:p>
        </w:tc>
        <w:tc>
          <w:tcPr>
            <w:tcW w:w="4646" w:type="dxa"/>
            <w:shd w:val="clear" w:color="auto" w:fill="2F5496"/>
          </w:tcPr>
          <w:p w14:paraId="5504705A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公式</w:t>
            </w:r>
          </w:p>
        </w:tc>
      </w:tr>
      <w:tr w14:paraId="6DE07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shd w:val="clear" w:color="auto" w:fill="F4F8FD"/>
          </w:tcPr>
          <w:p w14:paraId="071FA516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线性模型</w:t>
            </w:r>
          </w:p>
        </w:tc>
        <w:tc>
          <w:tcPr>
            <w:tcW w:w="4646" w:type="dxa"/>
            <w:shd w:val="clear" w:color="auto" w:fill="F4F8FD"/>
          </w:tcPr>
          <w:p w14:paraId="00A93BBB">
            <w:pPr>
              <w:spacing w:before="20" w:after="2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 =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k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 ·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V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 +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b</w:t>
            </w:r>
          </w:p>
        </w:tc>
      </w:tr>
      <w:tr w14:paraId="7C535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shd w:val="clear" w:color="auto" w:fill="FFFFFF"/>
          </w:tcPr>
          <w:p w14:paraId="56A66D9B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最小二乘求解</w:t>
            </w:r>
          </w:p>
        </w:tc>
        <w:tc>
          <w:tcPr>
            <w:tcW w:w="4646" w:type="dxa"/>
            <w:shd w:val="clear" w:color="auto" w:fill="FFFFFF"/>
          </w:tcPr>
          <w:p w14:paraId="319A4D3C">
            <w:pPr>
              <w:spacing w:before="20" w:after="2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k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b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]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2"/>
                <w:vertAlign w:val="superscript"/>
              </w:rPr>
              <w:t>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 = (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17"/>
              </w:rPr>
              <w:t>A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2"/>
                <w:vertAlign w:val="superscript"/>
              </w:rPr>
              <w:t>T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17"/>
              </w:rPr>
              <w:t>A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)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2"/>
                <w:vertAlign w:val="superscript"/>
              </w:rPr>
              <w:t>−1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17"/>
              </w:rPr>
              <w:t>A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2"/>
                <w:vertAlign w:val="superscript"/>
              </w:rPr>
              <w:t>T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17"/>
              </w:rPr>
              <w:t>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2"/>
                <w:vertAlign w:val="subscript"/>
              </w:rPr>
              <w:t>ref</w:t>
            </w:r>
          </w:p>
        </w:tc>
      </w:tr>
      <w:tr w14:paraId="1F41A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shd w:val="clear" w:color="auto" w:fill="F4F8FD"/>
          </w:tcPr>
          <w:p w14:paraId="14F8DA22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校准残差</w:t>
            </w:r>
          </w:p>
        </w:tc>
        <w:tc>
          <w:tcPr>
            <w:tcW w:w="4646" w:type="dxa"/>
            <w:shd w:val="clear" w:color="auto" w:fill="F4F8FD"/>
          </w:tcPr>
          <w:p w14:paraId="3725903E">
            <w:pPr>
              <w:spacing w:before="20" w:after="2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ε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2"/>
                <w:vertAlign w:val="subscript"/>
              </w:rPr>
              <w:t>max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 = max \</w:t>
            </w:r>
          </w:p>
        </w:tc>
      </w:tr>
    </w:tbl>
    <w:p w14:paraId="7BDC6F20">
      <w:pPr>
        <w:spacing w:before="40" w:after="40"/>
      </w:pPr>
    </w:p>
    <w:p w14:paraId="2F404935">
      <w:pPr>
        <w:pStyle w:val="6"/>
        <w:spacing w:before="200" w:after="120"/>
      </w:pPr>
      <w:r>
        <w:rPr>
          <w:rFonts w:ascii="黑体" w:hAnsi="黑体" w:eastAsia="黑体" w:cs="黑体"/>
          <w:b/>
          <w:i w:val="0"/>
          <w:sz w:val="22"/>
        </w:rPr>
        <w:t>5.4.4 SNR 估计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6"/>
        <w:gridCol w:w="4646"/>
      </w:tblGrid>
      <w:tr w14:paraId="0A8E7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shd w:val="clear" w:color="auto" w:fill="2F5496"/>
          </w:tcPr>
          <w:p w14:paraId="09AE8FCA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步骤</w:t>
            </w:r>
          </w:p>
        </w:tc>
        <w:tc>
          <w:tcPr>
            <w:tcW w:w="4646" w:type="dxa"/>
            <w:shd w:val="clear" w:color="auto" w:fill="2F5496"/>
          </w:tcPr>
          <w:p w14:paraId="668FE9E5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公式</w:t>
            </w:r>
          </w:p>
        </w:tc>
      </w:tr>
      <w:tr w14:paraId="7704C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shd w:val="clear" w:color="auto" w:fill="F4F8FD"/>
          </w:tcPr>
          <w:p w14:paraId="2D92902E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残差信号</w:t>
            </w:r>
          </w:p>
        </w:tc>
        <w:tc>
          <w:tcPr>
            <w:tcW w:w="4646" w:type="dxa"/>
            <w:shd w:val="clear" w:color="auto" w:fill="F4F8FD"/>
          </w:tcPr>
          <w:p w14:paraId="61E902B2">
            <w:pPr>
              <w:spacing w:before="20" w:after="2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(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) =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x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2"/>
                <w:vertAlign w:val="subscript"/>
              </w:rPr>
              <w:t>raw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(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) −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x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2"/>
                <w:vertAlign w:val="subscript"/>
              </w:rPr>
              <w:t>clean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(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)</w:t>
            </w:r>
          </w:p>
        </w:tc>
      </w:tr>
      <w:tr w14:paraId="31BB2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shd w:val="clear" w:color="auto" w:fill="FFFFFF"/>
          </w:tcPr>
          <w:p w14:paraId="18E8247B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信噪比</w:t>
            </w:r>
          </w:p>
        </w:tc>
        <w:tc>
          <w:tcPr>
            <w:tcW w:w="4646" w:type="dxa"/>
            <w:shd w:val="clear" w:color="auto" w:fill="FFFFFF"/>
          </w:tcPr>
          <w:p w14:paraId="1FA9BEA4">
            <w:pPr>
              <w:spacing w:before="20" w:after="2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SNR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2"/>
                <w:vertAlign w:val="subscript"/>
              </w:rPr>
              <w:t>dB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 = 10 · log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2"/>
                <w:vertAlign w:val="subscript"/>
              </w:rPr>
              <w:t>10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[(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P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2"/>
                <w:vertAlign w:val="subscript"/>
              </w:rPr>
              <w:t>signal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 + ε) / (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P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2"/>
                <w:vertAlign w:val="subscript"/>
              </w:rPr>
              <w:t>noise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 + ε)]</w:t>
            </w:r>
          </w:p>
        </w:tc>
      </w:tr>
      <w:tr w14:paraId="331BB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shd w:val="clear" w:color="auto" w:fill="F4F8FD"/>
          </w:tcPr>
          <w:p w14:paraId="67DF838F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信号功率</w:t>
            </w:r>
          </w:p>
        </w:tc>
        <w:tc>
          <w:tcPr>
            <w:tcW w:w="4646" w:type="dxa"/>
            <w:shd w:val="clear" w:color="auto" w:fill="F4F8FD"/>
          </w:tcPr>
          <w:p w14:paraId="36B06C39">
            <w:pPr>
              <w:spacing w:before="20" w:after="2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P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2"/>
                <w:vertAlign w:val="subscript"/>
              </w:rPr>
              <w:t>signal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 = mean{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x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2"/>
                <w:vertAlign w:val="subscript"/>
              </w:rPr>
              <w:t>clean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2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}</w:t>
            </w:r>
          </w:p>
        </w:tc>
      </w:tr>
      <w:tr w14:paraId="2D01E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shd w:val="clear" w:color="auto" w:fill="FFFFFF"/>
          </w:tcPr>
          <w:p w14:paraId="2B7E7DF0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噪声功率</w:t>
            </w:r>
          </w:p>
        </w:tc>
        <w:tc>
          <w:tcPr>
            <w:tcW w:w="4646" w:type="dxa"/>
            <w:shd w:val="clear" w:color="auto" w:fill="FFFFFF"/>
          </w:tcPr>
          <w:p w14:paraId="5DDEC0D9">
            <w:pPr>
              <w:spacing w:before="20" w:after="2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P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2"/>
                <w:vertAlign w:val="subscript"/>
              </w:rPr>
              <w:t>noise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 = mean{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2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}</w:t>
            </w:r>
          </w:p>
        </w:tc>
      </w:tr>
    </w:tbl>
    <w:p w14:paraId="413292E6">
      <w:pPr>
        <w:spacing w:before="40" w:after="40"/>
      </w:pPr>
    </w:p>
    <w:p w14:paraId="44740613">
      <w:pPr>
        <w:pStyle w:val="6"/>
        <w:spacing w:before="200" w:after="120"/>
      </w:pPr>
      <w:r>
        <w:rPr>
          <w:rFonts w:ascii="黑体" w:hAnsi="黑体" w:eastAsia="黑体" w:cs="黑体"/>
          <w:b/>
          <w:i w:val="0"/>
          <w:sz w:val="22"/>
        </w:rPr>
        <w:t>5.4.5 HR-RR Pearson 相关系数</w:t>
      </w:r>
    </w:p>
    <w:p w14:paraId="2F84A503">
      <w:pPr>
        <w:spacing w:before="40" w:after="40" w:line="288" w:lineRule="auto"/>
        <w:jc w:val="center"/>
      </w:pPr>
      <w:r>
        <w:rPr>
          <w:rFonts w:ascii="Times New Roman" w:hAnsi="Times New Roman" w:eastAsia="Times New Roman" w:cs="Times New Roman"/>
          <w:b w:val="0"/>
          <w:i/>
          <w:sz w:val="22"/>
        </w:rPr>
        <w:t>ρ</w:t>
      </w:r>
      <w:r>
        <w:rPr>
          <w:rFonts w:ascii="Times New Roman" w:hAnsi="Times New Roman" w:eastAsia="Times New Roman" w:cs="Times New Roman"/>
          <w:b w:val="0"/>
          <w:i w:val="0"/>
          <w:sz w:val="16"/>
          <w:vertAlign w:val="subscript"/>
        </w:rPr>
        <w:t>HR,RR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= Cov(</w:t>
      </w:r>
      <w:r>
        <w:rPr>
          <w:rFonts w:ascii="Times New Roman" w:hAnsi="Times New Roman" w:eastAsia="Times New Roman" w:cs="Times New Roman"/>
          <w:b w:val="0"/>
          <w:i/>
          <w:sz w:val="22"/>
        </w:rPr>
        <w:t>HR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, </w:t>
      </w:r>
      <w:r>
        <w:rPr>
          <w:rFonts w:ascii="Times New Roman" w:hAnsi="Times New Roman" w:eastAsia="Times New Roman" w:cs="Times New Roman"/>
          <w:b w:val="0"/>
          <w:i/>
          <w:sz w:val="22"/>
        </w:rPr>
        <w:t>RR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) / (</w:t>
      </w:r>
      <w:r>
        <w:rPr>
          <w:rFonts w:ascii="Times New Roman" w:hAnsi="Times New Roman" w:eastAsia="Times New Roman" w:cs="Times New Roman"/>
          <w:b w:val="0"/>
          <w:i/>
          <w:sz w:val="22"/>
        </w:rPr>
        <w:t>σ</w:t>
      </w:r>
      <w:r>
        <w:rPr>
          <w:rFonts w:ascii="Times New Roman" w:hAnsi="Times New Roman" w:eastAsia="Times New Roman" w:cs="Times New Roman"/>
          <w:b w:val="0"/>
          <w:i w:val="0"/>
          <w:sz w:val="16"/>
          <w:vertAlign w:val="subscript"/>
        </w:rPr>
        <w:t>HR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· </w:t>
      </w:r>
      <w:r>
        <w:rPr>
          <w:rFonts w:ascii="Times New Roman" w:hAnsi="Times New Roman" w:eastAsia="Times New Roman" w:cs="Times New Roman"/>
          <w:b w:val="0"/>
          <w:i/>
          <w:sz w:val="22"/>
        </w:rPr>
        <w:t>σ</w:t>
      </w:r>
      <w:r>
        <w:rPr>
          <w:rFonts w:ascii="Times New Roman" w:hAnsi="Times New Roman" w:eastAsia="Times New Roman" w:cs="Times New Roman"/>
          <w:b w:val="0"/>
          <w:i w:val="0"/>
          <w:sz w:val="16"/>
          <w:vertAlign w:val="subscript"/>
        </w:rPr>
        <w:t>RR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)</w:t>
      </w:r>
    </w:p>
    <w:p w14:paraId="1967C783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>其中 HR 和 RR 均已插值到 40 点均匀时间轴。</w:t>
      </w:r>
    </w:p>
    <w:p w14:paraId="3E64C6E7">
      <w:pPr>
        <w:pStyle w:val="6"/>
        <w:spacing w:before="200" w:after="120"/>
      </w:pPr>
      <w:r>
        <w:rPr>
          <w:rFonts w:ascii="黑体" w:hAnsi="黑体" w:eastAsia="黑体" w:cs="黑体"/>
          <w:b/>
          <w:i w:val="0"/>
          <w:sz w:val="22"/>
        </w:rPr>
        <w:t>5.4.6 体温线性趋势</w:t>
      </w:r>
    </w:p>
    <w:p w14:paraId="1F5FDD7D">
      <w:pPr>
        <w:spacing w:before="40" w:after="40" w:line="288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Temp(</w:t>
      </w:r>
      <w:r>
        <w:rPr>
          <w:rFonts w:ascii="Times New Roman" w:hAnsi="Times New Roman" w:eastAsia="Times New Roman" w:cs="Times New Roman"/>
          <w:b w:val="0"/>
          <w:i/>
          <w:sz w:val="22"/>
        </w:rPr>
        <w:t>t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) = </w:t>
      </w:r>
      <w:r>
        <w:rPr>
          <w:rFonts w:ascii="Times New Roman" w:hAnsi="Times New Roman" w:eastAsia="Times New Roman" w:cs="Times New Roman"/>
          <w:b w:val="0"/>
          <w:i/>
          <w:sz w:val="22"/>
        </w:rPr>
        <w:t>α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· </w:t>
      </w:r>
      <w:r>
        <w:rPr>
          <w:rFonts w:ascii="Times New Roman" w:hAnsi="Times New Roman" w:eastAsia="Times New Roman" w:cs="Times New Roman"/>
          <w:b w:val="0"/>
          <w:i/>
          <w:sz w:val="22"/>
        </w:rPr>
        <w:t>t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+ </w:t>
      </w:r>
      <w:r>
        <w:rPr>
          <w:rFonts w:ascii="Times New Roman" w:hAnsi="Times New Roman" w:eastAsia="Times New Roman" w:cs="Times New Roman"/>
          <w:b w:val="0"/>
          <w:i/>
          <w:sz w:val="22"/>
        </w:rPr>
        <w:t>β</w:t>
      </w:r>
    </w:p>
    <w:p w14:paraId="7BB51522">
      <w:pPr>
        <w:spacing w:before="40" w:after="40" w:line="288" w:lineRule="auto"/>
        <w:jc w:val="center"/>
      </w:pPr>
      <w:r>
        <w:rPr>
          <w:rFonts w:ascii="黑体" w:hAnsi="黑体" w:eastAsia="黑体" w:cs="黑体"/>
          <w:b w:val="0"/>
          <w:i w:val="0"/>
          <w:sz w:val="22"/>
        </w:rPr>
        <w:t>趋势斜率：</w:t>
      </w:r>
      <w:r>
        <w:rPr>
          <w:rFonts w:ascii="Times New Roman" w:hAnsi="Times New Roman" w:eastAsia="Times New Roman" w:cs="Times New Roman"/>
          <w:b w:val="0"/>
          <w:i/>
          <w:sz w:val="22"/>
        </w:rPr>
        <w:t>α</w:t>
      </w:r>
      <w:r>
        <w:rPr>
          <w:rFonts w:ascii="Times New Roman" w:hAnsi="Times New Roman" w:eastAsia="Times New Roman" w:cs="Times New Roman"/>
          <w:b w:val="0"/>
          <w:i w:val="0"/>
          <w:sz w:val="16"/>
          <w:vertAlign w:val="subscript"/>
        </w:rPr>
        <w:t>min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= </w:t>
      </w:r>
      <w:r>
        <w:rPr>
          <w:rFonts w:ascii="Times New Roman" w:hAnsi="Times New Roman" w:eastAsia="Times New Roman" w:cs="Times New Roman"/>
          <w:b w:val="0"/>
          <w:i/>
          <w:sz w:val="22"/>
        </w:rPr>
        <w:t>α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 · 60（°C/min）</w:t>
      </w:r>
    </w:p>
    <w:p w14:paraId="2689D022">
      <w:pPr>
        <w:spacing w:before="40" w:after="40" w:line="288" w:lineRule="auto"/>
        <w:jc w:val="center"/>
      </w:pPr>
      <w:r>
        <w:rPr>
          <w:rFonts w:ascii="黑体" w:hAnsi="黑体" w:eastAsia="黑体" w:cs="黑体"/>
          <w:b w:val="0"/>
          <w:i w:val="0"/>
          <w:sz w:val="22"/>
        </w:rPr>
        <w:t>判断规则：|</w:t>
      </w:r>
      <w:r>
        <w:rPr>
          <w:rFonts w:ascii="Times New Roman" w:hAnsi="Times New Roman" w:eastAsia="Times New Roman" w:cs="Times New Roman"/>
          <w:b w:val="0"/>
          <w:i/>
          <w:sz w:val="22"/>
        </w:rPr>
        <w:t>α</w:t>
      </w:r>
      <w:r>
        <w:rPr>
          <w:rFonts w:ascii="Times New Roman" w:hAnsi="Times New Roman" w:eastAsia="Times New Roman" w:cs="Times New Roman"/>
          <w:b w:val="0"/>
          <w:i w:val="0"/>
          <w:sz w:val="16"/>
          <w:vertAlign w:val="subscript"/>
        </w:rPr>
        <w:t>min</w:t>
      </w:r>
      <w:r>
        <w:rPr>
          <w:rFonts w:ascii="黑体" w:hAnsi="黑体" w:eastAsia="黑体" w:cs="黑体"/>
          <w:b w:val="0"/>
          <w:i w:val="0"/>
          <w:sz w:val="22"/>
        </w:rPr>
        <w:t>| ≤ 0.08 → 基本稳定；&gt; 0.08 → 升温；&lt; −0.08 → 降温。</w:t>
      </w:r>
    </w:p>
    <w:p w14:paraId="7C61E8F7">
      <w:pPr>
        <w:pBdr>
          <w:bottom w:val="single" w:color="AAAAAA" w:sz="4" w:space="1"/>
        </w:pBdr>
        <w:spacing w:before="80" w:after="80"/>
      </w:pPr>
    </w:p>
    <w:p w14:paraId="3C0EFE40">
      <w:pPr>
        <w:pStyle w:val="4"/>
        <w:spacing w:before="280" w:after="120"/>
      </w:pPr>
      <w:r>
        <w:rPr>
          <w:rFonts w:ascii="黑体" w:hAnsi="黑体" w:eastAsia="黑体" w:cs="黑体"/>
          <w:b/>
          <w:i w:val="0"/>
          <w:color w:val="1A1A1A"/>
          <w:sz w:val="32"/>
        </w:rPr>
        <w:t>第六章 系统配图索引</w:t>
      </w:r>
    </w:p>
    <w:p w14:paraId="0F50E9AD">
      <w:pPr>
        <w:pStyle w:val="5"/>
        <w:spacing w:before="200" w:after="120"/>
      </w:pPr>
      <w:r>
        <w:rPr>
          <w:rFonts w:ascii="黑体" w:hAnsi="黑体" w:eastAsia="黑体" w:cs="黑体"/>
          <w:b/>
          <w:i w:val="0"/>
          <w:sz w:val="26"/>
        </w:rPr>
        <w:t>6.1 系统架构图</w:t>
      </w:r>
    </w:p>
    <w:p w14:paraId="221E2175">
      <w:pPr>
        <w:jc w:val="center"/>
      </w:pPr>
      <w:r>
        <w:drawing>
          <wp:inline distT="0" distB="0" distL="114300" distR="114300">
            <wp:extent cx="4754880" cy="4092575"/>
            <wp:effectExtent l="0" t="0" r="762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9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38E76">
      <w:pPr>
        <w:spacing w:before="0" w:after="160"/>
        <w:jc w:val="center"/>
      </w:pPr>
      <w:r>
        <w:rPr>
          <w:rFonts w:ascii="黑体" w:hAnsi="黑体" w:eastAsia="黑体" w:cs="黑体"/>
          <w:b w:val="0"/>
          <w:i w:val="0"/>
          <w:color w:val="707070"/>
          <w:sz w:val="18"/>
        </w:rPr>
        <w:t>系统架构图</w:t>
      </w:r>
    </w:p>
    <w:p w14:paraId="09D1FA62">
      <w:pPr>
        <w:spacing w:before="0" w:after="80"/>
        <w:ind w:left="567"/>
        <w:jc w:val="center"/>
      </w:pPr>
      <w:r>
        <w:rPr>
          <w:rFonts w:ascii="黑体" w:hAnsi="黑体" w:eastAsia="黑体" w:cs="黑体"/>
          <w:b w:val="0"/>
          <w:i w:val="0"/>
          <w:color w:val="707070"/>
          <w:sz w:val="18"/>
        </w:rPr>
        <w:t>四层模块化架构：数据采集层 → 信号处理层 → 应用功能层 → 人机交互层</w:t>
      </w:r>
    </w:p>
    <w:p w14:paraId="6011D468">
      <w:pPr>
        <w:pStyle w:val="5"/>
        <w:spacing w:before="200" w:after="120"/>
      </w:pPr>
      <w:r>
        <w:rPr>
          <w:rFonts w:ascii="黑体" w:hAnsi="黑体" w:eastAsia="黑体" w:cs="黑体"/>
          <w:b/>
          <w:i w:val="0"/>
          <w:sz w:val="26"/>
        </w:rPr>
        <w:t>6.2 算法流程图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9"/>
        <w:gridCol w:w="4976"/>
        <w:gridCol w:w="2333"/>
      </w:tblGrid>
      <w:tr w14:paraId="0FEB0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2F5496"/>
          </w:tcPr>
          <w:p w14:paraId="398BA20C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图号</w:t>
            </w:r>
          </w:p>
        </w:tc>
        <w:tc>
          <w:tcPr>
            <w:tcW w:w="3097" w:type="dxa"/>
            <w:shd w:val="clear" w:color="auto" w:fill="2F5496"/>
          </w:tcPr>
          <w:p w14:paraId="6738E32C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图片</w:t>
            </w:r>
          </w:p>
        </w:tc>
        <w:tc>
          <w:tcPr>
            <w:tcW w:w="3097" w:type="dxa"/>
            <w:shd w:val="clear" w:color="auto" w:fill="2F5496"/>
          </w:tcPr>
          <w:p w14:paraId="3DAB06AD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说明</w:t>
            </w:r>
          </w:p>
        </w:tc>
      </w:tr>
      <w:tr w14:paraId="02146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4F8FD"/>
          </w:tcPr>
          <w:p w14:paraId="0A0C2019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图1</w:t>
            </w:r>
          </w:p>
        </w:tc>
        <w:tc>
          <w:tcPr>
            <w:tcW w:w="3097" w:type="dxa"/>
            <w:shd w:val="clear" w:color="auto" w:fill="F4F8FD"/>
          </w:tcPr>
          <w:p w14:paraId="73F9AEA9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[ECG 处理流程图](flowchart_images_v4/02_ecg_processing.png)</w:t>
            </w:r>
          </w:p>
        </w:tc>
        <w:tc>
          <w:tcPr>
            <w:tcW w:w="3097" w:type="dxa"/>
            <w:shd w:val="clear" w:color="auto" w:fill="F4F8FD"/>
          </w:tcPr>
          <w:p w14:paraId="000C2619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基线校正 → 带通 → 差分阈值 → R 波检测全过程</w:t>
            </w:r>
          </w:p>
        </w:tc>
      </w:tr>
      <w:tr w14:paraId="1D283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FFFFF"/>
          </w:tcPr>
          <w:p w14:paraId="54E431FE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图2</w:t>
            </w:r>
          </w:p>
        </w:tc>
        <w:tc>
          <w:tcPr>
            <w:tcW w:w="3097" w:type="dxa"/>
            <w:shd w:val="clear" w:color="auto" w:fill="FFFFFF"/>
          </w:tcPr>
          <w:p w14:paraId="23748E56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[LMS 自适应增强流程图](flowchart_images_v4/03_lms_filter.png)</w:t>
            </w:r>
          </w:p>
        </w:tc>
        <w:tc>
          <w:tcPr>
            <w:tcW w:w="3097" w:type="dxa"/>
            <w:shd w:val="clear" w:color="auto" w:fill="FFFFFF"/>
          </w:tcPr>
          <w:p w14:paraId="283EFFDC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ALE/LMS 自适应滤波器结构与权值更新流程</w:t>
            </w:r>
          </w:p>
        </w:tc>
      </w:tr>
      <w:tr w14:paraId="0D5E6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4F8FD"/>
          </w:tcPr>
          <w:p w14:paraId="0B5C7C2A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图3</w:t>
            </w:r>
          </w:p>
        </w:tc>
        <w:tc>
          <w:tcPr>
            <w:tcW w:w="3097" w:type="dxa"/>
            <w:shd w:val="clear" w:color="auto" w:fill="F4F8FD"/>
          </w:tcPr>
          <w:p w14:paraId="10C69855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[FFT 带通滤波示意图](flowchart_images_v4/06_fft_filtering.png)</w:t>
            </w:r>
          </w:p>
        </w:tc>
        <w:tc>
          <w:tcPr>
            <w:tcW w:w="3097" w:type="dxa"/>
            <w:shd w:val="clear" w:color="auto" w:fill="F4F8FD"/>
          </w:tcPr>
          <w:p w14:paraId="2678CB85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FFT 频域滤波原理</w:t>
            </w:r>
          </w:p>
        </w:tc>
      </w:tr>
      <w:tr w14:paraId="4E850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FFFFF"/>
          </w:tcPr>
          <w:p w14:paraId="6D8CDA03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图4</w:t>
            </w:r>
          </w:p>
        </w:tc>
        <w:tc>
          <w:tcPr>
            <w:tcW w:w="3097" w:type="dxa"/>
            <w:shd w:val="clear" w:color="auto" w:fill="FFFFFF"/>
          </w:tcPr>
          <w:p w14:paraId="5F3F7D23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[报警系统流程图](flowchart_images_v4/07_alarm_system.png)</w:t>
            </w:r>
          </w:p>
        </w:tc>
        <w:tc>
          <w:tcPr>
            <w:tcW w:w="3097" w:type="dxa"/>
            <w:shd w:val="clear" w:color="auto" w:fill="FFFFFF"/>
          </w:tcPr>
          <w:p w14:paraId="65A7EA9D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多层级阈值报警 + CV 节律分析判断流程</w:t>
            </w:r>
          </w:p>
        </w:tc>
      </w:tr>
      <w:tr w14:paraId="5DB76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4F8FD"/>
          </w:tcPr>
          <w:p w14:paraId="1414B99A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图5</w:t>
            </w:r>
          </w:p>
        </w:tc>
        <w:tc>
          <w:tcPr>
            <w:tcW w:w="3097" w:type="dxa"/>
            <w:shd w:val="clear" w:color="auto" w:fill="F4F8FD"/>
          </w:tcPr>
          <w:p w14:paraId="7483F718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[体温模块架构图](flowchart_images_v4/08_temperature_architecture.png)</w:t>
            </w:r>
          </w:p>
        </w:tc>
        <w:tc>
          <w:tcPr>
            <w:tcW w:w="3097" w:type="dxa"/>
            <w:shd w:val="clear" w:color="auto" w:fill="F4F8FD"/>
          </w:tcPr>
          <w:p w14:paraId="4E43EFC4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FIR 低通 + 零相位滤波 + 线性校准</w:t>
            </w:r>
          </w:p>
        </w:tc>
      </w:tr>
      <w:tr w14:paraId="69423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FFFFF"/>
          </w:tcPr>
          <w:p w14:paraId="4B6BCA16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图6</w:t>
            </w:r>
          </w:p>
        </w:tc>
        <w:tc>
          <w:tcPr>
            <w:tcW w:w="3097" w:type="dxa"/>
            <w:shd w:val="clear" w:color="auto" w:fill="FFFFFF"/>
          </w:tcPr>
          <w:p w14:paraId="14AF10A1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[定时器事件循环](flowchart_images_v4/09_timer_event_loop.png)</w:t>
            </w:r>
          </w:p>
        </w:tc>
        <w:tc>
          <w:tcPr>
            <w:tcW w:w="3097" w:type="dxa"/>
            <w:shd w:val="clear" w:color="auto" w:fill="FFFFFF"/>
          </w:tcPr>
          <w:p w14:paraId="1A5F5738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三层分频刷新机制</w:t>
            </w:r>
          </w:p>
        </w:tc>
      </w:tr>
      <w:tr w14:paraId="075F2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4F8FD"/>
          </w:tcPr>
          <w:p w14:paraId="1CFA6421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图7</w:t>
            </w:r>
          </w:p>
        </w:tc>
        <w:tc>
          <w:tcPr>
            <w:tcW w:w="3097" w:type="dxa"/>
            <w:shd w:val="clear" w:color="auto" w:fill="F4F8FD"/>
          </w:tcPr>
          <w:p w14:paraId="461701C4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[HRV 节律分析](flowchart_images_v4/10_hrv_analysis.png)</w:t>
            </w:r>
          </w:p>
        </w:tc>
        <w:tc>
          <w:tcPr>
            <w:tcW w:w="3097" w:type="dxa"/>
            <w:shd w:val="clear" w:color="auto" w:fill="F4F8FD"/>
          </w:tcPr>
          <w:p w14:paraId="5F83095E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RR 间期 CV 计算与心律失常提示</w:t>
            </w:r>
          </w:p>
        </w:tc>
      </w:tr>
      <w:tr w14:paraId="1138C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FFFFF"/>
          </w:tcPr>
          <w:p w14:paraId="100D7ADE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图8</w:t>
            </w:r>
          </w:p>
        </w:tc>
        <w:tc>
          <w:tcPr>
            <w:tcW w:w="3097" w:type="dxa"/>
            <w:shd w:val="clear" w:color="auto" w:fill="FFFFFF"/>
          </w:tcPr>
          <w:p w14:paraId="1E2346B0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[MIT-BIH 212 格式](flowchart_images_v4/05_212_format.png)</w:t>
            </w:r>
          </w:p>
        </w:tc>
        <w:tc>
          <w:tcPr>
            <w:tcW w:w="3097" w:type="dxa"/>
            <w:shd w:val="clear" w:color="auto" w:fill="FFFFFF"/>
          </w:tcPr>
          <w:p w14:paraId="46EA6BF1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三字节双样本交错存储格式</w:t>
            </w:r>
          </w:p>
        </w:tc>
      </w:tr>
      <w:tr w14:paraId="6FD05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4F8FD"/>
          </w:tcPr>
          <w:p w14:paraId="4282DB32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图9</w:t>
            </w:r>
          </w:p>
        </w:tc>
        <w:tc>
          <w:tcPr>
            <w:tcW w:w="3097" w:type="dxa"/>
            <w:shd w:val="clear" w:color="auto" w:fill="F4F8FD"/>
          </w:tcPr>
          <w:p w14:paraId="421D33F8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[报警逻辑流程图](flowchart_images_v4/14_alarm_logic.png)</w:t>
            </w:r>
          </w:p>
        </w:tc>
        <w:tc>
          <w:tcPr>
            <w:tcW w:w="3097" w:type="dxa"/>
            <w:shd w:val="clear" w:color="auto" w:fill="F4F8FD"/>
          </w:tcPr>
          <w:p w14:paraId="491071AC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多参数联合报警决策树</w:t>
            </w:r>
          </w:p>
        </w:tc>
      </w:tr>
      <w:tr w14:paraId="0FA27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FFFFF"/>
          </w:tcPr>
          <w:p w14:paraId="61771A9A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图10</w:t>
            </w:r>
          </w:p>
        </w:tc>
        <w:tc>
          <w:tcPr>
            <w:tcW w:w="3097" w:type="dxa"/>
            <w:shd w:val="clear" w:color="auto" w:fill="FFFFFF"/>
          </w:tcPr>
          <w:p w14:paraId="4BA93DF8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[SNR 估计流程](flowchart_images_v4/13_snr_estimation.png)</w:t>
            </w:r>
          </w:p>
        </w:tc>
        <w:tc>
          <w:tcPr>
            <w:tcW w:w="3097" w:type="dxa"/>
            <w:shd w:val="clear" w:color="auto" w:fill="FFFFFF"/>
          </w:tcPr>
          <w:p w14:paraId="21D9B600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原始信号 → 预处理 → 残差提取 → SNR 计算</w:t>
            </w:r>
          </w:p>
        </w:tc>
      </w:tr>
    </w:tbl>
    <w:p w14:paraId="049B807E">
      <w:pPr>
        <w:spacing w:before="40" w:after="40"/>
      </w:pPr>
    </w:p>
    <w:p w14:paraId="44C091DF">
      <w:pPr>
        <w:pBdr>
          <w:bottom w:val="single" w:color="AAAAAA" w:sz="4" w:space="1"/>
        </w:pBdr>
        <w:spacing w:before="80" w:after="80"/>
      </w:pPr>
    </w:p>
    <w:p w14:paraId="2CADF0DF">
      <w:pPr>
        <w:pStyle w:val="4"/>
        <w:spacing w:before="280" w:after="120"/>
      </w:pPr>
      <w:r>
        <w:rPr>
          <w:rFonts w:ascii="黑体" w:hAnsi="黑体" w:eastAsia="黑体" w:cs="黑体"/>
          <w:b/>
          <w:i w:val="0"/>
          <w:color w:val="1A1A1A"/>
          <w:sz w:val="32"/>
        </w:rPr>
        <w:t>第七章 R 波检测性能验证</w:t>
      </w:r>
    </w:p>
    <w:p w14:paraId="447AC408">
      <w:pPr>
        <w:pStyle w:val="5"/>
        <w:spacing w:before="200" w:after="120"/>
      </w:pPr>
      <w:r>
        <w:rPr>
          <w:rFonts w:ascii="黑体" w:hAnsi="黑体" w:eastAsia="黑体" w:cs="黑体"/>
          <w:b/>
          <w:i w:val="0"/>
          <w:sz w:val="26"/>
        </w:rPr>
        <w:t>7.1 验证方法</w:t>
      </w:r>
    </w:p>
    <w:p w14:paraId="715C9B92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使用 </w:t>
      </w:r>
      <w:r>
        <w:rPr>
          <w:rFonts w:ascii="Consolas" w:hAnsi="Consolas" w:eastAsia="Consolas" w:cs="Consolas"/>
          <w:b w:val="0"/>
          <w:i w:val="0"/>
          <w:sz w:val="20"/>
        </w:rPr>
        <w:t>scripts/evaluateEcgDetection.m</w:t>
      </w:r>
      <w:r>
        <w:rPr>
          <w:rFonts w:ascii="黑体" w:hAnsi="黑体" w:eastAsia="黑体" w:cs="黑体"/>
          <w:b w:val="0"/>
          <w:i w:val="0"/>
          <w:sz w:val="22"/>
        </w:rPr>
        <w:t xml:space="preserve"> 对 6 条 MIT-BIH 心律失常常用记录进行检测性能评估。将算法检测的 R 波位置与数据库提供的专家标注（reference annotations）进行比较，容差窗口为 ±150 ms。</w:t>
      </w:r>
    </w:p>
    <w:p w14:paraId="5793C7EE">
      <w:pPr>
        <w:pStyle w:val="5"/>
        <w:spacing w:before="200" w:after="120"/>
      </w:pPr>
      <w:r>
        <w:rPr>
          <w:rFonts w:ascii="黑体" w:hAnsi="黑体" w:eastAsia="黑体" w:cs="黑体"/>
          <w:b/>
          <w:i w:val="0"/>
          <w:sz w:val="26"/>
        </w:rPr>
        <w:t>7.2 评价指标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7"/>
        <w:gridCol w:w="3097"/>
        <w:gridCol w:w="3097"/>
      </w:tblGrid>
      <w:tr w14:paraId="50E10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2F5496"/>
          </w:tcPr>
          <w:p w14:paraId="0EB57651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指标</w:t>
            </w:r>
          </w:p>
        </w:tc>
        <w:tc>
          <w:tcPr>
            <w:tcW w:w="3097" w:type="dxa"/>
            <w:shd w:val="clear" w:color="auto" w:fill="2F5496"/>
          </w:tcPr>
          <w:p w14:paraId="732F9586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定义</w:t>
            </w:r>
          </w:p>
        </w:tc>
        <w:tc>
          <w:tcPr>
            <w:tcW w:w="3097" w:type="dxa"/>
            <w:shd w:val="clear" w:color="auto" w:fill="2F5496"/>
          </w:tcPr>
          <w:p w14:paraId="21294A92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公式</w:t>
            </w:r>
          </w:p>
        </w:tc>
      </w:tr>
      <w:tr w14:paraId="5477C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4F8FD"/>
          </w:tcPr>
          <w:p w14:paraId="2ACE7F64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准确率 Accuracy</w:t>
            </w:r>
          </w:p>
        </w:tc>
        <w:tc>
          <w:tcPr>
            <w:tcW w:w="3097" w:type="dxa"/>
            <w:shd w:val="clear" w:color="auto" w:fill="F4F8FD"/>
          </w:tcPr>
          <w:p w14:paraId="2CD8C48D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检测到的真阳性占所有检测的比例</w:t>
            </w:r>
          </w:p>
        </w:tc>
        <w:tc>
          <w:tcPr>
            <w:tcW w:w="3097" w:type="dxa"/>
            <w:shd w:val="clear" w:color="auto" w:fill="F4F8FD"/>
          </w:tcPr>
          <w:p w14:paraId="00C35C08">
            <w:pPr>
              <w:spacing w:before="20" w:after="2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Acc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 = TP / (TP + FP) × 100%</w:t>
            </w:r>
          </w:p>
        </w:tc>
      </w:tr>
      <w:tr w14:paraId="6A9EE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FFFFF"/>
          </w:tcPr>
          <w:p w14:paraId="0D03C55C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灵敏度 Sensitivity</w:t>
            </w:r>
          </w:p>
        </w:tc>
        <w:tc>
          <w:tcPr>
            <w:tcW w:w="3097" w:type="dxa"/>
            <w:shd w:val="clear" w:color="auto" w:fill="FFFFFF"/>
          </w:tcPr>
          <w:p w14:paraId="73A2ED52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真阳性占所有真实 R 波的比例</w:t>
            </w:r>
          </w:p>
        </w:tc>
        <w:tc>
          <w:tcPr>
            <w:tcW w:w="3097" w:type="dxa"/>
            <w:shd w:val="clear" w:color="auto" w:fill="FFFFFF"/>
          </w:tcPr>
          <w:p w14:paraId="2616B503">
            <w:pPr>
              <w:spacing w:before="20" w:after="2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Se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 = TP / (TP + FN) × 100%</w:t>
            </w:r>
          </w:p>
        </w:tc>
      </w:tr>
      <w:tr w14:paraId="485A1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4F8FD"/>
          </w:tcPr>
          <w:p w14:paraId="0982435B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F1 值</w:t>
            </w:r>
          </w:p>
        </w:tc>
        <w:tc>
          <w:tcPr>
            <w:tcW w:w="3097" w:type="dxa"/>
            <w:shd w:val="clear" w:color="auto" w:fill="F4F8FD"/>
          </w:tcPr>
          <w:p w14:paraId="5FE29611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准确率与灵敏度的调和平均</w:t>
            </w:r>
          </w:p>
        </w:tc>
        <w:tc>
          <w:tcPr>
            <w:tcW w:w="3097" w:type="dxa"/>
            <w:shd w:val="clear" w:color="auto" w:fill="F4F8FD"/>
          </w:tcPr>
          <w:p w14:paraId="4858CCB7">
            <w:pPr>
              <w:spacing w:before="20" w:after="2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F1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 = 2 × (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Acc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 ×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Se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) / (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Acc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 + 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Se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) × 100%</w:t>
            </w:r>
          </w:p>
        </w:tc>
      </w:tr>
      <w:tr w14:paraId="41DCF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FFFFF"/>
          </w:tcPr>
          <w:p w14:paraId="2D500D9A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心率 MAE</w:t>
            </w:r>
          </w:p>
        </w:tc>
        <w:tc>
          <w:tcPr>
            <w:tcW w:w="3097" w:type="dxa"/>
            <w:shd w:val="clear" w:color="auto" w:fill="FFFFFF"/>
          </w:tcPr>
          <w:p w14:paraId="32399E3F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检测心率与真实心率的平均绝对误差</w:t>
            </w:r>
          </w:p>
        </w:tc>
        <w:tc>
          <w:tcPr>
            <w:tcW w:w="3097" w:type="dxa"/>
            <w:shd w:val="clear" w:color="auto" w:fill="FFFFFF"/>
          </w:tcPr>
          <w:p w14:paraId="0AE655E4">
            <w:pPr>
              <w:spacing w:before="20" w:after="2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17"/>
              </w:rPr>
              <w:t>MAE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 xml:space="preserve"> = mean \</w:t>
            </w:r>
          </w:p>
        </w:tc>
      </w:tr>
    </w:tbl>
    <w:p w14:paraId="69653076">
      <w:pPr>
        <w:spacing w:before="40" w:after="40"/>
      </w:pPr>
    </w:p>
    <w:p w14:paraId="17D46B0C">
      <w:pPr>
        <w:pStyle w:val="5"/>
        <w:spacing w:before="200" w:after="120"/>
      </w:pPr>
      <w:r>
        <w:rPr>
          <w:rFonts w:ascii="黑体" w:hAnsi="黑体" w:eastAsia="黑体" w:cs="黑体"/>
          <w:b/>
          <w:i w:val="0"/>
          <w:sz w:val="26"/>
        </w:rPr>
        <w:t>7.3 检测结果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"/>
        <w:gridCol w:w="929"/>
        <w:gridCol w:w="982"/>
        <w:gridCol w:w="929"/>
        <w:gridCol w:w="929"/>
        <w:gridCol w:w="929"/>
        <w:gridCol w:w="929"/>
        <w:gridCol w:w="929"/>
        <w:gridCol w:w="929"/>
        <w:gridCol w:w="929"/>
      </w:tblGrid>
      <w:tr w14:paraId="7164F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" w:type="dxa"/>
            <w:shd w:val="clear" w:color="auto" w:fill="2F5496"/>
          </w:tcPr>
          <w:p w14:paraId="54FC7BAD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Record</w:t>
            </w:r>
          </w:p>
        </w:tc>
        <w:tc>
          <w:tcPr>
            <w:tcW w:w="929" w:type="dxa"/>
            <w:shd w:val="clear" w:color="auto" w:fill="2F5496"/>
          </w:tcPr>
          <w:p w14:paraId="6E91593B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Total</w:t>
            </w:r>
          </w:p>
        </w:tc>
        <w:tc>
          <w:tcPr>
            <w:tcW w:w="929" w:type="dxa"/>
            <w:shd w:val="clear" w:color="auto" w:fill="2F5496"/>
          </w:tcPr>
          <w:p w14:paraId="3514A220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Detected</w:t>
            </w:r>
          </w:p>
        </w:tc>
        <w:tc>
          <w:tcPr>
            <w:tcW w:w="929" w:type="dxa"/>
            <w:shd w:val="clear" w:color="auto" w:fill="2F5496"/>
          </w:tcPr>
          <w:p w14:paraId="6334FF4D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TP</w:t>
            </w:r>
          </w:p>
        </w:tc>
        <w:tc>
          <w:tcPr>
            <w:tcW w:w="929" w:type="dxa"/>
            <w:shd w:val="clear" w:color="auto" w:fill="2F5496"/>
          </w:tcPr>
          <w:p w14:paraId="3978DFC7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FP</w:t>
            </w:r>
          </w:p>
        </w:tc>
        <w:tc>
          <w:tcPr>
            <w:tcW w:w="929" w:type="dxa"/>
            <w:shd w:val="clear" w:color="auto" w:fill="2F5496"/>
          </w:tcPr>
          <w:p w14:paraId="3537DB68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FN</w:t>
            </w:r>
          </w:p>
        </w:tc>
        <w:tc>
          <w:tcPr>
            <w:tcW w:w="929" w:type="dxa"/>
            <w:shd w:val="clear" w:color="auto" w:fill="2F5496"/>
          </w:tcPr>
          <w:p w14:paraId="29C79E3C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Acc(%)</w:t>
            </w:r>
          </w:p>
        </w:tc>
        <w:tc>
          <w:tcPr>
            <w:tcW w:w="929" w:type="dxa"/>
            <w:shd w:val="clear" w:color="auto" w:fill="2F5496"/>
          </w:tcPr>
          <w:p w14:paraId="76E9449E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Se(%)</w:t>
            </w:r>
          </w:p>
        </w:tc>
        <w:tc>
          <w:tcPr>
            <w:tcW w:w="929" w:type="dxa"/>
            <w:shd w:val="clear" w:color="auto" w:fill="2F5496"/>
          </w:tcPr>
          <w:p w14:paraId="0C71EEE5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F1(%)</w:t>
            </w:r>
          </w:p>
        </w:tc>
        <w:tc>
          <w:tcPr>
            <w:tcW w:w="929" w:type="dxa"/>
            <w:shd w:val="clear" w:color="auto" w:fill="2F5496"/>
          </w:tcPr>
          <w:p w14:paraId="3C45E3F1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HR_MAE</w:t>
            </w:r>
          </w:p>
        </w:tc>
      </w:tr>
      <w:tr w14:paraId="143B3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" w:type="dxa"/>
            <w:shd w:val="clear" w:color="auto" w:fill="F4F8FD"/>
          </w:tcPr>
          <w:p w14:paraId="3A72E663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105</w:t>
            </w:r>
          </w:p>
        </w:tc>
        <w:tc>
          <w:tcPr>
            <w:tcW w:w="929" w:type="dxa"/>
            <w:shd w:val="clear" w:color="auto" w:fill="F4F8FD"/>
          </w:tcPr>
          <w:p w14:paraId="39973EE1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2572</w:t>
            </w:r>
          </w:p>
        </w:tc>
        <w:tc>
          <w:tcPr>
            <w:tcW w:w="929" w:type="dxa"/>
            <w:shd w:val="clear" w:color="auto" w:fill="F4F8FD"/>
          </w:tcPr>
          <w:p w14:paraId="7B382357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2564</w:t>
            </w:r>
          </w:p>
        </w:tc>
        <w:tc>
          <w:tcPr>
            <w:tcW w:w="929" w:type="dxa"/>
            <w:shd w:val="clear" w:color="auto" w:fill="F4F8FD"/>
          </w:tcPr>
          <w:p w14:paraId="6CC574DF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2505</w:t>
            </w:r>
          </w:p>
        </w:tc>
        <w:tc>
          <w:tcPr>
            <w:tcW w:w="929" w:type="dxa"/>
            <w:shd w:val="clear" w:color="auto" w:fill="F4F8FD"/>
          </w:tcPr>
          <w:p w14:paraId="6B48600E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59</w:t>
            </w:r>
          </w:p>
        </w:tc>
        <w:tc>
          <w:tcPr>
            <w:tcW w:w="929" w:type="dxa"/>
            <w:shd w:val="clear" w:color="auto" w:fill="F4F8FD"/>
          </w:tcPr>
          <w:p w14:paraId="460A6E11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67</w:t>
            </w:r>
          </w:p>
        </w:tc>
        <w:tc>
          <w:tcPr>
            <w:tcW w:w="929" w:type="dxa"/>
            <w:shd w:val="clear" w:color="auto" w:fill="F4F8FD"/>
          </w:tcPr>
          <w:p w14:paraId="274D9E4A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97.70</w:t>
            </w:r>
          </w:p>
        </w:tc>
        <w:tc>
          <w:tcPr>
            <w:tcW w:w="929" w:type="dxa"/>
            <w:shd w:val="clear" w:color="auto" w:fill="F4F8FD"/>
          </w:tcPr>
          <w:p w14:paraId="0EDB5E0E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97.40</w:t>
            </w:r>
          </w:p>
        </w:tc>
        <w:tc>
          <w:tcPr>
            <w:tcW w:w="929" w:type="dxa"/>
            <w:shd w:val="clear" w:color="auto" w:fill="F4F8FD"/>
          </w:tcPr>
          <w:p w14:paraId="7D2B4ECF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97.55</w:t>
            </w:r>
          </w:p>
        </w:tc>
        <w:tc>
          <w:tcPr>
            <w:tcW w:w="929" w:type="dxa"/>
            <w:shd w:val="clear" w:color="auto" w:fill="F4F8FD"/>
          </w:tcPr>
          <w:p w14:paraId="23324820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0.55</w:t>
            </w:r>
          </w:p>
        </w:tc>
      </w:tr>
      <w:tr w14:paraId="012D3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" w:type="dxa"/>
            <w:shd w:val="clear" w:color="auto" w:fill="FFFFFF"/>
          </w:tcPr>
          <w:p w14:paraId="0FE23E14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124</w:t>
            </w:r>
          </w:p>
        </w:tc>
        <w:tc>
          <w:tcPr>
            <w:tcW w:w="929" w:type="dxa"/>
            <w:shd w:val="clear" w:color="auto" w:fill="FFFFFF"/>
          </w:tcPr>
          <w:p w14:paraId="403B7641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1619</w:t>
            </w:r>
          </w:p>
        </w:tc>
        <w:tc>
          <w:tcPr>
            <w:tcW w:w="929" w:type="dxa"/>
            <w:shd w:val="clear" w:color="auto" w:fill="FFFFFF"/>
          </w:tcPr>
          <w:p w14:paraId="388DCA2E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1615</w:t>
            </w:r>
          </w:p>
        </w:tc>
        <w:tc>
          <w:tcPr>
            <w:tcW w:w="929" w:type="dxa"/>
            <w:shd w:val="clear" w:color="auto" w:fill="FFFFFF"/>
          </w:tcPr>
          <w:p w14:paraId="42EE1AC1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1553</w:t>
            </w:r>
          </w:p>
        </w:tc>
        <w:tc>
          <w:tcPr>
            <w:tcW w:w="929" w:type="dxa"/>
            <w:shd w:val="clear" w:color="auto" w:fill="FFFFFF"/>
          </w:tcPr>
          <w:p w14:paraId="20B7C95B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62</w:t>
            </w:r>
          </w:p>
        </w:tc>
        <w:tc>
          <w:tcPr>
            <w:tcW w:w="929" w:type="dxa"/>
            <w:shd w:val="clear" w:color="auto" w:fill="FFFFFF"/>
          </w:tcPr>
          <w:p w14:paraId="5B7A27A8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66</w:t>
            </w:r>
          </w:p>
        </w:tc>
        <w:tc>
          <w:tcPr>
            <w:tcW w:w="929" w:type="dxa"/>
            <w:shd w:val="clear" w:color="auto" w:fill="FFFFFF"/>
          </w:tcPr>
          <w:p w14:paraId="061FA17C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96.16</w:t>
            </w:r>
          </w:p>
        </w:tc>
        <w:tc>
          <w:tcPr>
            <w:tcW w:w="929" w:type="dxa"/>
            <w:shd w:val="clear" w:color="auto" w:fill="FFFFFF"/>
          </w:tcPr>
          <w:p w14:paraId="45D57AFB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95.93</w:t>
            </w:r>
          </w:p>
        </w:tc>
        <w:tc>
          <w:tcPr>
            <w:tcW w:w="929" w:type="dxa"/>
            <w:shd w:val="clear" w:color="auto" w:fill="FFFFFF"/>
          </w:tcPr>
          <w:p w14:paraId="7C27F1DD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96.04</w:t>
            </w:r>
          </w:p>
        </w:tc>
        <w:tc>
          <w:tcPr>
            <w:tcW w:w="929" w:type="dxa"/>
            <w:shd w:val="clear" w:color="auto" w:fill="FFFFFF"/>
          </w:tcPr>
          <w:p w14:paraId="3D769213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0.89</w:t>
            </w:r>
          </w:p>
        </w:tc>
      </w:tr>
      <w:tr w14:paraId="77B3E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" w:type="dxa"/>
            <w:shd w:val="clear" w:color="auto" w:fill="F4F8FD"/>
          </w:tcPr>
          <w:p w14:paraId="1EAB6E02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208</w:t>
            </w:r>
          </w:p>
        </w:tc>
        <w:tc>
          <w:tcPr>
            <w:tcW w:w="929" w:type="dxa"/>
            <w:shd w:val="clear" w:color="auto" w:fill="F4F8FD"/>
          </w:tcPr>
          <w:p w14:paraId="41BC09C0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2955</w:t>
            </w:r>
          </w:p>
        </w:tc>
        <w:tc>
          <w:tcPr>
            <w:tcW w:w="929" w:type="dxa"/>
            <w:shd w:val="clear" w:color="auto" w:fill="F4F8FD"/>
          </w:tcPr>
          <w:p w14:paraId="5C5B8EDC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2941</w:t>
            </w:r>
          </w:p>
        </w:tc>
        <w:tc>
          <w:tcPr>
            <w:tcW w:w="929" w:type="dxa"/>
            <w:shd w:val="clear" w:color="auto" w:fill="F4F8FD"/>
          </w:tcPr>
          <w:p w14:paraId="2B9D7470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2807</w:t>
            </w:r>
          </w:p>
        </w:tc>
        <w:tc>
          <w:tcPr>
            <w:tcW w:w="929" w:type="dxa"/>
            <w:shd w:val="clear" w:color="auto" w:fill="F4F8FD"/>
          </w:tcPr>
          <w:p w14:paraId="3A6EC7D9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134</w:t>
            </w:r>
          </w:p>
        </w:tc>
        <w:tc>
          <w:tcPr>
            <w:tcW w:w="929" w:type="dxa"/>
            <w:shd w:val="clear" w:color="auto" w:fill="F4F8FD"/>
          </w:tcPr>
          <w:p w14:paraId="5F9A08CF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148</w:t>
            </w:r>
          </w:p>
        </w:tc>
        <w:tc>
          <w:tcPr>
            <w:tcW w:w="929" w:type="dxa"/>
            <w:shd w:val="clear" w:color="auto" w:fill="F4F8FD"/>
          </w:tcPr>
          <w:p w14:paraId="6A4206C4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95.44</w:t>
            </w:r>
          </w:p>
        </w:tc>
        <w:tc>
          <w:tcPr>
            <w:tcW w:w="929" w:type="dxa"/>
            <w:shd w:val="clear" w:color="auto" w:fill="F4F8FD"/>
          </w:tcPr>
          <w:p w14:paraId="7E390150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94.99</w:t>
            </w:r>
          </w:p>
        </w:tc>
        <w:tc>
          <w:tcPr>
            <w:tcW w:w="929" w:type="dxa"/>
            <w:shd w:val="clear" w:color="auto" w:fill="F4F8FD"/>
          </w:tcPr>
          <w:p w14:paraId="65BA4E94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95.22</w:t>
            </w:r>
          </w:p>
        </w:tc>
        <w:tc>
          <w:tcPr>
            <w:tcW w:w="929" w:type="dxa"/>
            <w:shd w:val="clear" w:color="auto" w:fill="F4F8FD"/>
          </w:tcPr>
          <w:p w14:paraId="37A2A619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1.31</w:t>
            </w:r>
          </w:p>
        </w:tc>
      </w:tr>
      <w:tr w14:paraId="2D152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" w:type="dxa"/>
            <w:shd w:val="clear" w:color="auto" w:fill="FFFFFF"/>
          </w:tcPr>
          <w:p w14:paraId="28F0E047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221</w:t>
            </w:r>
          </w:p>
        </w:tc>
        <w:tc>
          <w:tcPr>
            <w:tcW w:w="929" w:type="dxa"/>
            <w:shd w:val="clear" w:color="auto" w:fill="FFFFFF"/>
          </w:tcPr>
          <w:p w14:paraId="1F2302B1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2427</w:t>
            </w:r>
          </w:p>
        </w:tc>
        <w:tc>
          <w:tcPr>
            <w:tcW w:w="929" w:type="dxa"/>
            <w:shd w:val="clear" w:color="auto" w:fill="FFFFFF"/>
          </w:tcPr>
          <w:p w14:paraId="43CFD41B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2412</w:t>
            </w:r>
          </w:p>
        </w:tc>
        <w:tc>
          <w:tcPr>
            <w:tcW w:w="929" w:type="dxa"/>
            <w:shd w:val="clear" w:color="auto" w:fill="FFFFFF"/>
          </w:tcPr>
          <w:p w14:paraId="5088757F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2306</w:t>
            </w:r>
          </w:p>
        </w:tc>
        <w:tc>
          <w:tcPr>
            <w:tcW w:w="929" w:type="dxa"/>
            <w:shd w:val="clear" w:color="auto" w:fill="FFFFFF"/>
          </w:tcPr>
          <w:p w14:paraId="34786C4D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106</w:t>
            </w:r>
          </w:p>
        </w:tc>
        <w:tc>
          <w:tcPr>
            <w:tcW w:w="929" w:type="dxa"/>
            <w:shd w:val="clear" w:color="auto" w:fill="FFFFFF"/>
          </w:tcPr>
          <w:p w14:paraId="3F3195E2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121</w:t>
            </w:r>
          </w:p>
        </w:tc>
        <w:tc>
          <w:tcPr>
            <w:tcW w:w="929" w:type="dxa"/>
            <w:shd w:val="clear" w:color="auto" w:fill="FFFFFF"/>
          </w:tcPr>
          <w:p w14:paraId="1B9B2B98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95.61</w:t>
            </w:r>
          </w:p>
        </w:tc>
        <w:tc>
          <w:tcPr>
            <w:tcW w:w="929" w:type="dxa"/>
            <w:shd w:val="clear" w:color="auto" w:fill="FFFFFF"/>
          </w:tcPr>
          <w:p w14:paraId="14DC8736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95.02</w:t>
            </w:r>
          </w:p>
        </w:tc>
        <w:tc>
          <w:tcPr>
            <w:tcW w:w="929" w:type="dxa"/>
            <w:shd w:val="clear" w:color="auto" w:fill="FFFFFF"/>
          </w:tcPr>
          <w:p w14:paraId="2C1E4244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95.31</w:t>
            </w:r>
          </w:p>
        </w:tc>
        <w:tc>
          <w:tcPr>
            <w:tcW w:w="929" w:type="dxa"/>
            <w:shd w:val="clear" w:color="auto" w:fill="FFFFFF"/>
          </w:tcPr>
          <w:p w14:paraId="4AA01DC3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0.95</w:t>
            </w:r>
          </w:p>
        </w:tc>
      </w:tr>
      <w:tr w14:paraId="6B26D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" w:type="dxa"/>
            <w:shd w:val="clear" w:color="auto" w:fill="F4F8FD"/>
          </w:tcPr>
          <w:p w14:paraId="2B370017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233</w:t>
            </w:r>
          </w:p>
        </w:tc>
        <w:tc>
          <w:tcPr>
            <w:tcW w:w="929" w:type="dxa"/>
            <w:shd w:val="clear" w:color="auto" w:fill="F4F8FD"/>
          </w:tcPr>
          <w:p w14:paraId="7B0EC2BB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3079</w:t>
            </w:r>
          </w:p>
        </w:tc>
        <w:tc>
          <w:tcPr>
            <w:tcW w:w="929" w:type="dxa"/>
            <w:shd w:val="clear" w:color="auto" w:fill="F4F8FD"/>
          </w:tcPr>
          <w:p w14:paraId="75F2CECB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3072</w:t>
            </w:r>
          </w:p>
        </w:tc>
        <w:tc>
          <w:tcPr>
            <w:tcW w:w="929" w:type="dxa"/>
            <w:shd w:val="clear" w:color="auto" w:fill="F4F8FD"/>
          </w:tcPr>
          <w:p w14:paraId="58EA1577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2779</w:t>
            </w:r>
          </w:p>
        </w:tc>
        <w:tc>
          <w:tcPr>
            <w:tcW w:w="929" w:type="dxa"/>
            <w:shd w:val="clear" w:color="auto" w:fill="F4F8FD"/>
          </w:tcPr>
          <w:p w14:paraId="1A728E47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293</w:t>
            </w:r>
          </w:p>
        </w:tc>
        <w:tc>
          <w:tcPr>
            <w:tcW w:w="929" w:type="dxa"/>
            <w:shd w:val="clear" w:color="auto" w:fill="F4F8FD"/>
          </w:tcPr>
          <w:p w14:paraId="7DA1D342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300</w:t>
            </w:r>
          </w:p>
        </w:tc>
        <w:tc>
          <w:tcPr>
            <w:tcW w:w="929" w:type="dxa"/>
            <w:shd w:val="clear" w:color="auto" w:fill="F4F8FD"/>
          </w:tcPr>
          <w:p w14:paraId="0FC2FEB6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90.46</w:t>
            </w:r>
          </w:p>
        </w:tc>
        <w:tc>
          <w:tcPr>
            <w:tcW w:w="929" w:type="dxa"/>
            <w:shd w:val="clear" w:color="auto" w:fill="F4F8FD"/>
          </w:tcPr>
          <w:p w14:paraId="1761CB9C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90.26</w:t>
            </w:r>
          </w:p>
        </w:tc>
        <w:tc>
          <w:tcPr>
            <w:tcW w:w="929" w:type="dxa"/>
            <w:shd w:val="clear" w:color="auto" w:fill="F4F8FD"/>
          </w:tcPr>
          <w:p w14:paraId="78834E93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90.36</w:t>
            </w:r>
          </w:p>
        </w:tc>
        <w:tc>
          <w:tcPr>
            <w:tcW w:w="929" w:type="dxa"/>
            <w:shd w:val="clear" w:color="auto" w:fill="F4F8FD"/>
          </w:tcPr>
          <w:p w14:paraId="7D661CCC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1.99</w:t>
            </w:r>
          </w:p>
        </w:tc>
      </w:tr>
      <w:tr w14:paraId="3D5F8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" w:type="dxa"/>
            <w:shd w:val="clear" w:color="auto" w:fill="FFFFFF"/>
          </w:tcPr>
          <w:p w14:paraId="282F5C4C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234</w:t>
            </w:r>
          </w:p>
        </w:tc>
        <w:tc>
          <w:tcPr>
            <w:tcW w:w="929" w:type="dxa"/>
            <w:shd w:val="clear" w:color="auto" w:fill="FFFFFF"/>
          </w:tcPr>
          <w:p w14:paraId="55E9E16C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2753</w:t>
            </w:r>
          </w:p>
        </w:tc>
        <w:tc>
          <w:tcPr>
            <w:tcW w:w="929" w:type="dxa"/>
            <w:shd w:val="clear" w:color="auto" w:fill="FFFFFF"/>
          </w:tcPr>
          <w:p w14:paraId="061775C1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2751</w:t>
            </w:r>
          </w:p>
        </w:tc>
        <w:tc>
          <w:tcPr>
            <w:tcW w:w="929" w:type="dxa"/>
            <w:shd w:val="clear" w:color="auto" w:fill="FFFFFF"/>
          </w:tcPr>
          <w:p w14:paraId="5F87919E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2676</w:t>
            </w:r>
          </w:p>
        </w:tc>
        <w:tc>
          <w:tcPr>
            <w:tcW w:w="929" w:type="dxa"/>
            <w:shd w:val="clear" w:color="auto" w:fill="FFFFFF"/>
          </w:tcPr>
          <w:p w14:paraId="3D1E1EAE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75</w:t>
            </w:r>
          </w:p>
        </w:tc>
        <w:tc>
          <w:tcPr>
            <w:tcW w:w="929" w:type="dxa"/>
            <w:shd w:val="clear" w:color="auto" w:fill="FFFFFF"/>
          </w:tcPr>
          <w:p w14:paraId="7F6B239A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77</w:t>
            </w:r>
          </w:p>
        </w:tc>
        <w:tc>
          <w:tcPr>
            <w:tcW w:w="929" w:type="dxa"/>
            <w:shd w:val="clear" w:color="auto" w:fill="FFFFFF"/>
          </w:tcPr>
          <w:p w14:paraId="5698A043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97.27</w:t>
            </w:r>
          </w:p>
        </w:tc>
        <w:tc>
          <w:tcPr>
            <w:tcW w:w="929" w:type="dxa"/>
            <w:shd w:val="clear" w:color="auto" w:fill="FFFFFF"/>
          </w:tcPr>
          <w:p w14:paraId="364E87E6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97.21</w:t>
            </w:r>
          </w:p>
        </w:tc>
        <w:tc>
          <w:tcPr>
            <w:tcW w:w="929" w:type="dxa"/>
            <w:shd w:val="clear" w:color="auto" w:fill="FFFFFF"/>
          </w:tcPr>
          <w:p w14:paraId="241AF92F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97.24</w:t>
            </w:r>
          </w:p>
        </w:tc>
        <w:tc>
          <w:tcPr>
            <w:tcW w:w="929" w:type="dxa"/>
            <w:shd w:val="clear" w:color="auto" w:fill="FFFFFF"/>
          </w:tcPr>
          <w:p w14:paraId="1C20EDDC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0.62</w:t>
            </w:r>
          </w:p>
        </w:tc>
      </w:tr>
    </w:tbl>
    <w:p w14:paraId="143E7058">
      <w:pPr>
        <w:spacing w:before="40" w:after="40"/>
      </w:pPr>
    </w:p>
    <w:p w14:paraId="6B330123">
      <w:pPr>
        <w:pStyle w:val="5"/>
        <w:spacing w:before="200" w:after="120"/>
      </w:pPr>
      <w:r>
        <w:rPr>
          <w:rFonts w:ascii="黑体" w:hAnsi="黑体" w:eastAsia="黑体" w:cs="黑体"/>
          <w:b/>
          <w:i w:val="0"/>
          <w:sz w:val="26"/>
        </w:rPr>
        <w:t>7.4 抗噪鲁棒性评估</w:t>
      </w:r>
    </w:p>
    <w:p w14:paraId="133D9A50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 xml:space="preserve">使用 </w:t>
      </w:r>
      <w:r>
        <w:rPr>
          <w:rFonts w:ascii="Consolas" w:hAnsi="Consolas" w:eastAsia="Consolas" w:cs="Consolas"/>
          <w:b w:val="0"/>
          <w:i w:val="0"/>
          <w:sz w:val="20"/>
        </w:rPr>
        <w:t>scripts/evaluateNoiseRobustness.m</w:t>
      </w:r>
      <w:r>
        <w:rPr>
          <w:rFonts w:ascii="黑体" w:hAnsi="黑体" w:eastAsia="黑体" w:cs="黑体"/>
          <w:b w:val="0"/>
          <w:i w:val="0"/>
          <w:sz w:val="22"/>
        </w:rPr>
        <w:t xml:space="preserve"> 对 4 条记录施加三种类型的受控噪声，评估不同 SNR 水平下的检测准确性退化。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7"/>
        <w:gridCol w:w="3097"/>
        <w:gridCol w:w="3097"/>
      </w:tblGrid>
      <w:tr w14:paraId="2D4B9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2F5496"/>
          </w:tcPr>
          <w:p w14:paraId="6FF8EF72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噪声类型</w:t>
            </w:r>
          </w:p>
        </w:tc>
        <w:tc>
          <w:tcPr>
            <w:tcW w:w="3097" w:type="dxa"/>
            <w:shd w:val="clear" w:color="auto" w:fill="2F5496"/>
          </w:tcPr>
          <w:p w14:paraId="66266FA4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模拟场景</w:t>
            </w:r>
          </w:p>
        </w:tc>
        <w:tc>
          <w:tcPr>
            <w:tcW w:w="3097" w:type="dxa"/>
            <w:shd w:val="clear" w:color="auto" w:fill="2F5496"/>
          </w:tcPr>
          <w:p w14:paraId="1034C1DF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测试 SNR 水平</w:t>
            </w:r>
          </w:p>
        </w:tc>
      </w:tr>
      <w:tr w14:paraId="3E895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4F8FD"/>
          </w:tcPr>
          <w:p w14:paraId="08C4178D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高斯白噪声</w:t>
            </w:r>
          </w:p>
        </w:tc>
        <w:tc>
          <w:tcPr>
            <w:tcW w:w="3097" w:type="dxa"/>
            <w:shd w:val="clear" w:color="auto" w:fill="F4F8FD"/>
          </w:tcPr>
          <w:p w14:paraId="178D8CD0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肌肉伪差 (EMG)</w:t>
            </w:r>
          </w:p>
        </w:tc>
        <w:tc>
          <w:tcPr>
            <w:tcW w:w="3097" w:type="dxa"/>
            <w:shd w:val="clear" w:color="auto" w:fill="F4F8FD"/>
          </w:tcPr>
          <w:p w14:paraId="1D68C40E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30, 20, 15, 10, 5, 0 dB</w:t>
            </w:r>
          </w:p>
        </w:tc>
      </w:tr>
      <w:tr w14:paraId="2E21F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FFFFF"/>
          </w:tcPr>
          <w:p w14:paraId="0024EAEB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50 Hz 正弦 + 谐波</w:t>
            </w:r>
          </w:p>
        </w:tc>
        <w:tc>
          <w:tcPr>
            <w:tcW w:w="3097" w:type="dxa"/>
            <w:shd w:val="clear" w:color="auto" w:fill="FFFFFF"/>
          </w:tcPr>
          <w:p w14:paraId="4369BCE6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工频干扰 (Power-line)</w:t>
            </w:r>
          </w:p>
        </w:tc>
        <w:tc>
          <w:tcPr>
            <w:tcW w:w="3097" w:type="dxa"/>
            <w:shd w:val="clear" w:color="auto" w:fill="FFFFFF"/>
          </w:tcPr>
          <w:p w14:paraId="68AF68E9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30, 20, 15, 10, 5, 0 dB</w:t>
            </w:r>
          </w:p>
        </w:tc>
      </w:tr>
      <w:tr w14:paraId="20347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4F8FD"/>
          </w:tcPr>
          <w:p w14:paraId="291DCCF6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随机脉冲干扰</w:t>
            </w:r>
          </w:p>
        </w:tc>
        <w:tc>
          <w:tcPr>
            <w:tcW w:w="3097" w:type="dxa"/>
            <w:shd w:val="clear" w:color="auto" w:fill="F4F8FD"/>
          </w:tcPr>
          <w:p w14:paraId="1955465C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运动伪差 (Motion artifact)</w:t>
            </w:r>
          </w:p>
        </w:tc>
        <w:tc>
          <w:tcPr>
            <w:tcW w:w="3097" w:type="dxa"/>
            <w:shd w:val="clear" w:color="auto" w:fill="F4F8FD"/>
          </w:tcPr>
          <w:p w14:paraId="7241D20E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30, 20, 15, 10, 5, 0 dB</w:t>
            </w:r>
          </w:p>
        </w:tc>
      </w:tr>
    </w:tbl>
    <w:p w14:paraId="7906E641">
      <w:pPr>
        <w:spacing w:before="40" w:after="40"/>
      </w:pPr>
    </w:p>
    <w:p w14:paraId="132684B2">
      <w:pPr>
        <w:pBdr>
          <w:bottom w:val="single" w:color="AAAAAA" w:sz="4" w:space="1"/>
        </w:pBdr>
        <w:spacing w:before="80" w:after="80"/>
      </w:pPr>
    </w:p>
    <w:p w14:paraId="27ACCE4B">
      <w:pPr>
        <w:pStyle w:val="4"/>
        <w:spacing w:before="280" w:after="120"/>
      </w:pPr>
      <w:r>
        <w:rPr>
          <w:rFonts w:ascii="黑体" w:hAnsi="黑体" w:eastAsia="黑体" w:cs="黑体"/>
          <w:b/>
          <w:i w:val="0"/>
          <w:color w:val="1A1A1A"/>
          <w:sz w:val="32"/>
        </w:rPr>
        <w:t>附录 A：系统运行指南</w:t>
      </w:r>
    </w:p>
    <w:p w14:paraId="67EEE426">
      <w:pPr>
        <w:pStyle w:val="5"/>
        <w:spacing w:before="200" w:after="120"/>
      </w:pPr>
      <w:r>
        <w:rPr>
          <w:rFonts w:ascii="黑体" w:hAnsi="黑体" w:eastAsia="黑体" w:cs="黑体"/>
          <w:b/>
          <w:i w:val="0"/>
          <w:sz w:val="26"/>
        </w:rPr>
        <w:t>A.1 环境要求</w:t>
      </w:r>
    </w:p>
    <w:p w14:paraId="038EE611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>- Windows 操作系统</w:t>
      </w:r>
    </w:p>
    <w:p w14:paraId="5DC97784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>- MATLAB R2024a（需安装 Signal Processing Toolbox 和 Instrument Control Toolbox）</w:t>
      </w:r>
    </w:p>
    <w:p w14:paraId="6C74878A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>- 首次运行需联网（PhysioNet 数据下载）</w:t>
      </w:r>
    </w:p>
    <w:p w14:paraId="09FE87B2">
      <w:pPr>
        <w:pStyle w:val="5"/>
        <w:spacing w:before="200" w:after="120"/>
      </w:pPr>
      <w:r>
        <w:rPr>
          <w:rFonts w:ascii="黑体" w:hAnsi="黑体" w:eastAsia="黑体" w:cs="黑体"/>
          <w:b/>
          <w:i w:val="0"/>
          <w:sz w:val="26"/>
        </w:rPr>
        <w:t>A.2 启动命令</w:t>
      </w:r>
    </w:p>
    <w:p w14:paraId="7B407946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>cd('项目根目录')</w:t>
      </w:r>
    </w:p>
    <w:p w14:paraId="2754CA30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>main            % 启动综合监护平台</w:t>
      </w:r>
    </w:p>
    <w:p w14:paraId="40A1BF6A">
      <w:pPr>
        <w:spacing w:after="40"/>
      </w:pPr>
    </w:p>
    <w:p w14:paraId="6C3AE695">
      <w:pPr>
        <w:pStyle w:val="5"/>
        <w:spacing w:before="200" w:after="120"/>
      </w:pPr>
      <w:r>
        <w:rPr>
          <w:rFonts w:ascii="黑体" w:hAnsi="黑体" w:eastAsia="黑体" w:cs="黑体"/>
          <w:b/>
          <w:i w:val="0"/>
          <w:sz w:val="26"/>
        </w:rPr>
        <w:t>A.3 推荐操作流程</w:t>
      </w:r>
    </w:p>
    <w:p w14:paraId="48574B34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>1. 点击"随机抽样/准备数据"——自动下载并处理 ECG/呼吸数据</w:t>
      </w:r>
    </w:p>
    <w:p w14:paraId="412DD221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>2. 选择体温源（demo 或 serial）</w:t>
      </w:r>
    </w:p>
    <w:p w14:paraId="434AABB4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>3. 点击"开始监护"——实时显示三路信号与参数</w:t>
      </w:r>
    </w:p>
    <w:p w14:paraId="79117534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>4. 观察报警提示与分析文本</w:t>
      </w:r>
    </w:p>
    <w:p w14:paraId="59DD7053">
      <w:pPr>
        <w:spacing w:before="0" w:after="60" w:line="276" w:lineRule="auto"/>
      </w:pPr>
      <w:r>
        <w:rPr>
          <w:rFonts w:ascii="黑体" w:hAnsi="黑体" w:eastAsia="黑体" w:cs="黑体"/>
          <w:b w:val="0"/>
          <w:i w:val="0"/>
          <w:sz w:val="22"/>
        </w:rPr>
        <w:t>5. 点击"保存会话"或"导出分析图"</w:t>
      </w:r>
    </w:p>
    <w:p w14:paraId="64D13AF2">
      <w:pPr>
        <w:pStyle w:val="5"/>
        <w:spacing w:before="200" w:after="120"/>
      </w:pPr>
      <w:r>
        <w:rPr>
          <w:rFonts w:ascii="黑体" w:hAnsi="黑体" w:eastAsia="黑体" w:cs="黑体"/>
          <w:b/>
          <w:i w:val="0"/>
          <w:sz w:val="26"/>
        </w:rPr>
        <w:t>A.4 辅助命令</w:t>
      </w:r>
    </w:p>
    <w:p w14:paraId="11313E99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>smoke_test              % 快速验证算法链路</w:t>
      </w:r>
    </w:p>
    <w:p w14:paraId="195705C6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>export_analysis_report  % 一键导出分析图</w:t>
      </w:r>
    </w:p>
    <w:p w14:paraId="1FA907D4">
      <w:pPr>
        <w:spacing w:before="0" w:after="0" w:line="240" w:lineRule="auto"/>
        <w:ind w:left="340"/>
      </w:pPr>
      <w:r>
        <w:rPr>
          <w:rFonts w:ascii="Consolas" w:hAnsi="Consolas" w:eastAsia="Consolas" w:cs="Consolas"/>
          <w:b w:val="0"/>
          <w:i w:val="0"/>
          <w:color w:val="1A1A1A"/>
          <w:sz w:val="18"/>
        </w:rPr>
        <w:t>temperature_sensor_ui   % 启动独立体温调试界面</w:t>
      </w:r>
    </w:p>
    <w:p w14:paraId="1D3937EA">
      <w:pPr>
        <w:spacing w:after="40"/>
      </w:pPr>
    </w:p>
    <w:p w14:paraId="50AC8302">
      <w:pPr>
        <w:pStyle w:val="5"/>
        <w:spacing w:before="200" w:after="120"/>
      </w:pPr>
      <w:r>
        <w:rPr>
          <w:rFonts w:ascii="黑体" w:hAnsi="黑体" w:eastAsia="黑体" w:cs="黑体"/>
          <w:b/>
          <w:i w:val="0"/>
          <w:sz w:val="26"/>
        </w:rPr>
        <w:t>A.5 体温串口协议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6"/>
        <w:gridCol w:w="4646"/>
      </w:tblGrid>
      <w:tr w14:paraId="4E96D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shd w:val="clear" w:color="auto" w:fill="2F5496"/>
          </w:tcPr>
          <w:p w14:paraId="5AAD22E9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参数</w:t>
            </w:r>
          </w:p>
        </w:tc>
        <w:tc>
          <w:tcPr>
            <w:tcW w:w="4646" w:type="dxa"/>
            <w:shd w:val="clear" w:color="auto" w:fill="2F5496"/>
          </w:tcPr>
          <w:p w14:paraId="2228E996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值</w:t>
            </w:r>
          </w:p>
        </w:tc>
      </w:tr>
      <w:tr w14:paraId="2FCA7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shd w:val="clear" w:color="auto" w:fill="F4F8FD"/>
          </w:tcPr>
          <w:p w14:paraId="32329500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波特率</w:t>
            </w:r>
          </w:p>
        </w:tc>
        <w:tc>
          <w:tcPr>
            <w:tcW w:w="4646" w:type="dxa"/>
            <w:shd w:val="clear" w:color="auto" w:fill="F4F8FD"/>
          </w:tcPr>
          <w:p w14:paraId="384070B2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9600</w:t>
            </w:r>
          </w:p>
        </w:tc>
      </w:tr>
      <w:tr w14:paraId="420E4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shd w:val="clear" w:color="auto" w:fill="FFFFFF"/>
          </w:tcPr>
          <w:p w14:paraId="74AAAF70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数据位</w:t>
            </w:r>
          </w:p>
        </w:tc>
        <w:tc>
          <w:tcPr>
            <w:tcW w:w="4646" w:type="dxa"/>
            <w:shd w:val="clear" w:color="auto" w:fill="FFFFFF"/>
          </w:tcPr>
          <w:p w14:paraId="70FBB757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8</w:t>
            </w:r>
          </w:p>
        </w:tc>
      </w:tr>
      <w:tr w14:paraId="4A22D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shd w:val="clear" w:color="auto" w:fill="F4F8FD"/>
          </w:tcPr>
          <w:p w14:paraId="7FD2698C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校验</w:t>
            </w:r>
          </w:p>
        </w:tc>
        <w:tc>
          <w:tcPr>
            <w:tcW w:w="4646" w:type="dxa"/>
            <w:shd w:val="clear" w:color="auto" w:fill="F4F8FD"/>
          </w:tcPr>
          <w:p w14:paraId="670E2494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None</w:t>
            </w:r>
          </w:p>
        </w:tc>
      </w:tr>
      <w:tr w14:paraId="251C4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shd w:val="clear" w:color="auto" w:fill="FFFFFF"/>
          </w:tcPr>
          <w:p w14:paraId="5185E244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停止位</w:t>
            </w:r>
          </w:p>
        </w:tc>
        <w:tc>
          <w:tcPr>
            <w:tcW w:w="4646" w:type="dxa"/>
            <w:shd w:val="clear" w:color="auto" w:fill="FFFFFF"/>
          </w:tcPr>
          <w:p w14:paraId="2F05645D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1</w:t>
            </w:r>
          </w:p>
        </w:tc>
      </w:tr>
      <w:tr w14:paraId="79D74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shd w:val="clear" w:color="auto" w:fill="F4F8FD"/>
          </w:tcPr>
          <w:p w14:paraId="16BD2C56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体温命令</w:t>
            </w:r>
          </w:p>
        </w:tc>
        <w:tc>
          <w:tcPr>
            <w:tcW w:w="4646" w:type="dxa"/>
            <w:shd w:val="clear" w:color="auto" w:fill="F4F8FD"/>
          </w:tcPr>
          <w:p w14:paraId="4C6346A9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HEX 0xAB</w:t>
            </w:r>
          </w:p>
        </w:tc>
      </w:tr>
      <w:tr w14:paraId="389F3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shd w:val="clear" w:color="auto" w:fill="FFFFFF"/>
          </w:tcPr>
          <w:p w14:paraId="732E246A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物温命令</w:t>
            </w:r>
          </w:p>
        </w:tc>
        <w:tc>
          <w:tcPr>
            <w:tcW w:w="4646" w:type="dxa"/>
            <w:shd w:val="clear" w:color="auto" w:fill="FFFFFF"/>
          </w:tcPr>
          <w:p w14:paraId="39A82532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HEX 0xAA</w:t>
            </w:r>
          </w:p>
        </w:tc>
      </w:tr>
      <w:tr w14:paraId="5E805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shd w:val="clear" w:color="auto" w:fill="F4F8FD"/>
          </w:tcPr>
          <w:p w14:paraId="06FF7454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返回格式</w:t>
            </w:r>
          </w:p>
        </w:tc>
        <w:tc>
          <w:tcPr>
            <w:tcW w:w="4646" w:type="dxa"/>
            <w:shd w:val="clear" w:color="auto" w:fill="F4F8FD"/>
          </w:tcPr>
          <w:p w14:paraId="17F84C6A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ASCII `+000365`（= 36.5°C）</w:t>
            </w:r>
          </w:p>
        </w:tc>
      </w:tr>
    </w:tbl>
    <w:p w14:paraId="03A7629D">
      <w:pPr>
        <w:spacing w:before="40" w:after="40"/>
      </w:pPr>
    </w:p>
    <w:p w14:paraId="06153EC1">
      <w:pPr>
        <w:pBdr>
          <w:bottom w:val="single" w:color="AAAAAA" w:sz="4" w:space="1"/>
        </w:pBdr>
        <w:spacing w:before="80" w:after="80"/>
      </w:pPr>
    </w:p>
    <w:p w14:paraId="725363D6">
      <w:pPr>
        <w:pStyle w:val="4"/>
        <w:spacing w:before="280" w:after="120"/>
      </w:pPr>
      <w:r>
        <w:rPr>
          <w:rFonts w:ascii="黑体" w:hAnsi="黑体" w:eastAsia="黑体" w:cs="黑体"/>
          <w:b/>
          <w:i w:val="0"/>
          <w:color w:val="1A1A1A"/>
          <w:sz w:val="32"/>
        </w:rPr>
        <w:t>附录 B：数据来源说明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1"/>
        <w:gridCol w:w="2861"/>
        <w:gridCol w:w="3786"/>
      </w:tblGrid>
      <w:tr w14:paraId="266EB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2F5496"/>
          </w:tcPr>
          <w:p w14:paraId="06232947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信号类型</w:t>
            </w:r>
          </w:p>
        </w:tc>
        <w:tc>
          <w:tcPr>
            <w:tcW w:w="3097" w:type="dxa"/>
            <w:shd w:val="clear" w:color="auto" w:fill="2F5496"/>
          </w:tcPr>
          <w:p w14:paraId="62424F2F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数据库</w:t>
            </w:r>
          </w:p>
        </w:tc>
        <w:tc>
          <w:tcPr>
            <w:tcW w:w="3097" w:type="dxa"/>
            <w:shd w:val="clear" w:color="auto" w:fill="2F5496"/>
          </w:tcPr>
          <w:p w14:paraId="114BE5BF"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来源</w:t>
            </w:r>
          </w:p>
        </w:tc>
      </w:tr>
      <w:tr w14:paraId="0CEF0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4F8FD"/>
          </w:tcPr>
          <w:p w14:paraId="0162A70D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心电 ECG</w:t>
            </w:r>
          </w:p>
        </w:tc>
        <w:tc>
          <w:tcPr>
            <w:tcW w:w="3097" w:type="dxa"/>
            <w:shd w:val="clear" w:color="auto" w:fill="F4F8FD"/>
          </w:tcPr>
          <w:p w14:paraId="52C62C02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MIT-BIH Arrhythmia Database</w:t>
            </w:r>
          </w:p>
        </w:tc>
        <w:tc>
          <w:tcPr>
            <w:tcW w:w="3097" w:type="dxa"/>
            <w:shd w:val="clear" w:color="auto" w:fill="F4F8FD"/>
          </w:tcPr>
          <w:p w14:paraId="722C7097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https://physionet.org/content/mitdb/1.0.0/</w:t>
            </w:r>
          </w:p>
        </w:tc>
      </w:tr>
      <w:tr w14:paraId="3D006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FFFFF"/>
          </w:tcPr>
          <w:p w14:paraId="43FD7CEC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呼吸 Respiration</w:t>
            </w:r>
          </w:p>
        </w:tc>
        <w:tc>
          <w:tcPr>
            <w:tcW w:w="3097" w:type="dxa"/>
            <w:shd w:val="clear" w:color="auto" w:fill="FFFFFF"/>
          </w:tcPr>
          <w:p w14:paraId="4FB9AD35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BIDMC PPG and Respiration Dataset</w:t>
            </w:r>
          </w:p>
        </w:tc>
        <w:tc>
          <w:tcPr>
            <w:tcW w:w="3097" w:type="dxa"/>
            <w:shd w:val="clear" w:color="auto" w:fill="FFFFFF"/>
          </w:tcPr>
          <w:p w14:paraId="6439141B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https://physionet.org/content/bidmc/1.0.0/</w:t>
            </w:r>
          </w:p>
        </w:tc>
      </w:tr>
      <w:tr w14:paraId="7C4BC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shd w:val="clear" w:color="auto" w:fill="F4F8FD"/>
          </w:tcPr>
          <w:p w14:paraId="6566FDD3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体温 Temperature</w:t>
            </w:r>
          </w:p>
        </w:tc>
        <w:tc>
          <w:tcPr>
            <w:tcW w:w="3097" w:type="dxa"/>
            <w:shd w:val="clear" w:color="auto" w:fill="F4F8FD"/>
          </w:tcPr>
          <w:p w14:paraId="6721E2BF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GooDeTek Type-C 红外测温模块</w:t>
            </w:r>
          </w:p>
        </w:tc>
        <w:tc>
          <w:tcPr>
            <w:tcW w:w="3097" w:type="dxa"/>
            <w:shd w:val="clear" w:color="auto" w:fill="F4F8FD"/>
          </w:tcPr>
          <w:p w14:paraId="1449C22B">
            <w:pPr>
              <w:spacing w:before="20" w:after="20" w:line="252" w:lineRule="auto"/>
            </w:pPr>
            <w:r>
              <w:rPr>
                <w:rFonts w:ascii="黑体" w:hAnsi="黑体" w:eastAsia="黑体" w:cs="黑体"/>
                <w:b w:val="0"/>
                <w:i w:val="0"/>
                <w:sz w:val="17"/>
              </w:rPr>
              <w:t>NTC 热敏电阻串口读取</w:t>
            </w:r>
          </w:p>
        </w:tc>
      </w:tr>
    </w:tbl>
    <w:p w14:paraId="3DE620F8">
      <w:pPr>
        <w:spacing w:before="40" w:after="40"/>
      </w:pPr>
    </w:p>
    <w:p w14:paraId="1757A341">
      <w:pPr>
        <w:pBdr>
          <w:bottom w:val="single" w:color="AAAAAA" w:sz="4" w:space="1"/>
        </w:pBdr>
        <w:spacing w:before="80" w:after="80"/>
      </w:pPr>
    </w:p>
    <w:p w14:paraId="0E3C1632">
      <w:pPr>
        <w:spacing w:before="0" w:after="80"/>
        <w:ind w:left="567"/>
        <w:jc w:val="center"/>
      </w:pPr>
      <w:r>
        <w:rPr>
          <w:rFonts w:ascii="黑体" w:hAnsi="黑体" w:eastAsia="黑体" w:cs="黑体"/>
          <w:b w:val="0"/>
          <w:i w:val="0"/>
          <w:color w:val="707070"/>
          <w:sz w:val="18"/>
        </w:rPr>
        <w:t>**文档编制日期**：2026 年 5 月 12 日</w:t>
      </w:r>
    </w:p>
    <w:p w14:paraId="013C38AC">
      <w:pPr>
        <w:spacing w:before="0" w:after="80"/>
        <w:ind w:left="567"/>
        <w:jc w:val="center"/>
      </w:pPr>
    </w:p>
    <w:p w14:paraId="67861034">
      <w:pPr>
        <w:spacing w:before="0" w:after="80"/>
        <w:ind w:left="567"/>
        <w:jc w:val="center"/>
      </w:pPr>
      <w:r>
        <w:rPr>
          <w:rFonts w:ascii="黑体" w:hAnsi="黑体" w:eastAsia="黑体" w:cs="黑体"/>
          <w:b w:val="0"/>
          <w:i w:val="0"/>
          <w:color w:val="707070"/>
          <w:sz w:val="18"/>
        </w:rPr>
        <w:t>**适用场景**：项目结题、课程设计、毕业答辩</w:t>
      </w:r>
    </w:p>
    <w:p w14:paraId="0113774C">
      <w:pPr>
        <w:spacing w:before="0" w:after="80"/>
        <w:ind w:left="567"/>
        <w:jc w:val="center"/>
      </w:pPr>
    </w:p>
    <w:p w14:paraId="1BC7AFEE">
      <w:pPr>
        <w:spacing w:before="0" w:after="80"/>
        <w:ind w:left="567"/>
        <w:jc w:val="center"/>
      </w:pPr>
      <w:r>
        <w:rPr>
          <w:rFonts w:ascii="黑体" w:hAnsi="黑体" w:eastAsia="黑体" w:cs="黑体"/>
          <w:b w:val="0"/>
          <w:i w:val="0"/>
          <w:color w:val="707070"/>
          <w:sz w:val="18"/>
        </w:rPr>
        <w:t>**字体说明**：正文使用黑体，公式与变量使用 Times New Roman，插图统一白底黑字。</w:t>
      </w:r>
    </w:p>
    <w:sectPr>
      <w:pgSz w:w="12240" w:h="15840"/>
      <w:pgMar w:top="1440" w:right="1361" w:bottom="1440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E47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黑体" w:hAnsi="黑体" w:eastAsia="黑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1045</Words>
  <Characters>1495</Characters>
  <Lines>0</Lines>
  <Paragraphs>0</Paragraphs>
  <TotalTime>3</TotalTime>
  <ScaleCrop>false</ScaleCrop>
  <LinksUpToDate>false</LinksUpToDate>
  <CharactersWithSpaces>1621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one Y</cp:lastModifiedBy>
  <dcterms:modified xsi:type="dcterms:W3CDTF">2026-05-12T13:54:33Z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eyJoZGlkIjoiNGIzNTdiY2IyNTE0NzhjZGRkODA1YzMwNWY4NzI5MGQiLCJ1c2VySWQiOiI5MzE3NTQzODEifQ==</vt:lpwstr>
  </property>
  <property fmtid="{D5CDD505-2E9C-101B-9397-08002B2CF9AE}" pid="3" name="KSOProductBuildVer">
    <vt:lpwstr>2052-12.1.0.20305</vt:lpwstr>
  </property>
  <property fmtid="{D5CDD505-2E9C-101B-9397-08002B2CF9AE}" pid="4" name="ICV">
    <vt:lpwstr>4D52F2C5DC294A4EA46E57819F4D742F_12</vt:lpwstr>
  </property>
</Properties>
</file>