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00" w:line="480" w:lineRule="auto"/>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02">
      <w:pPr>
        <w:shd w:fill="ffffff" w:val="clear"/>
        <w:spacing w:after="200" w:line="48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 </w:t>
      </w:r>
    </w:p>
    <w:p w:rsidR="00000000" w:rsidDel="00000000" w:rsidP="00000000" w:rsidRDefault="00000000" w:rsidRPr="00000000" w14:paraId="00000003">
      <w:pPr>
        <w:shd w:fill="ffffff" w:val="clear"/>
        <w:spacing w:after="200" w:line="480" w:lineRule="auto"/>
        <w:jc w:val="cente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04">
      <w:pPr>
        <w:shd w:fill="ffffff" w:val="clear"/>
        <w:spacing w:after="200" w:line="48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 </w:t>
      </w:r>
    </w:p>
    <w:p w:rsidR="00000000" w:rsidDel="00000000" w:rsidP="00000000" w:rsidRDefault="00000000" w:rsidRPr="00000000" w14:paraId="00000005">
      <w:pPr>
        <w:shd w:fill="ffffff" w:val="clear"/>
        <w:spacing w:after="200" w:line="480" w:lineRule="auto"/>
        <w:jc w:val="cente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06">
      <w:pPr>
        <w:shd w:fill="ffffff" w:val="clear"/>
        <w:spacing w:after="200" w:line="480" w:lineRule="auto"/>
        <w:jc w:val="cente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07">
      <w:pPr>
        <w:shd w:fill="ffffff" w:val="clear"/>
        <w:spacing w:after="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Assessment - High School Math</w:t>
      </w:r>
      <w:r w:rsidDel="00000000" w:rsidR="00000000" w:rsidRPr="00000000">
        <w:rPr>
          <w:rtl w:val="0"/>
        </w:rPr>
      </w:r>
    </w:p>
    <w:p w:rsidR="00000000" w:rsidDel="00000000" w:rsidP="00000000" w:rsidRDefault="00000000" w:rsidRPr="00000000" w14:paraId="00000008">
      <w:pPr>
        <w:shd w:fill="ffffff" w:val="clear"/>
        <w:spacing w:after="200" w:line="48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Yong-Jin Lee </w:t>
      </w:r>
    </w:p>
    <w:p w:rsidR="00000000" w:rsidDel="00000000" w:rsidP="00000000" w:rsidRDefault="00000000" w:rsidRPr="00000000" w14:paraId="00000009">
      <w:pPr>
        <w:shd w:fill="ffffff" w:val="clear"/>
        <w:spacing w:after="200" w:line="48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CSC510</w:t>
      </w:r>
    </w:p>
    <w:p w:rsidR="00000000" w:rsidDel="00000000" w:rsidP="00000000" w:rsidRDefault="00000000" w:rsidRPr="00000000" w14:paraId="0000000A">
      <w:pPr>
        <w:shd w:fill="ffffff" w:val="clear"/>
        <w:spacing w:after="200" w:line="48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CSU Global </w:t>
      </w:r>
    </w:p>
    <w:p w:rsidR="00000000" w:rsidDel="00000000" w:rsidP="00000000" w:rsidRDefault="00000000" w:rsidRPr="00000000" w14:paraId="0000000B">
      <w:pPr>
        <w:shd w:fill="ffffff" w:val="clear"/>
        <w:spacing w:after="200" w:line="48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Bingdong Li, Instructor </w:t>
      </w:r>
    </w:p>
    <w:p w:rsidR="00000000" w:rsidDel="00000000" w:rsidP="00000000" w:rsidRDefault="00000000" w:rsidRPr="00000000" w14:paraId="0000000C">
      <w:pPr>
        <w:shd w:fill="ffffff" w:val="clear"/>
        <w:spacing w:after="200" w:line="48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5/14/2023 </w:t>
      </w:r>
    </w:p>
    <w:p w:rsidR="00000000" w:rsidDel="00000000" w:rsidP="00000000" w:rsidRDefault="00000000" w:rsidRPr="00000000" w14:paraId="0000000D">
      <w:pPr>
        <w:shd w:fill="ffffff" w:val="clear"/>
        <w:spacing w:after="200" w:line="480" w:lineRule="auto"/>
        <w:jc w:val="cente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0E">
      <w:pPr>
        <w:shd w:fill="ffffff" w:val="clear"/>
        <w:spacing w:after="200" w:line="48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 </w:t>
      </w:r>
    </w:p>
    <w:p w:rsidR="00000000" w:rsidDel="00000000" w:rsidP="00000000" w:rsidRDefault="00000000" w:rsidRPr="00000000" w14:paraId="0000000F">
      <w:pPr>
        <w:shd w:fill="ffffff" w:val="clear"/>
        <w:spacing w:after="200" w:line="480" w:lineRule="auto"/>
        <w:jc w:val="cente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10">
      <w:pPr>
        <w:shd w:fill="ffffff" w:val="clear"/>
        <w:spacing w:after="200" w:line="480" w:lineRule="auto"/>
        <w:jc w:val="cente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11">
      <w:pPr>
        <w:shd w:fill="ffffff" w:val="clear"/>
        <w:spacing w:after="20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2"/>
          <w:sz w:val="24"/>
          <w:szCs w:val="24"/>
          <w:rtl w:val="0"/>
        </w:rPr>
        <w:t xml:space="preserve">  </w:t>
      </w: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Analysis of an Adaptive Learning System for </w:t>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Performance Prediction and Question Selection</w:t>
      </w: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have realized how adaptive learning systems are becoming more valuable in education.  Students can be given personalized learning experiences while teachers can be more efficient in planning their teaching strategy. It has been shown that scores between pretests and tests in “biology, mathematics, and information literacy were greater for students who completed the adaptive system compared to those who did not” (Lim et al., 2023, p.2). The Python code I have created is an adaptive learning system that can be interpreted as either a formative or summative assessment of high school students’ understanding of math. </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 He (2017) defines an adaptive system as one that can adapt its behavior according to changes in its behavior. The code aims to predict students' final scores based on their performance in algebra, geometry, and pre-calculus. Additionally, it selects the next question for students, considering their current difficulty level and ability. The system reflects that of the new SAT that will be administered in 2024 where testing is separated into two main modules. The second module will adapt to how students respond to the first module. Being adaptive makes it possible to “fairly and accurately measure the same things with a shorter test while preserving test reliability” (College Board, 2022, p. 12). The following presents more in-depth information on the code's tools, libraries, search methods, incorporation of deep learning, expert system concepts, knowledge representation, and usage of symbolic planning.</w:t>
      </w:r>
    </w:p>
    <w:p w:rsidR="00000000" w:rsidDel="00000000" w:rsidP="00000000" w:rsidRDefault="00000000" w:rsidRPr="00000000" w14:paraId="0000001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 Libraries, and APIs</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employs several tools and libraries to accomplish its objectives. It utilizes the standard Python libraries 'sys' and 'random' for system operations and random number generation, respectively. 'numpy' is used for efficient array handling, while 'pandas' facilitates data manipulation and analysis. Furthermore, the code leverages the 'scikit-learn' library, utilizing the 'MLPRegressor' class for regression tasks, 'train_test_split' to split data into training and testing sets, and 'mean_squared_error' and 'r2_score' for model evaluation. Running the code does present a ‘r2_score’ of approximately 0.95 but these are due to “some variability in the datat that cannot be accounted for” (Hamilton et al., 2015, p. 152). </w:t>
      </w:r>
    </w:p>
    <w:p w:rsidR="00000000" w:rsidDel="00000000" w:rsidP="00000000" w:rsidRDefault="00000000" w:rsidRPr="00000000" w14:paraId="0000001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 Methods and Program Goal</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code primarily employs a search method based on a dictionary called 'difficulty_transition_matrix_dict.' The Markov chains that it derives from has been shown to be better at “analyzing the performance of students because guessing the answer for the questions will impact the score but not the DT (Degree of Toughness) levels” (Vivek et. al, 2018, p. 2801).  This dictionary maps the current state to the probabilities of transitioning to the next state. By utilizing this lookup mechanism, the code selects the difficulty level of the next question based on the student's current difficulty level and ability. This search method facilitates the system's adaptability to students' performance, ensuring a personalized learning experience.</w:t>
      </w:r>
    </w:p>
    <w:p w:rsidR="00000000" w:rsidDel="00000000" w:rsidP="00000000" w:rsidRDefault="00000000" w:rsidRPr="00000000" w14:paraId="0000001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Inclusion of Deep Learning Models</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'MLPRegressor' class from 'scikit-learn,' which represents a type of artificial neural network known as a multilayer perceptron (MLP), is being utilized in this code. The hidden_layer_sizes parameter is set to (10, 10), indicating that the model has two hidden layers, each with 10 units/neurons. This configuration specifies a neural network architecture with two hidden layers, each consisting of 10 neurons. Hidden layers ensure “neural networks are able to capture very complex relationships” (Antoniadis, 2022, par. 5). The model is then trained using the data in X_train and y_train, and subsequently used to make predictions on the test set (X_test). The mean squared error (mse) and R squared score (r2) are calculated to evaluate the performance of the model. The model does calculate a mean squared error score of less than 0.50; however, it is important ot note that it mainly helps to see if the model “has become more or less accurate than a previous run”. (Allwright, 2022, par. 10).  </w:t>
      </w:r>
    </w:p>
    <w:p w:rsidR="00000000" w:rsidDel="00000000" w:rsidP="00000000" w:rsidRDefault="00000000" w:rsidRPr="00000000" w14:paraId="0000001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Expert System Concepts</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code's system for transitioning between difficulty levels based on the current difficulty and ability level, represented by 'difficulty_transition_matrix_dict,' exhibits aspects of rule-based reasoning seen in expert systems. By establishing rules for transitioning based on the current difficulty and ability level, the system utilizes this knowledge to make informed decisions about the difficulty level of the next question. This allows for not only personalized and adaptive learning but also progress monitoring and efficient resource allocation. Hwang et al. (2023) has stated that having students interact with the expert system allows them to refer to its information and reflect it upon their knowledge, “thereby constructing new knowledge and strengthening the cognitive structure” (p. 2).  </w:t>
      </w:r>
    </w:p>
    <w:p w:rsidR="00000000" w:rsidDel="00000000" w:rsidP="00000000" w:rsidRDefault="00000000" w:rsidRPr="00000000" w14:paraId="0000001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Knowledge Representation</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within the code is represented through various data structures. Numerical knowledge is stored using pandas, DataFrames and numpy arrays, enabling efficient manipulation and analysis. These DataFrames are from CSV files, assessment_questions and student_data. Categorical knowledge, on the other hand, is represented through Python dictionaries and lists. This script leverages dictionaries to map relationships and store information dynamically. Notably, questions hold a hierarchy of categories, difficulty levels, and corresponding questions, while question_list tracks each asked question, the student's answer, and its correctness. Multiple lists, such as ‘difficulty_levels’, ‘question_list’, ‘current_questions’, and ‘selected_questions’, represents knowledge in the following list respectively: unique categories of assessment questions, a dictionary that holds each question asked, the student’s answer, with whether the answer given was correct or incorrect, questions for the current category and difficulty level, and questions selected for the assessment.</w:t>
      </w:r>
    </w:p>
    <w:p w:rsidR="00000000" w:rsidDel="00000000" w:rsidP="00000000" w:rsidRDefault="00000000" w:rsidRPr="00000000" w14:paraId="0000002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Symbolic Planning</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Symbolic planning is present in the code's question selection process. The 'next_question' function employs a transition matrix, represented by 'difficulty_transition_matrix_dict,' to probabilistically determine the difficulty level of the next question. This enables the use of a Markov chain that “describes a sequence of possible events or transitions from one state to another of a system” (Mahfuz, 2018, p. 1).  It demonstrates this process by planning and selecting the appropriate question based on the student's current category, difficulty level, and ability level.</w:t>
      </w:r>
    </w:p>
    <w:p w:rsidR="00000000" w:rsidDel="00000000" w:rsidP="00000000" w:rsidRDefault="00000000" w:rsidRPr="00000000" w14:paraId="0000002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Python implementation of an adaptive learning system predicts students' final scores and selects the next question based on their performance, difficulty level, and ability level. By utilizing various tools, libraries, and concepts such as machine learning, symbolic planning, and expert system principles, the system aims to provide a personalized learning experience for each student. Dr. Kurt (2021) has mentioned through studies that students have “more confidence due to the personalized feedback provided” and students of minorities experience smaller gaps “experienced smaller gaps in achievement” (par. 12). </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w:t>
      </w:r>
    </w:p>
    <w:p w:rsidR="00000000" w:rsidDel="00000000" w:rsidP="00000000" w:rsidRDefault="00000000" w:rsidRPr="00000000" w14:paraId="0000002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Allwright, S. (2022b, December 6). What is a good MSE value? (simply explained). </w:t>
      </w:r>
      <w:r w:rsidDel="00000000" w:rsidR="00000000" w:rsidRPr="00000000">
        <w:rPr>
          <w:rFonts w:ascii="Times New Roman" w:cs="Times New Roman" w:eastAsia="Times New Roman" w:hAnsi="Times New Roman"/>
          <w:i w:val="1"/>
          <w:sz w:val="24"/>
          <w:szCs w:val="24"/>
          <w:rtl w:val="0"/>
        </w:rPr>
        <w:t xml:space="preserve">Stephen Allwright</w:t>
      </w:r>
      <w:r w:rsidDel="00000000" w:rsidR="00000000" w:rsidRPr="00000000">
        <w:rPr>
          <w:rFonts w:ascii="Times New Roman" w:cs="Times New Roman" w:eastAsia="Times New Roman" w:hAnsi="Times New Roman"/>
          <w:sz w:val="24"/>
          <w:szCs w:val="24"/>
          <w:rtl w:val="0"/>
        </w:rPr>
        <w:t xml:space="preserve">. Retrieved May 13, 2023, from https://stephenallwright.com/good-mse-value/</w:t>
      </w:r>
    </w:p>
    <w:p w:rsidR="00000000" w:rsidDel="00000000" w:rsidP="00000000" w:rsidRDefault="00000000" w:rsidRPr="00000000" w14:paraId="0000002A">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Antoniadis, P. (2022). Hidden Layers in a Neural Network | Baeldung on Computer Science. </w:t>
      </w:r>
      <w:r w:rsidDel="00000000" w:rsidR="00000000" w:rsidRPr="00000000">
        <w:rPr>
          <w:rFonts w:ascii="Times New Roman" w:cs="Times New Roman" w:eastAsia="Times New Roman" w:hAnsi="Times New Roman"/>
          <w:i w:val="1"/>
          <w:sz w:val="24"/>
          <w:szCs w:val="24"/>
          <w:rtl w:val="0"/>
        </w:rPr>
        <w:t xml:space="preserve">Baeldung on Computer Science</w:t>
      </w:r>
      <w:r w:rsidDel="00000000" w:rsidR="00000000" w:rsidRPr="00000000">
        <w:rPr>
          <w:rFonts w:ascii="Times New Roman" w:cs="Times New Roman" w:eastAsia="Times New Roman" w:hAnsi="Times New Roman"/>
          <w:sz w:val="24"/>
          <w:szCs w:val="24"/>
          <w:rtl w:val="0"/>
        </w:rPr>
        <w:t xml:space="preserve">. https://www.baeldung.com/cs/hidden-layers-neural-network</w:t>
      </w:r>
    </w:p>
    <w:p w:rsidR="00000000" w:rsidDel="00000000" w:rsidP="00000000" w:rsidRDefault="00000000" w:rsidRPr="00000000" w14:paraId="0000002B">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Board. (2022). Digital SAT Test Spec Overview [PDF]. Retrieved from </w:t>
      </w:r>
      <w:r w:rsidDel="00000000" w:rsidR="00000000" w:rsidRPr="00000000">
        <w:rPr>
          <w:rFonts w:ascii="Times New Roman" w:cs="Times New Roman" w:eastAsia="Times New Roman" w:hAnsi="Times New Roman"/>
          <w:sz w:val="24"/>
          <w:szCs w:val="24"/>
          <w:rtl w:val="0"/>
        </w:rPr>
        <w:t xml:space="preserve">https://satsuite.collegeboard.org/media/pdf/digital-sat-test-spec-overview.pdf</w:t>
      </w:r>
    </w:p>
    <w:p w:rsidR="00000000" w:rsidDel="00000000" w:rsidP="00000000" w:rsidRDefault="00000000" w:rsidRPr="00000000" w14:paraId="0000002C">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Hamilton, D. P., Ghert, M., &amp; Simpson, A. J. (2015). Interpreting regression models in clinical outcome studies. </w:t>
      </w:r>
      <w:r w:rsidDel="00000000" w:rsidR="00000000" w:rsidRPr="00000000">
        <w:rPr>
          <w:rFonts w:ascii="Times New Roman" w:cs="Times New Roman" w:eastAsia="Times New Roman" w:hAnsi="Times New Roman"/>
          <w:i w:val="1"/>
          <w:sz w:val="24"/>
          <w:szCs w:val="24"/>
          <w:rtl w:val="0"/>
        </w:rPr>
        <w:t xml:space="preserve">Bone and Joint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(9), 152–153. https://doi.org/10.1302/2046-3758.49.2000571</w:t>
      </w:r>
    </w:p>
    <w:p w:rsidR="00000000" w:rsidDel="00000000" w:rsidP="00000000" w:rsidRDefault="00000000" w:rsidRPr="00000000" w14:paraId="0000002D">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Hwang, G., Jen, H., &amp; Chang, C. Y. (2023). Effects of a Technology-Supported Decision, Reflection, and Interaction Approach on Nursing Students’ Learning Achievement and Self-Efficacy in Professional Training: A Pilot Study. </w:t>
      </w:r>
      <w:r w:rsidDel="00000000" w:rsidR="00000000" w:rsidRPr="00000000">
        <w:rPr>
          <w:rFonts w:ascii="Times New Roman" w:cs="Times New Roman" w:eastAsia="Times New Roman" w:hAnsi="Times New Roman"/>
          <w:i w:val="1"/>
          <w:sz w:val="24"/>
          <w:szCs w:val="24"/>
          <w:rtl w:val="0"/>
        </w:rPr>
        <w:t xml:space="preserve">Healthcare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(8), 1164. https://doi.org/10.3390/healthcare11081164</w:t>
      </w:r>
      <w:r w:rsidDel="00000000" w:rsidR="00000000" w:rsidRPr="00000000">
        <w:rPr>
          <w:rtl w:val="0"/>
        </w:rPr>
      </w:r>
    </w:p>
    <w:p w:rsidR="00000000" w:rsidDel="00000000" w:rsidP="00000000" w:rsidRDefault="00000000" w:rsidRPr="00000000" w14:paraId="0000002E">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J. (2017). Complexity in Adaptive Systems. In </w:t>
      </w:r>
      <w:r w:rsidDel="00000000" w:rsidR="00000000" w:rsidRPr="00000000">
        <w:rPr>
          <w:rFonts w:ascii="Times New Roman" w:cs="Times New Roman" w:eastAsia="Times New Roman" w:hAnsi="Times New Roman"/>
          <w:i w:val="1"/>
          <w:sz w:val="24"/>
          <w:szCs w:val="24"/>
          <w:rtl w:val="0"/>
        </w:rPr>
        <w:t xml:space="preserve">Springer eBooks</w:t>
      </w:r>
      <w:r w:rsidDel="00000000" w:rsidR="00000000" w:rsidRPr="00000000">
        <w:rPr>
          <w:rFonts w:ascii="Times New Roman" w:cs="Times New Roman" w:eastAsia="Times New Roman" w:hAnsi="Times New Roman"/>
          <w:sz w:val="24"/>
          <w:szCs w:val="24"/>
          <w:rtl w:val="0"/>
        </w:rPr>
        <w:t xml:space="preserve"> (pp. 194–198). </w:t>
      </w:r>
      <w:r w:rsidDel="00000000" w:rsidR="00000000" w:rsidRPr="00000000">
        <w:rPr>
          <w:rFonts w:ascii="Times New Roman" w:cs="Times New Roman" w:eastAsia="Times New Roman" w:hAnsi="Times New Roman"/>
          <w:sz w:val="24"/>
          <w:szCs w:val="24"/>
          <w:rtl w:val="0"/>
        </w:rPr>
        <w:t xml:space="preserve">https://doi.org/10.1007/978-0-387-30164-8_148</w:t>
      </w:r>
      <w:r w:rsidDel="00000000" w:rsidR="00000000" w:rsidRPr="00000000">
        <w:rPr>
          <w:rtl w:val="0"/>
        </w:rPr>
      </w:r>
    </w:p>
    <w:p w:rsidR="00000000" w:rsidDel="00000000" w:rsidP="00000000" w:rsidRDefault="00000000" w:rsidRPr="00000000" w14:paraId="0000002F">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Kurt, S. (2021, September 12). </w:t>
      </w:r>
      <w:r w:rsidDel="00000000" w:rsidR="00000000" w:rsidRPr="00000000">
        <w:rPr>
          <w:rFonts w:ascii="Times New Roman" w:cs="Times New Roman" w:eastAsia="Times New Roman" w:hAnsi="Times New Roman"/>
          <w:i w:val="1"/>
          <w:sz w:val="24"/>
          <w:szCs w:val="24"/>
          <w:rtl w:val="0"/>
        </w:rPr>
        <w:t xml:space="preserve">Adaptive Learning: What is It, What are its Benefits and How Does it Work? - Educational Technology</w:t>
      </w:r>
      <w:r w:rsidDel="00000000" w:rsidR="00000000" w:rsidRPr="00000000">
        <w:rPr>
          <w:rFonts w:ascii="Times New Roman" w:cs="Times New Roman" w:eastAsia="Times New Roman" w:hAnsi="Times New Roman"/>
          <w:sz w:val="24"/>
          <w:szCs w:val="24"/>
          <w:rtl w:val="0"/>
        </w:rPr>
        <w:t xml:space="preserve">. Educational Technology. Retrieved May 13, 2023, from https://educationaltechnology.net/adaptive-learning-what-is-it-what-are-its-benefits-and-how-does-it-work/</w:t>
      </w:r>
    </w:p>
    <w:p w:rsidR="00000000" w:rsidDel="00000000" w:rsidP="00000000" w:rsidRDefault="00000000" w:rsidRPr="00000000" w14:paraId="00000030">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 L., Lim, S. H., &amp; Lim, W. Y. R. (2023). Efficacy of an Adaptive Learning System on Course Scores. </w:t>
      </w:r>
      <w:r w:rsidDel="00000000" w:rsidR="00000000" w:rsidRPr="00000000">
        <w:rPr>
          <w:rFonts w:ascii="Times New Roman" w:cs="Times New Roman" w:eastAsia="Times New Roman" w:hAnsi="Times New Roman"/>
          <w:i w:val="1"/>
          <w:sz w:val="24"/>
          <w:szCs w:val="24"/>
          <w:rtl w:val="0"/>
        </w:rPr>
        <w:t xml:space="preserve">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(1), 1–11. </w:t>
      </w:r>
      <w:r w:rsidDel="00000000" w:rsidR="00000000" w:rsidRPr="00000000">
        <w:rPr>
          <w:rFonts w:ascii="Times New Roman" w:cs="Times New Roman" w:eastAsia="Times New Roman" w:hAnsi="Times New Roman"/>
          <w:sz w:val="24"/>
          <w:szCs w:val="24"/>
          <w:rtl w:val="0"/>
        </w:rPr>
        <w:t xml:space="preserve">https://doi.org/10.3390/systems11010031</w:t>
      </w:r>
      <w:r w:rsidDel="00000000" w:rsidR="00000000" w:rsidRPr="00000000">
        <w:rPr>
          <w:rtl w:val="0"/>
        </w:rPr>
      </w:r>
    </w:p>
    <w:p w:rsidR="00000000" w:rsidDel="00000000" w:rsidP="00000000" w:rsidRDefault="00000000" w:rsidRPr="00000000" w14:paraId="00000031">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Mahfuz, F. (2021). </w:t>
      </w:r>
      <w:r w:rsidDel="00000000" w:rsidR="00000000" w:rsidRPr="00000000">
        <w:rPr>
          <w:rFonts w:ascii="Times New Roman" w:cs="Times New Roman" w:eastAsia="Times New Roman" w:hAnsi="Times New Roman"/>
          <w:i w:val="1"/>
          <w:sz w:val="24"/>
          <w:szCs w:val="24"/>
          <w:rtl w:val="0"/>
        </w:rPr>
        <w:t xml:space="preserve">Markov Chains and Their Applications</w:t>
      </w:r>
      <w:r w:rsidDel="00000000" w:rsidR="00000000" w:rsidRPr="00000000">
        <w:rPr>
          <w:rFonts w:ascii="Times New Roman" w:cs="Times New Roman" w:eastAsia="Times New Roman" w:hAnsi="Times New Roman"/>
          <w:sz w:val="24"/>
          <w:szCs w:val="24"/>
          <w:rtl w:val="0"/>
        </w:rPr>
        <w:t xml:space="preserve"> [MS Thesis]. University of Texas at Tyler.</w:t>
      </w:r>
    </w:p>
    <w:p w:rsidR="00000000" w:rsidDel="00000000" w:rsidP="00000000" w:rsidRDefault="00000000" w:rsidRPr="00000000" w14:paraId="00000032">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Vivek, R., Nandakumar, G. S., &amp; Geetha, V. (2018). Application of Markov Chain for Comparing the Performance of Students in Adaptive E-Assessment. </w:t>
      </w:r>
      <w:r w:rsidDel="00000000" w:rsidR="00000000" w:rsidRPr="00000000">
        <w:rPr>
          <w:rFonts w:ascii="Times New Roman" w:cs="Times New Roman" w:eastAsia="Times New Roman" w:hAnsi="Times New Roman"/>
          <w:i w:val="1"/>
          <w:sz w:val="24"/>
          <w:szCs w:val="24"/>
          <w:rtl w:val="0"/>
        </w:rPr>
        <w:t xml:space="preserve">International Journal of Pure and Applied Mathematics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118</w:t>
      </w:r>
      <w:r w:rsidDel="00000000" w:rsidR="00000000" w:rsidRPr="00000000">
        <w:rPr>
          <w:rFonts w:ascii="Times New Roman" w:cs="Times New Roman" w:eastAsia="Times New Roman" w:hAnsi="Times New Roman"/>
          <w:sz w:val="24"/>
          <w:szCs w:val="24"/>
          <w:rtl w:val="0"/>
        </w:rPr>
        <w:t xml:space="preserve">(18), 2797–2803. https://acadpubl.eu/jsi/2018-118-18/articles/18c/61.pdf</w:t>
      </w:r>
    </w:p>
    <w:p w:rsidR="00000000" w:rsidDel="00000000" w:rsidP="00000000" w:rsidRDefault="00000000" w:rsidRPr="00000000" w14:paraId="00000033">
      <w:pPr>
        <w:spacing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rPr/>
    </w:pPr>
    <w:r w:rsidDel="00000000" w:rsidR="00000000" w:rsidRPr="00000000">
      <w:rPr>
        <w:rFonts w:ascii="Times New Roman" w:cs="Times New Roman" w:eastAsia="Times New Roman" w:hAnsi="Times New Roman"/>
        <w:rtl w:val="0"/>
      </w:rPr>
      <w:t xml:space="preserve">Running head: Portfolio Project</w:t>
      <w:tab/>
      <w:tab/>
      <w:tab/>
      <w:tab/>
      <w:tab/>
      <w:tab/>
      <w:t xml:space="preserve">         </w:t>
      <w:tab/>
      <w:t xml:space="preserve">     </w:t>
      <w:tab/>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