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Overflow / PureMail Engine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逆向分析报告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 封包格式 · OBJ 脚本格式 · CRGB 图像格式 · ANIM 动画格式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目标游戏：ピュアメール (PureMail) — Overflow, 2000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目标文件：PMAIL.EXE (PE32, 384KB, VS2003)</w:t>
      </w:r>
    </w:p>
    <w:p>
      <w:pPr>
        <w:spacing w:after="3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工具：Ghidra / IDA Pro / x64dbg / Python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第一章  DAT 封包格式分析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文件布局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Overflow 引擎使用 4 个 DAT 封包文件：SCRIPT.DAT（脚本）、GRAPHIC.DAT（图像）、SOUND.DAT（音效）、VOICE.DAT（语音）。每个 DAT 文件采用统一的封包格式，结构如下：</w:t>
      </w:r>
    </w:p>
    <w:p>
      <w:pPr>
        <w:spacing w:after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414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4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子文件数据区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offset 0 开始</w:t>
            </w:r>
          </w:p>
        </w:tc>
        <w:tc>
          <w:tcPr>
            <w:tcW w:type="dxa" w:w="4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LZSS 压缩的子文件，顺序排列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索引表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文件末尾前 8 字节之前</w:t>
            </w:r>
          </w:p>
        </w:tc>
        <w:tc>
          <w:tcPr>
            <w:tcW w:type="dxa" w:w="4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LZSS 压缩的条目索引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尾部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末尾 8 字节</w:t>
            </w:r>
          </w:p>
        </w:tc>
        <w:tc>
          <w:tcPr>
            <w:tcW w:type="dxa" w:w="4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~idx_comp_size(u32LE) + ~idx_decomp_size(u32LE)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尾部 8 字节使用 bitwise NOT（~x）加密。解密后得到索引表的压缩大小和解压大小，条目数 = decomp_size &gt;&gt; 5。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索引条目结构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每个条目 0x20（32）字节：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800"/>
        <w:gridCol w:w="604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文件 ID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ushort LE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压缩标志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 0 = LZSS 压缩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类型标志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 0x01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文件名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ASCII, \0 填充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+0x14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数据偏移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u32LE, 绝对偏移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+0x18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压缩后大小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u32LE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+0x1C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解压后大小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u32LE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LZSS 变种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引擎使用的 LZSS 压缩与标准实现有几处关键差异：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84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本引擎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 LZSS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滑动窗口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4KB (4096)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4KB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初始写入位置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0xFEE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0xFEE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窗口初始值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0x20（空格）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Flag 位方向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MSB → LSB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LSB → MSB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bit=0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literal（原始字节）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通常是 match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bit=1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match（回溯引用）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通常是 literal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Match 编码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16bit LE: 高 12 位=偏移, 低 4 位+3=长度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1.4 散文件回退机制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引擎查找文件时的优先级：先在 PACK\ 目录下查找同名散文件（FUN_0040afa0 检查存在性），找到则直接读取；否则在 DAT 索引表中线性查找（lstrcmpiA 不区分大小写）。这个机制使得开发阶段可以用散文件覆盖 DAT 内的资源，无需反复封包。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1.5 关键函数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34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函数名</w:t>
            </w:r>
          </w:p>
        </w:tc>
        <w:tc>
          <w:tcPr>
            <w:tcW w:type="dxa" w:w="5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0x00411D60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dat_load_index</w:t>
            </w:r>
          </w:p>
        </w:tc>
        <w:tc>
          <w:tcPr>
            <w:tcW w:type="dxa" w:w="5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读取尾部 + LZSS 解压索引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0x00411EB0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dat_find_file</w:t>
            </w:r>
          </w:p>
        </w:tc>
        <w:tc>
          <w:tcPr>
            <w:tcW w:type="dxa" w:w="5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散文件回退 + 索引查找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0x004120E0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dat_read_file</w:t>
            </w:r>
          </w:p>
        </w:tc>
        <w:tc>
          <w:tcPr>
            <w:tcW w:type="dxa" w:w="5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读取 + LZSS 解压单个文件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0x00412230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lzss_decompress</w:t>
            </w:r>
          </w:p>
        </w:tc>
        <w:tc>
          <w:tcPr>
            <w:tcW w:type="dxa" w:w="5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LZSS 变种解压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第二章  OBJ 脚本格式分析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文件结构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OBJ 文件是编译后的字节码脚本，包含对话文本和游戏指令：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84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布局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文件头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+0x00: u16 指令区偏移
+0x02: u16 字符串数 N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字节固定头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字符串索引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+0x04: N × 4B (u16 offset + u16 size)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每条目 4 字节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字符串数据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CP932 编码, \0 终止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紧跟索引之后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对齐填充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0~3 字节 \x00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字节对齐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指令区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u32 LE 字节码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游戏逻辑 VM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字符串分类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脚本中的字符串按用途分为五类：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84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4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日文对话/旁白</w:t>
            </w:r>
          </w:p>
        </w:tc>
        <w:tc>
          <w:tcPr>
            <w:tcW w:type="dxa" w:w="4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あっ・・・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角色名（【】包裹）</w:t>
            </w:r>
          </w:p>
        </w:tc>
        <w:tc>
          <w:tcPr>
            <w:tcW w:type="dxa" w:w="4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【碧】、【$N0】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voice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语音 cue（V + 数字）</w:t>
            </w:r>
          </w:p>
        </w:tc>
        <w:tc>
          <w:tcPr>
            <w:tcW w:type="dxa" w:w="4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V33230070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other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ASCII 文件名等</w:t>
            </w:r>
          </w:p>
        </w:tc>
        <w:tc>
          <w:tcPr>
            <w:tcW w:type="dxa" w:w="4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pm001.obj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empty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空字符串</w:t>
            </w:r>
          </w:p>
        </w:tc>
        <w:tc>
          <w:tcPr>
            <w:tcW w:type="dxa" w:w="4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（跳过）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指令区字符串引用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指令为 u32 LE，当 mid 字段（bits[23:16]）= 0x80 时，lo 字段（bits[15:0]）为字符串索引号。按指令执行顺序遍历：遇到 name 类型更新当前角色，遇到 text 类型输出 name-message 配对，实现对话的自动配对提取。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变量占位符：$N0 = 主人公名字（运行时替换），$M0 = 主人公姓氏。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文本统计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SCRIPT.DAT 含 377 个 OBJ 文件，共提取 48,944 条对话消息。Round-trip 测试全部通过（374 个有文本的文件逐字节一致）。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第三章  CRGB 图像格式逆向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格式概述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CRGB（Compressed RGB）是 Overflow 引擎的自定义图像压缩格式。输出为 800×600 24bit BGR bottom-up 图像（480,000 像素）。编码方式为 Delta + RLE + Literal 混合变长编码，无文件头，直接从第一个字节开始解码。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操作码定义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504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字节范围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长度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0x00-0x7F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Delta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2B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big-endian uint16 索引 → 查表得 5-5-5 signed delta → 累加到当前 24bit 颜色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0x80-0xBF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1B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重复当前颜色 (byte-0x7F) 次（1~64）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0xC0-0xFE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Literal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1+N×3B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读取 (byte-0xBF) 个 24bit 原始像素（1~63）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0xFF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1B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图像数据结束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Delta 查找表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解码器使用一个 32,768 项的查找表（地址 0x0098D8A0），将 15bit 索引映射为 24bit 有符号 delta 值。表的构建规则为：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index[14:10] → delta_R (5bit signed: &gt;15 则减 32)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index[9:5]   → delta_G (同上)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index[4:0]   → delta_B (同上)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table[i] = (delta_R &lt;&lt; 16) | (delta_G &lt;&lt; 8) | delta_B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每个通道的 delta 范围为 -16 到 +15，足以表达相邻像素间的平滑色差。当色差超出范围时，编码器切换到 Literal 模式直接写入原始颜色值。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解码核心函数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FUN_004164a0（地址 0x004164A0）是 CRGB 的核心解码函数。输入为压缩数据指针，输出到 24bit BGR 帧缓冲区。颜色累加器 iVar3 在整幅图像中连续累加（不按行重置），利用像素间的空间相关性实现高效压缩。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3.5 解码验证</w:t>
      </w:r>
    </w:p>
    <w:p>
      <w:pPr>
        <w:spacing w:after="200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bgat01_0.CRGB 解码结果：800×600 公园/游乐场背景图，色彩完全正确。原始文件 1,032,560 字节，解压后 1,440,000 字节（800×600×3），压缩率约 1.39:1。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第四章  ANIM 动画格式分析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文件结构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34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布局</w:t>
            </w:r>
          </w:p>
        </w:tc>
        <w:tc>
          <w:tcPr>
            <w:tcW w:type="dxa" w:w="3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帧数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+0x00: u32 LE</w:t>
            </w:r>
          </w:p>
        </w:tc>
        <w:tc>
          <w:tcPr>
            <w:tcW w:type="dxa" w:w="3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动画总帧数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帧索引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+0x04: N × (u32 offset, u32 size)</w:t>
            </w:r>
          </w:p>
        </w:tc>
        <w:tc>
          <w:tcPr>
            <w:tcW w:type="dxa" w:w="3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每帧 8 字节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基础图像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固定 0x2000 字节</w:t>
            </w:r>
          </w:p>
        </w:tc>
        <w:tc>
          <w:tcPr>
            <w:tcW w:type="dxa" w:w="3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全零 = 透明底图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帧数据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变长</w:t>
            </w:r>
          </w:p>
        </w:tc>
        <w:tc>
          <w:tcPr>
            <w:tcW w:type="dxa" w:w="3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差分帧编码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帧编码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帧数据采用逐行扫描编码，支持多种渲染模式（不透明/半透明混合）：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34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字节范围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5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0x00-0x3F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半透明像素</w:t>
            </w:r>
          </w:p>
        </w:tc>
        <w:tc>
          <w:tcPr>
            <w:tcW w:type="dxa" w:w="5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字节（1B control + 3B BGR），alpha 由 control 值决定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0x40-0x7E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不透明像素</w:t>
            </w:r>
          </w:p>
        </w:tc>
        <w:tc>
          <w:tcPr>
            <w:tcW w:type="dxa" w:w="5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字节（1B control + 3B BGR），直接写入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0x7F-0x9E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RLE 填充</w:t>
            </w:r>
          </w:p>
        </w:tc>
        <w:tc>
          <w:tcPr>
            <w:tcW w:type="dxa" w:w="5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字节，count = byte - 0x7E（1~32）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0x9F-0xFE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跳过 N 像素</w:t>
            </w:r>
          </w:p>
        </w:tc>
        <w:tc>
          <w:tcPr>
            <w:tcW w:type="dxa" w:w="5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字节，count = byte - 0x9E（1~96）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0xFF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行结束</w:t>
            </w:r>
          </w:p>
        </w:tc>
        <w:tc>
          <w:tcPr>
            <w:tcW w:type="dxa" w:w="5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移到下一行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Alpha 混合模式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FUN_004167B0 实现了基于控制字节的 4 级 alpha 混合：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84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控制字节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混合公式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不透明度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0x00-0x19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完全跳过（保留原图）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0x1A-0x33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(src×1 + dst×3) &gt;&gt; 2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0x34-0x4D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(src + dst) &gt;&gt; 1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0x4E-0x67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(src×3 + dst×1) &gt;&gt; 2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0x68-0x7E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直接写入 src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典型用途为角色眨眼/口型动画，帧数据中大量 0xFF（空行）+ 少量修改区域。例如 ase.anim 包含 16 帧，每 5 帧为一组循环（开→半闭→闭→半开→开），最后一帧全透明作为复位。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第五章  ALPF / ALPA Alpha 通道格式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ALPF 和 ALPA 是无 header 的原始 alpha 通道数据文件。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300"/>
        <w:gridCol w:w="2000"/>
        <w:gridCol w:w="284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示例文件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尺寸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值域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ALPF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asabase.ALPF (30KB)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200×150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0-255 (8bit)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场景渐变遮罩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ALPA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asaflash.ALPA (50KB)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250×200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0-63 (6bit)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镜头光晕效果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ALPF 名称推测为 Alpha Full（8bit 完整精度），ALPA 推测为 Alpha Animation（6bit 低精度，用于特效叠加）。两者均由 FUN_00411C70 从 GRAPHIC.DAT 中加载，直接作为 alpha mask 使用。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第六章  工具链说明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pmail_dat_tool.py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 封包的解包/封包工具。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python pmail_dat_tool.py unpack SCRIPT.DAT output_dir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python pmail_dat_tool.py pack   input_dir  OUTPUT.DAT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python pmail_dat_tool.py list   SCRIPT.DAT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解包时生成 _meta.json 保存完整元信息，封包时需要该文件。支持 C 加速 LZSS 模块（lzss_fast.so/dll），纯 Python 27 秒 → C 加速 0.58 秒（~47 倍）。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pmail_obj_text.py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OBJ 脚本的文本提取/导入工具，输出 GalTransl JSON 格式。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python pmail_obj_text.py batch_e obj_dir json_out_dir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python pmail_obj_text.py batch_i obj_dir json_dir [out_dir]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提取模式输出标准 GalTransl JSON（含 name/message/_idx 字段），导入模式支持 message_zh 或直接修改 message。Round-trip 测试 374 个文件全部通过。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第七章  总结与方法论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分析路径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字符串搜索 "PACK\\SCRIPT.DAT"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→ 定位初始化函数 FUN_004126F0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→ DAT 加载 FUN_00411D60 (尾部解析 + LZSS 解压索引)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→ 文件查找 FUN_00411EB0 (散文件回退 + 索引线性查找)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→ 完成 DAT 解包/封包工具</w:t>
      </w:r>
    </w:p>
    <w:p>
      <w:pPr>
        <w:spacing w:after="0"/>
      </w:pP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搜索 ".crgb" 字符串引用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→ FUN_00411C70 加载 CRGB 数据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→ FUN_004164A0 解码 (Delta+RLE+Literal)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→ 回溯找 Delta 查找表初始化代码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→ 完成 CRGB 解码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核心方法论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散文件回退简化开发：</w:t>
      </w:r>
      <w:r>
        <w:rPr>
          <w:rFonts w:ascii="Arial" w:cs="Arial" w:eastAsia="Arial" w:hAnsi="Arial"/>
          <w:sz w:val="20"/>
          <w:szCs w:val="20"/>
        </w:rPr>
        <w:t xml:space="preserve">引擎支持 PACK\ 目录下散文件优先加载，开发阶段无需反复封包，只需将修改后的文件放在对应目录即可。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LZSS flag 位方向需验证：</w:t>
      </w:r>
      <w:r>
        <w:rPr>
          <w:rFonts w:ascii="Arial" w:cs="Arial" w:eastAsia="Arial" w:hAnsi="Arial"/>
          <w:sz w:val="20"/>
          <w:szCs w:val="20"/>
        </w:rPr>
        <w:t xml:space="preserve">本引擎的 flag 位从 MSB 消费且 bit0=literal / bit1=match，与常见实现相反。初始假设错误会导致解压全零。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C 加速关键路径：</w:t>
      </w:r>
      <w:r>
        <w:rPr>
          <w:rFonts w:ascii="Arial" w:cs="Arial" w:eastAsia="Arial" w:hAnsi="Arial"/>
          <w:sz w:val="20"/>
          <w:szCs w:val="20"/>
        </w:rPr>
        <w:t xml:space="preserve">LZSS 压缩是性能瓶颈，C 扩展模块可获得约 47 倍加速。重叠拷贝（distance &lt; length）需模拟解压器逐字节行为。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查找表逆向需找初始化代码：</w:t>
      </w:r>
      <w:r>
        <w:rPr>
          <w:rFonts w:ascii="Arial" w:cs="Arial" w:eastAsia="Arial" w:hAnsi="Arial"/>
          <w:sz w:val="20"/>
          <w:szCs w:val="20"/>
        </w:rPr>
        <w:t xml:space="preserve">CRGB 的 delta table 是运行时在 BSS 段构建的，仅从解码函数看到表引用不够，必须交叉引用找到初始化函数才能还原表的生成规则。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修改版 EXE 引入额外校验：</w:t>
      </w:r>
      <w:r>
        <w:rPr>
          <w:rFonts w:ascii="Arial" w:cs="Arial" w:eastAsia="Arial" w:hAnsi="Arial"/>
          <w:sz w:val="20"/>
          <w:szCs w:val="20"/>
        </w:rPr>
        <w:t xml:space="preserve">2022 年修改版 PMAIL.EXE (392KB) 添加了 DAT 文件 checksum 校验，重封包后校验不通过。需使用原版 384KB EXE 或逆向修改版的校验逻辑。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附录：关键函数对照表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504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推测函数名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0x00411C70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file_load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 DAT 加载文件到内存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0x00411D60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dat_load_index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读取尾部 + 解压索引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0x00411EB0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dat_find_file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散文件回退 + 索引查找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0x004120E0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dat_read_file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读取 + 解压单个文件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0x00412230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lzss_decompress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LZSS 变种解压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0x004164A0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crgb_decode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CRGB 图像解码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0x00416530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anim_skip_frame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跳过 N 帧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0x00416570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anim_render_800x600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渲染动画帧 (stride=2400, h=600)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0x00416670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anim_render_opaque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不透明行渲染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0x004167B0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anim_render_alpha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混合行渲染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0x00416C80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cdrom_check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CD-ROM 卷标验证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0x0042B7C0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find_cdrom_drive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遍历逻辑驱动器找 CDROM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c884622ad742caa20c3be10a91df4f9937271d2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2026-03-22T13:58:17.456Z</dcterms:created>
  <dcterms:modified xsi:type="dcterms:W3CDTF">2026-03-22T13:58:17.456Z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