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AB20D">
      <w:pPr>
        <w:pStyle w:val="31"/>
        <w:spacing w:before="400"/>
      </w:pPr>
      <w:r>
        <w:rPr>
          <w:rFonts w:ascii="Calibri" w:hAnsi="Calibri" w:eastAsia="PingFang SC"/>
          <w:b/>
          <w:color w:val="000000"/>
          <w:sz w:val="44"/>
        </w:rPr>
        <w:t>高校校园一站式平台 MCP 链路与应用场景</w:t>
      </w:r>
      <w:bookmarkStart w:id="0" w:name="_GoBack"/>
      <w:bookmarkEnd w:id="0"/>
    </w:p>
    <w:p w14:paraId="3250A8A0">
      <w:pPr>
        <w:pStyle w:val="3"/>
      </w:pPr>
      <w:r>
        <w:rPr>
          <w:rFonts w:ascii="Calibri" w:hAnsi="Calibri" w:eastAsia="PingFang SC"/>
          <w:b/>
        </w:rPr>
        <w:t>一、为什么该系统使用 MCP</w:t>
      </w:r>
    </w:p>
    <w:p w14:paraId="09EB40DE">
      <w:pPr>
        <w:spacing w:before="0" w:after="120" w:line="264" w:lineRule="auto"/>
      </w:pPr>
      <w:r>
        <w:rPr>
          <w:rFonts w:ascii="Calibri" w:hAnsi="Calibri" w:eastAsia="PingFang SC"/>
        </w:rPr>
        <w:t>本系统并不是单一功能页面集合，而是面向学生校园事务的综合服务平台。</w:t>
      </w:r>
      <w:r>
        <w:rPr>
          <w:rFonts w:ascii="Calibri" w:hAnsi="Calibri" w:eastAsia="PingFang SC"/>
          <w:b/>
          <w:color w:val="1F4D78"/>
        </w:rPr>
        <w:t>MCP 的价值不在于协议本身，</w:t>
      </w:r>
      <w:r>
        <w:rPr>
          <w:rFonts w:ascii="Calibri" w:hAnsi="Calibri" w:eastAsia="PingFang SC"/>
        </w:rPr>
        <w:t>而在于它可以把分散业务能力组织成 Agent 可统一调度的工具链路。</w:t>
      </w:r>
    </w:p>
    <w:p w14:paraId="7E6DC2F1">
      <w:pPr>
        <w:pStyle w:val="16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功能模块分散：宿舍报修、校园导航、失物招领、二手交易、消息通知等能力分别属于不同业务域。</w:t>
      </w:r>
    </w:p>
    <w:p w14:paraId="18F98ED2">
      <w:pPr>
        <w:pStyle w:val="16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用户入口统一：用户更自然的使用方式是“说出需求”，由系统判断应调用哪个业务能力。</w:t>
      </w:r>
    </w:p>
    <w:p w14:paraId="1BE65448">
      <w:pPr>
        <w:pStyle w:val="16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业务可持续扩展：后续接入课表、图书馆、校园卡、教务通知等能力时，可通过新增工具扩展链路。</w:t>
      </w:r>
    </w:p>
    <w:p w14:paraId="65B430D5">
      <w:pPr>
        <w:pStyle w:val="16"/>
        <w:numPr>
          <w:numId w:val="0"/>
        </w:numPr>
        <w:spacing w:after="100" w:line="269" w:lineRule="auto"/>
        <w:ind w:leftChars="0"/>
      </w:pPr>
      <w:r>
        <w:rPr>
          <w:rFonts w:ascii="Calibri" w:hAnsi="Calibri" w:eastAsia="PingFang SC"/>
          <w:color w:val="1F2937"/>
          <w:sz w:val="21"/>
        </w:rPr>
        <w:t>项目不只是“做了多个页面”，而是形成从自然语言输入到事务办理结果返回的闭环。</w:t>
      </w:r>
    </w:p>
    <w:p w14:paraId="1EC17515">
      <w:pPr>
        <w:pStyle w:val="3"/>
      </w:pPr>
      <w:r>
        <w:rPr>
          <w:rFonts w:ascii="Calibri" w:hAnsi="Calibri" w:eastAsia="PingFang SC"/>
          <w:b/>
        </w:rPr>
        <w:t>二、MCP 在系统中的定位</w:t>
      </w:r>
    </w:p>
    <w:tbl>
      <w:tblPr>
        <w:tblStyle w:val="32"/>
        <w:tblW w:w="9360" w:type="dxa"/>
        <w:jc w:val="center"/>
        <w:tblBorders>
          <w:top w:val="single" w:color="B7D5EF" w:sz="8" w:space="0"/>
          <w:left w:val="single" w:color="B7D5EF" w:sz="8" w:space="0"/>
          <w:bottom w:val="single" w:color="B7D5EF" w:sz="8" w:space="0"/>
          <w:right w:val="single" w:color="B7D5EF" w:sz="8" w:space="0"/>
          <w:insideH w:val="single" w:color="B7D5EF" w:sz="8" w:space="0"/>
          <w:insideV w:val="single" w:color="B7D5E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FAB9EF">
        <w:trPr>
          <w:jc w:val="center"/>
        </w:trPr>
        <w:tc>
          <w:tcPr>
            <w:tcW w:w="9360" w:type="dxa"/>
            <w:shd w:val="clear" w:color="auto" w:fill="EAF2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0AA8CF">
            <w:pPr>
              <w:spacing w:after="60"/>
            </w:pPr>
            <w:r>
              <w:rPr>
                <w:rFonts w:ascii="Calibri" w:hAnsi="Calibri" w:eastAsia="PingFang SC"/>
                <w:b/>
                <w:color w:val="1F4D78"/>
                <w:sz w:val="23"/>
              </w:rPr>
              <w:t>定位说明</w:t>
            </w:r>
          </w:p>
          <w:p w14:paraId="2BF432A1"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937"/>
                <w:sz w:val="21"/>
              </w:rPr>
              <w:t>MCP 应放在 Agent 与业务能力之间，承担统一工具描述、统一参数传递、统一调用和统一结果返回的职责。</w:t>
            </w:r>
          </w:p>
        </w:tc>
      </w:tr>
    </w:tbl>
    <w:p w14:paraId="7CCE05E1">
      <w:pPr>
        <w:spacing w:after="120" w:line="264" w:lineRule="auto"/>
      </w:pPr>
      <w:r>
        <w:rPr>
          <w:rFonts w:ascii="Calibri" w:hAnsi="Calibri" w:eastAsia="PingFang SC"/>
        </w:rPr>
        <w:t>因此，MCP 不负责替代所有后端接口，也不直接面向普通用户页面。它更适合承接 Agent 自动调用工具的需求。</w:t>
      </w:r>
    </w:p>
    <w:p w14:paraId="553007FA">
      <w:pPr>
        <w:pStyle w:val="3"/>
      </w:pPr>
      <w:r>
        <w:rPr>
          <w:rFonts w:ascii="Calibri" w:hAnsi="Calibri" w:eastAsia="PingFang SC"/>
          <w:b/>
        </w:rPr>
        <w:t>三、总体调用链路</w:t>
      </w:r>
    </w:p>
    <w:p w14:paraId="263511B8">
      <w:pPr>
        <w:spacing w:after="160" w:line="264" w:lineRule="auto"/>
      </w:pPr>
      <w:r>
        <w:rPr>
          <w:rFonts w:ascii="Calibri" w:hAnsi="Calibri" w:eastAsia="PingFang SC"/>
        </w:rPr>
        <w:t>系统链路可以概括为：用户自然语言输入 → 前端智能助手 → Agent 编排 → 意图识别 → 槽位补全 → 任务规划 → MCP 工具调用 → 业务执行 → 结果返回 → 前端展示。</w:t>
      </w:r>
    </w:p>
    <w:tbl>
      <w:tblPr>
        <w:tblStyle w:val="32"/>
        <w:tblW w:w="9360" w:type="dxa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A57F850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A96E">
            <w:pPr>
              <w:spacing w:before="0" w:after="40" w:line="252" w:lineRule="auto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链路环节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359D">
            <w:pPr>
              <w:spacing w:before="0" w:after="40" w:line="252" w:lineRule="auto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系统动作</w:t>
            </w:r>
          </w:p>
        </w:tc>
        <w:tc>
          <w:tcPr>
            <w:tcW w:w="36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FE50">
            <w:pPr>
              <w:spacing w:before="0" w:after="40" w:line="252" w:lineRule="auto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MCP 体现的价值</w:t>
            </w:r>
          </w:p>
        </w:tc>
      </w:tr>
      <w:tr w14:paraId="1531B476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94FE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1. 用户输入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DA3C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学生用自然语言表达需求，例如“空调坏了，帮我报修”。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CE0C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保留用户原始语义，作为后续工具调用的入口。</w:t>
            </w:r>
          </w:p>
        </w:tc>
      </w:tr>
      <w:tr w14:paraId="504A9C02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AB32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2. 前端助手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DE8D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聊天窗口接收输入，并携带用户身份上下文发起请求。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36AA0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为后续工具调用提供用户身份和会话上下文。</w:t>
            </w:r>
          </w:p>
        </w:tc>
      </w:tr>
      <w:tr w14:paraId="79BFF84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C2DB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3. Agent 编排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82AB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统一协调意图识别、槽位补全、任务规划和结果生成。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8372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避免各业务模块直接耦合在聊天逻辑中。</w:t>
            </w:r>
          </w:p>
        </w:tc>
      </w:tr>
      <w:tr w14:paraId="26811D9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D4FC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4. 意图识别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B381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判断用户需求属于报修、导航、二手、失物招领或消息查询等类别。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EC9A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把自然语言转为可路由的业务意图。</w:t>
            </w:r>
          </w:p>
        </w:tc>
      </w:tr>
      <w:tr w14:paraId="16CA76DD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CAC1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5. 槽位补全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94C5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提取地点、物品、价格、故障类型、时间等关键参数；缺失时追问。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8ED89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保证工具调用具备足够参数，减少错误执行。</w:t>
            </w:r>
          </w:p>
        </w:tc>
      </w:tr>
      <w:tr w14:paraId="72DDD5A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9D5A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6. 任务规划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B64D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根据意图选择要调用的业务工具，必要时组织多工具顺序。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6859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把用户需求拆成明确的工具调用计划。</w:t>
            </w:r>
          </w:p>
        </w:tc>
      </w:tr>
      <w:tr w14:paraId="1641EE1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4B2E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7. MCP 调用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A71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通过统一协议调用宿舍、导航、二手、失物招领、消息等工具。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99F7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形成统一、可扩展、可观测的工具调用层。</w:t>
            </w:r>
          </w:p>
        </w:tc>
      </w:tr>
      <w:tr w14:paraId="695FEE4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E2E0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8. 业务执行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FA92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工具访问业务服务、数据库或第三方能力，完成查询或事务办理。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B076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 Agent 结果落到真实校园业务。</w:t>
            </w:r>
          </w:p>
        </w:tc>
      </w:tr>
      <w:tr w14:paraId="60E3B6F8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9708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9. 结果返回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4437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工具返回结构化结果，如工单、路线、商品列表或匹配记录。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4737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便于 Agent 总结，也便于前端渲染卡片。</w:t>
            </w:r>
          </w:p>
        </w:tc>
      </w:tr>
      <w:tr w14:paraId="6C8968DF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15A1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10. 前端展示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D3C6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展示自然语言回复、结果卡片、地图路线或跳转入口。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55EF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让用户获得可理解、可继续操作的反馈。</w:t>
            </w:r>
          </w:p>
        </w:tc>
      </w:tr>
    </w:tbl>
    <w:p w14:paraId="7AF6C8E2">
      <w:pPr>
        <w:pStyle w:val="3"/>
      </w:pPr>
      <w:r>
        <w:rPr>
          <w:rFonts w:ascii="Calibri" w:hAnsi="Calibri" w:eastAsia="PingFang SC"/>
          <w:b/>
        </w:rPr>
        <w:t>四、典型应用场景</w:t>
      </w:r>
    </w:p>
    <w:tbl>
      <w:tblPr>
        <w:tblStyle w:val="32"/>
        <w:tblW w:w="9360" w:type="dxa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D014011">
        <w:trPr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10BC">
            <w:pPr>
              <w:spacing w:before="0" w:after="40" w:line="252" w:lineRule="auto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场景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243F">
            <w:pPr>
              <w:spacing w:before="0" w:after="40" w:line="252" w:lineRule="auto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用户输入示例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A2BC">
            <w:pPr>
              <w:spacing w:before="0" w:after="40" w:line="252" w:lineRule="auto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MCP 链路动作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C19F">
            <w:pPr>
              <w:spacing w:before="0" w:after="40" w:line="252" w:lineRule="auto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展示价值</w:t>
            </w:r>
          </w:p>
        </w:tc>
      </w:tr>
      <w:tr w14:paraId="72559EF6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607A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宿舍报修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01A2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“我宿舍空调坏了，帮我报修一下。”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99B4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提取宿舍、房间、故障类型、问题描述；信息不完整时追问；完整后创建报修工单。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1A2D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最能体现从自然语言到真实事务办理的闭环，适合作为重点演示场景。</w:t>
            </w:r>
          </w:p>
        </w:tc>
      </w:tr>
      <w:tr w14:paraId="067AC10F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5CDDD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校园导航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E0CA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“从东区图书馆到西区食堂怎么走？”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6312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提取起点、终点、出行偏好；调用路径规划或地图能力；返回路线、距离、预计时间。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9BC4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结果可视化强，便于展示 Agent、地图服务和校园 POI 数据的联动。</w:t>
            </w:r>
          </w:p>
        </w:tc>
      </w:tr>
      <w:tr w14:paraId="09CE0BDD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F348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二手交易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7C604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 xml:space="preserve">“帮我找一辆 </w:t>
            </w:r>
            <w:r>
              <w:rPr>
                <w:rFonts w:hint="eastAsia"/>
                <w:b w:val="0"/>
                <w:color w:val="1F2937"/>
                <w:sz w:val="16"/>
                <w:lang w:val="en-US" w:eastAsia="zh-CN"/>
              </w:rPr>
              <w:t>5</w:t>
            </w: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0 元以内的</w:t>
            </w:r>
            <w:r>
              <w:rPr>
                <w:rFonts w:hint="eastAsia"/>
                <w:b w:val="0"/>
                <w:color w:val="1F2937"/>
                <w:sz w:val="16"/>
                <w:lang w:val="en-US" w:eastAsia="zh-CN"/>
              </w:rPr>
              <w:t>台灯</w:t>
            </w: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。”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462C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提取关键词、价格上限、品类等条件；查询商品库；返回候选商品列表。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8CE0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体现查询类工具调用，也可扩展到自然语言发布商品。</w:t>
            </w:r>
          </w:p>
        </w:tc>
      </w:tr>
      <w:tr w14:paraId="2D5A6925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1594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失物招领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640E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“我在教学楼捡到一张校园卡。”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FE59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提取物品类型、地点、时间、描述；登记拾物信息；可进一步匹配相似失物记录。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6300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体现发布、匹配和后续跟进能力，适合讲跨模块信息协同。</w:t>
            </w:r>
          </w:p>
        </w:tc>
      </w:tr>
      <w:tr w14:paraId="015FFCD3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7137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消息查询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D1EA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“我最近有什么通知？”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2C29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查询当前用户系统通知、待处理事项或消息摘要；返回结构化列表。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13A8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场景高频且风险较低，适合作为 MCP 常规调用能力。</w:t>
            </w:r>
          </w:p>
        </w:tc>
      </w:tr>
    </w:tbl>
    <w:p w14:paraId="6B748794">
      <w:pPr>
        <w:pStyle w:val="3"/>
      </w:pPr>
      <w:r>
        <w:rPr>
          <w:rFonts w:ascii="Calibri" w:hAnsi="Calibri" w:eastAsia="PingFang SC"/>
          <w:b/>
        </w:rPr>
        <w:t>五、重点场景链路示例：宿舍报修</w:t>
      </w:r>
    </w:p>
    <w:p w14:paraId="206DF023">
      <w:pPr>
        <w:spacing w:after="120"/>
      </w:pPr>
      <w:r>
        <w:rPr>
          <w:rFonts w:ascii="Calibri" w:hAnsi="Calibri" w:eastAsia="PingFang SC"/>
        </w:rPr>
        <w:t>以宿舍报修为例，该场景最能说明 MCP 不是简单问答，而是把自然语言需求转化为真实业务办理。</w:t>
      </w:r>
    </w:p>
    <w:p w14:paraId="5DBEAD23">
      <w:pPr>
        <w:pStyle w:val="14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用户提出自然语言需求，例如“空调坏了，帮我报修”。</w:t>
      </w:r>
    </w:p>
    <w:p w14:paraId="730AE71B">
      <w:pPr>
        <w:pStyle w:val="14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Agent 判断为宿舍报修意图，并提取宿舍楼、房间号、故障类型、故障描述等槽位。</w:t>
      </w:r>
    </w:p>
    <w:p w14:paraId="703684BF">
      <w:pPr>
        <w:pStyle w:val="14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如果缺少房间号或故障描述，系统先进行追问，避免生成错误工单。</w:t>
      </w:r>
    </w:p>
    <w:p w14:paraId="5CEE6335">
      <w:pPr>
        <w:pStyle w:val="14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槽位完整后，Agent 通过 MCP 调用宿舍报修工具。</w:t>
      </w:r>
    </w:p>
    <w:p w14:paraId="490CEBBA">
      <w:pPr>
        <w:pStyle w:val="14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业务工具创建报修工单，并返回工单编号、状态、提交时间。</w:t>
      </w:r>
    </w:p>
    <w:p w14:paraId="141897B5">
      <w:pPr>
        <w:pStyle w:val="14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Agent 将结果整理成自然语言回复，前端同步展示工单卡片或跳转入口。</w:t>
      </w:r>
    </w:p>
    <w:p w14:paraId="73A08160">
      <w:pPr>
        <w:pStyle w:val="3"/>
      </w:pPr>
      <w:r>
        <w:rPr>
          <w:rFonts w:ascii="Calibri" w:hAnsi="Calibri" w:eastAsia="PingFang SC"/>
          <w:b/>
        </w:rPr>
        <w:t>六、使用边界与不推荐场景</w:t>
      </w:r>
    </w:p>
    <w:p w14:paraId="0D66A56E">
      <w:pPr>
        <w:spacing w:after="120"/>
      </w:pPr>
      <w:r>
        <w:rPr>
          <w:rFonts w:ascii="Calibri" w:hAnsi="Calibri" w:eastAsia="PingFang SC"/>
        </w:rPr>
        <w:t>MCP 应服务于 Agent 自动调度业务能力的场景，而不是替代所有传统接口。推荐边界如下：</w:t>
      </w:r>
    </w:p>
    <w:tbl>
      <w:tblPr>
        <w:tblStyle w:val="32"/>
        <w:tblW w:w="9360" w:type="dxa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8BF13DE">
        <w:trPr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62CB">
            <w:pPr>
              <w:spacing w:before="0" w:after="40" w:line="252" w:lineRule="auto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使用判断</w:t>
            </w:r>
          </w:p>
        </w:tc>
        <w:tc>
          <w:tcPr>
            <w:tcW w:w="74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625C">
            <w:pPr>
              <w:spacing w:before="0" w:after="40" w:line="252" w:lineRule="auto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说明</w:t>
            </w:r>
          </w:p>
        </w:tc>
      </w:tr>
      <w:tr w14:paraId="122E59B5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9365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推荐使用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65B3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Agent 工具调用、跨模块业务编排、自然语言触发事务、外部服务接入、可扩展业务能力。</w:t>
            </w:r>
          </w:p>
        </w:tc>
      </w:tr>
      <w:tr w14:paraId="76F8D64C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CE8F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谨慎使用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3E66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需要强一致性、强权限控制或复杂审批的事务，应先做好身份校验、幂等设计和日志追踪。</w:t>
            </w:r>
          </w:p>
        </w:tc>
      </w:tr>
      <w:tr w14:paraId="3B0A5E0B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AFA6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不推荐使用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B365">
            <w:pPr>
              <w:spacing w:before="0" w:after="40" w:line="252" w:lineRule="auto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登录注册、后台管理、普通表单提交、纯 CRUD 页面、用户明确点击按钮即可完成的简单操作。</w:t>
            </w:r>
          </w:p>
        </w:tc>
      </w:tr>
    </w:tbl>
    <w:p w14:paraId="6672E416">
      <w:pPr>
        <w:pStyle w:val="3"/>
        <w:rPr>
          <w:rFonts w:ascii="Calibri" w:hAnsi="Calibri" w:eastAsia="PingFang SC"/>
          <w:b/>
        </w:rPr>
      </w:pPr>
      <w:r>
        <w:rPr>
          <w:rFonts w:hint="eastAsia" w:ascii="Calibri" w:hAnsi="Calibri" w:eastAsia="PingFang SC"/>
          <w:b/>
          <w:lang w:val="en-US" w:eastAsia="zh-CN"/>
        </w:rPr>
        <w:t>七、</w:t>
      </w:r>
      <w:r>
        <w:rPr>
          <w:rFonts w:ascii="Calibri" w:hAnsi="Calibri" w:eastAsia="PingFang SC"/>
          <w:b/>
        </w:rPr>
        <w:t>场景支撑</w:t>
      </w:r>
    </w:p>
    <w:p w14:paraId="4A28A670">
      <w:pPr>
        <w:pStyle w:val="4"/>
        <w:numPr>
          <w:numId w:val="0"/>
        </w:numPr>
      </w:pPr>
      <w:r>
        <w:rPr>
          <w:rFonts w:ascii="Calibri" w:hAnsi="Calibri" w:eastAsia="PingFang SC"/>
          <w:b/>
          <w:color w:val="1F4D78"/>
        </w:rPr>
        <w:t>1. 首页仪表盘：校园服务统一入口</w:t>
      </w:r>
    </w:p>
    <w:p w14:paraId="23588DA2"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首页展示当前真实业务数据，包括二手交易、失物招领、宿舍报修、智能提醒和最新动态。</w:t>
      </w:r>
    </w:p>
    <w:p w14:paraId="6962AC17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关联场景：系统拥有多个可被 Agent 调度的校园服务能力。</w:t>
      </w:r>
    </w:p>
    <w:p w14:paraId="68231DD6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重点：从首页能看出项目不是单点功能，而是一站式校园事务平台；MCP 的价值是把这些能力组织成统一工具链。</w:t>
      </w:r>
    </w:p>
    <w:p w14:paraId="167EE697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链路说明：首页聚合业务入口 → Agent 接收自然语言需求 → MCP 分发到对应工具 → 页面承接业务结果。</w:t>
      </w:r>
    </w:p>
    <w:p w14:paraId="517103B0">
      <w:pPr>
        <w:jc w:val="center"/>
      </w:pPr>
      <w:r>
        <w:drawing>
          <wp:inline distT="0" distB="0" distL="114300" distR="114300">
            <wp:extent cx="5715000" cy="32143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95F4"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1：首页仪表盘展示统一门户和多业务聚合</w:t>
      </w:r>
    </w:p>
    <w:p w14:paraId="29F146BD">
      <w:r>
        <w:br w:type="page"/>
      </w:r>
    </w:p>
    <w:p w14:paraId="6F21C6EC">
      <w:pPr>
        <w:pStyle w:val="4"/>
      </w:pPr>
      <w:r>
        <w:rPr>
          <w:rFonts w:ascii="Calibri" w:hAnsi="Calibri" w:eastAsia="PingFang SC"/>
          <w:b/>
          <w:color w:val="1F4D78"/>
        </w:rPr>
        <w:t>2. 智能助手页面：自然语言统一入口</w:t>
      </w:r>
    </w:p>
    <w:p w14:paraId="7447D445"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智能助手页面展示用户输入导航需求后，系统返回导航结果卡片，并在右侧展示意图识别和槽位提取结果。</w:t>
      </w:r>
    </w:p>
    <w:p w14:paraId="7D1A5E81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关联场景：用户用自然语言提出需求，Agent 识别意图并通过 MCP 调用业务工具。</w:t>
      </w:r>
    </w:p>
    <w:p w14:paraId="30514F26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重点：“</w:t>
      </w:r>
      <w:r>
        <w:rPr>
          <w:rFonts w:hint="eastAsia" w:ascii="PingFang SC Semibold" w:hAnsi="PingFang SC Semibold" w:eastAsia="PingFang SC Semibold" w:cs="PingFang SC Semibold"/>
          <w:b/>
          <w:bCs/>
          <w:color w:val="1F2937"/>
          <w:sz w:val="20"/>
        </w:rPr>
        <w:t>为什么需要链路</w:t>
      </w:r>
      <w:r>
        <w:rPr>
          <w:rFonts w:ascii="Calibri" w:hAnsi="Calibri" w:eastAsia="PingFang SC"/>
          <w:color w:val="1F2937"/>
          <w:sz w:val="20"/>
        </w:rPr>
        <w:t>”：</w:t>
      </w:r>
      <w:r>
        <w:rPr>
          <w:rFonts w:ascii="Calibri" w:hAnsi="Calibri" w:eastAsia="PingFang SC"/>
          <w:b w:val="0"/>
          <w:bCs w:val="0"/>
          <w:color w:val="1F2937"/>
          <w:sz w:val="20"/>
        </w:rPr>
        <w:t>用户无需手动找到具体模块，由 Agent 完成意图识别、参数提取和工具分发。</w:t>
      </w:r>
    </w:p>
    <w:p w14:paraId="4F842D40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链路说明：用户输入 → 意图识别 → 槽位补全 → MCP 调用导航工具 → 返回路线卡片。</w:t>
      </w:r>
    </w:p>
    <w:p w14:paraId="1354B93B">
      <w:pPr>
        <w:jc w:val="center"/>
      </w:pPr>
      <w:r>
        <w:drawing>
          <wp:inline distT="0" distB="0" distL="114300" distR="114300">
            <wp:extent cx="5715000" cy="321437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6F32"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2：智能助手识别导航意图并返回结果卡片</w:t>
      </w:r>
    </w:p>
    <w:p w14:paraId="60E795FF">
      <w:r>
        <w:br w:type="page"/>
      </w:r>
    </w:p>
    <w:p w14:paraId="4531F029">
      <w:pPr>
        <w:pStyle w:val="4"/>
      </w:pPr>
      <w:r>
        <w:rPr>
          <w:rFonts w:ascii="Calibri" w:hAnsi="Calibri" w:eastAsia="PingFang SC"/>
          <w:b/>
          <w:color w:val="1F4D78"/>
        </w:rPr>
        <w:t>3. Agent 到校园导航：跨页面结果承接</w:t>
      </w:r>
    </w:p>
    <w:p w14:paraId="472DE225"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从智能助手的路线卡片进入导航页后，页面展示“来自智能助手”的任务状态、路线结果、多路线选择和路径步骤。</w:t>
      </w:r>
    </w:p>
    <w:p w14:paraId="5FF7DD0A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关联场景：Agent 生成导航任务后，前端导航模块承接并可视化展示路线。</w:t>
      </w:r>
    </w:p>
    <w:p w14:paraId="03E35D4F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重点：该截图体现 MCP 链路不是停留在聊天窗口，而是能把结构化结果传递给业务页面继续使用。</w:t>
      </w:r>
    </w:p>
    <w:p w14:paraId="1DBDDA33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链路说明：Agent 路线卡片 → 点击地图查看 → 导航页面读取任务 → 地图渲染路线和分析信息。</w:t>
      </w:r>
    </w:p>
    <w:p w14:paraId="20D9A559">
      <w:pPr>
        <w:jc w:val="center"/>
      </w:pPr>
      <w:r>
        <w:drawing>
          <wp:inline distT="0" distB="0" distL="114300" distR="114300">
            <wp:extent cx="5715000" cy="321437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067C"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3：Agent 导航结果进入地图页面承接展示</w:t>
      </w:r>
    </w:p>
    <w:p w14:paraId="32400C3F">
      <w:r>
        <w:br w:type="page"/>
      </w:r>
    </w:p>
    <w:p w14:paraId="154F8B14">
      <w:pPr>
        <w:pStyle w:val="4"/>
      </w:pPr>
      <w:r>
        <w:rPr>
          <w:rFonts w:ascii="Calibri" w:hAnsi="Calibri" w:eastAsia="PingFang SC"/>
          <w:b/>
          <w:color w:val="1F4D78"/>
        </w:rPr>
        <w:t>4. 宿舍报修页面：事务办理闭环</w:t>
      </w:r>
    </w:p>
    <w:p w14:paraId="262428BF"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宿舍报修页面展示测试用户的报修记录、状态、紧急程度和处理入口，适合说明自然语言报修后的事务落地。</w:t>
      </w:r>
    </w:p>
    <w:p w14:paraId="0ADC4D81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关联场景：用户说“空调坏了帮我报修”，MCP 调用报修工具创建工单。</w:t>
      </w:r>
    </w:p>
    <w:p w14:paraId="0F6558D1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重点：该场景最能证明 Agent 不是普通问答，而是帮助用户办理真实校园事务。</w:t>
      </w:r>
    </w:p>
    <w:p w14:paraId="18EFC537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链路说明：自然语言报修 → 槽位补全 → MCP 调用报修工具 → 创建工单 → 页面展示处理状态。</w:t>
      </w:r>
    </w:p>
    <w:p w14:paraId="0BBE54BB">
      <w:pPr>
        <w:jc w:val="center"/>
      </w:pPr>
      <w:r>
        <w:drawing>
          <wp:inline distT="0" distB="0" distL="114300" distR="114300">
            <wp:extent cx="5929630" cy="3571875"/>
            <wp:effectExtent l="0" t="0" r="13970" b="952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08A45"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4：宿舍报修页面承接工单状态与处理进度</w:t>
      </w:r>
    </w:p>
    <w:p w14:paraId="00A0B94A">
      <w:r>
        <w:br w:type="page"/>
      </w:r>
    </w:p>
    <w:p w14:paraId="41E5DFA6">
      <w:pPr>
        <w:pStyle w:val="4"/>
      </w:pPr>
      <w:r>
        <w:rPr>
          <w:rFonts w:ascii="Calibri" w:hAnsi="Calibri" w:eastAsia="PingFang SC"/>
          <w:b/>
          <w:color w:val="1F4D78"/>
        </w:rPr>
        <w:t>5. 二手交易页面：查询与发布工具化</w:t>
      </w:r>
    </w:p>
    <w:p w14:paraId="04AA65CA"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二手交易页面展示商品分类、搜索排序和商品卡片，可作为 Agent 二手搜索场景的结果页面。</w:t>
      </w:r>
    </w:p>
    <w:p w14:paraId="224D0C97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 xml:space="preserve">MCP 关联场景：用户说“帮我找 </w:t>
      </w:r>
      <w:r>
        <w:rPr>
          <w:rFonts w:hint="default"/>
          <w:color w:val="1F2937"/>
          <w:sz w:val="20"/>
          <w:lang w:val="en-US"/>
        </w:rPr>
        <w:t>50</w:t>
      </w:r>
      <w:r>
        <w:rPr>
          <w:rFonts w:ascii="Calibri" w:hAnsi="Calibri" w:eastAsia="PingFang SC"/>
          <w:color w:val="1F2937"/>
          <w:sz w:val="20"/>
        </w:rPr>
        <w:t xml:space="preserve"> 元以内的</w:t>
      </w:r>
      <w:r>
        <w:rPr>
          <w:rFonts w:hint="eastAsia"/>
          <w:color w:val="1F2937"/>
          <w:sz w:val="20"/>
          <w:lang w:val="en-US" w:eastAsia="zh-CN"/>
        </w:rPr>
        <w:t>台灯</w:t>
      </w:r>
      <w:r>
        <w:rPr>
          <w:rFonts w:ascii="Calibri" w:hAnsi="Calibri" w:eastAsia="PingFang SC"/>
          <w:color w:val="1F2937"/>
          <w:sz w:val="20"/>
        </w:rPr>
        <w:t>”，MCP 调用二手搜索工具返回商品列表。</w:t>
      </w:r>
    </w:p>
    <w:p w14:paraId="0EAAB6A5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重点：该场景说明 MCP 既能支持事务办理，也能支持条件查询、推荐和后续沟通。</w:t>
      </w:r>
    </w:p>
    <w:p w14:paraId="73568B9C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链路说明：自然语言搜索 → 关键词/价格槽位提取 → MCP 调用二手工具 → 商品卡片列表展示。</w:t>
      </w:r>
    </w:p>
    <w:p w14:paraId="14A242AC">
      <w:pPr>
        <w:jc w:val="center"/>
      </w:pPr>
      <w:r>
        <w:drawing>
          <wp:inline distT="0" distB="0" distL="114300" distR="114300">
            <wp:extent cx="5043170" cy="3077845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rcRect l="15050" t="12944" b="7336"/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2CFF"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5：二手市场页面展示查询结果与商品卡片</w:t>
      </w:r>
    </w:p>
    <w:p w14:paraId="7AD04366">
      <w:r>
        <w:br w:type="page"/>
      </w:r>
    </w:p>
    <w:p w14:paraId="7C0B1CB6">
      <w:pPr>
        <w:pStyle w:val="4"/>
      </w:pPr>
      <w:r>
        <w:rPr>
          <w:rFonts w:ascii="Calibri" w:hAnsi="Calibri" w:eastAsia="PingFang SC"/>
          <w:b/>
          <w:color w:val="1F4D78"/>
        </w:rPr>
        <w:t>6. 失物招领页面：登记、匹配与协同</w:t>
      </w:r>
    </w:p>
    <w:p w14:paraId="7893B067"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失物招领页面展示寻物公告、物品图片、发布人和状态信息，可用于说明 Agent 发布与匹配场景。</w:t>
      </w:r>
    </w:p>
    <w:p w14:paraId="79333ED7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关联场景：用户说“我在教学楼捡到校园卡”，MCP 调用拾物登记工具并可做相似匹配。</w:t>
      </w:r>
    </w:p>
    <w:p w14:paraId="663156F8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重点：该场景体现从信息登记到匹配建议的闭环，不只是普通列表展示。</w:t>
      </w:r>
    </w:p>
    <w:p w14:paraId="5A0FB4A5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链路说明：失物/拾物描述 → 槽位提取 → MCP 调用失物招领工具 → 登记记录并返回匹配建议。</w:t>
      </w:r>
    </w:p>
    <w:p w14:paraId="2287A7DA">
      <w:pPr>
        <w:jc w:val="center"/>
      </w:pPr>
      <w:r>
        <w:drawing>
          <wp:inline distT="0" distB="0" distL="114300" distR="114300">
            <wp:extent cx="5940425" cy="3619500"/>
            <wp:effectExtent l="0" t="0" r="3175" b="1270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632F"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6：失物招领页面展示寻物公告和物品信息</w:t>
      </w:r>
    </w:p>
    <w:p w14:paraId="63E2EC80">
      <w:r>
        <w:br w:type="page"/>
      </w:r>
    </w:p>
    <w:p w14:paraId="7B5F0049">
      <w:pPr>
        <w:pStyle w:val="4"/>
      </w:pPr>
      <w:r>
        <w:rPr>
          <w:rFonts w:ascii="Calibri" w:hAnsi="Calibri" w:eastAsia="PingFang SC"/>
          <w:b/>
          <w:color w:val="1F4D78"/>
        </w:rPr>
        <w:t>7. 消息页面：通知与后续沟通承接</w:t>
      </w:r>
    </w:p>
    <w:p w14:paraId="128D3452"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消息页面展示会话列表和聊天区域，可承接二手交易沟通、报修进度通知和系统消息查询。</w:t>
      </w:r>
    </w:p>
    <w:p w14:paraId="7C6DC46E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关联场景：用户说“我最近有什么通知”，MCP 调用消息查询工具返回摘要；其他业务也可通过消息页反馈进度。</w:t>
      </w:r>
    </w:p>
    <w:p w14:paraId="02CC5235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重点：该场景高频、风险低，适合作为 MCP 常规查询和结果通知能力。</w:t>
      </w:r>
    </w:p>
    <w:p w14:paraId="4FFD6D20">
      <w:pPr>
        <w:pStyle w:val="16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链路说明：消息查询需求 → 用户身份上下文 → MCP 调用消息工具 → 返回通知/会话 → 页面展示详情。</w:t>
      </w:r>
    </w:p>
    <w:p w14:paraId="7ABACFA8">
      <w:pPr>
        <w:jc w:val="center"/>
      </w:pPr>
      <w:r>
        <w:drawing>
          <wp:inline distT="0" distB="0" distL="114300" distR="114300">
            <wp:extent cx="5936615" cy="3376295"/>
            <wp:effectExtent l="0" t="0" r="6985" b="190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1227"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7：消息中心承接通知查询和业务沟通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9F0E7">
    <w:pPr>
      <w:pStyle w:val="24"/>
      <w:jc w:val="center"/>
    </w:pPr>
    <w:r>
      <w:rPr>
        <w:rFonts w:ascii="Calibri" w:hAnsi="Calibri" w:eastAsia="PingFang SC"/>
        <w:color w:val="5B687C"/>
        <w:sz w:val="18"/>
      </w:rPr>
      <w:t>高校校园一站式平台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C9EA7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7D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PingFang SC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00" w:line="269" w:lineRule="auto"/>
      <w:contextualSpacing/>
    </w:pPr>
    <w:rPr>
      <w:rFonts w:ascii="Calibri" w:hAnsi="Calibri" w:eastAsia="PingFang SC"/>
      <w:color w:val="1F2937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00" w:line="269" w:lineRule="auto"/>
      <w:contextualSpacing/>
    </w:pPr>
    <w:rPr>
      <w:rFonts w:ascii="Calibri" w:hAnsi="Calibri" w:eastAsia="PingFang SC"/>
      <w:color w:val="1F2937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240"/>
    </w:pPr>
    <w:rPr>
      <w:rFonts w:asciiTheme="majorHAnsi" w:hAnsiTheme="majorHAnsi" w:eastAsiaTheme="majorEastAsia" w:cstheme="majorBidi"/>
      <w:i/>
      <w:iCs/>
      <w:color w:val="5B687C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Codex</dc:creator>
  <dc:description>generated by python-docx</dc:description>
  <cp:lastModifiedBy>岳文昊</cp:lastModifiedBy>
  <dcterms:modified xsi:type="dcterms:W3CDTF">2026-05-24T14:19:44Z</dcterms:modified>
  <dc:subject>项目进度汇报材料</dc:subject>
  <dc:title>高校校园一站式平台 MCP 链路与应用场景分析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7B5839FD3954D3858098126A8CEF822D_42</vt:lpwstr>
  </property>
</Properties>
</file>