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专利背景、创新边界与Demo算法：逐页讲稿</w:t>
      </w:r>
    </w:p>
    <w:p>
      <w:r>
        <w:t>2026年10月9日讨论使用。13页正文＋2页备查。顺序按用户确定：背景内容目的 → 现有专利/创新边界 → 任务书创新点评议 → Demo完整数据链 → 问题与想法。</w:t>
      </w:r>
    </w:p>
    <w:p>
      <w:pPr>
        <w:pStyle w:val="Heading1"/>
      </w:pPr>
      <w:r>
        <w:t>第1页：电钻预测性维护：专利理解、创新边界与Demo探索</w:t>
      </w:r>
    </w:p>
    <w:p>
      <w:r>
        <w:t>这次按四个部分展开：先介绍专利背景、内容和目的；再讲现有专利的技术路线、对电钻场景需要验证的问题及创新边界，据此讨论任务书创新点；随后沿数据流介绍Demo的技术和算法；最后列问题和想法。核心资料出处和实验数字放备查页。</w:t>
      </w:r>
    </w:p>
    <w:p>
      <w:pPr>
        <w:pStyle w:val="Heading1"/>
      </w:pPr>
      <w:r>
        <w:t>第2页：背景、内容和目的：把运行异常转成有依据的维护</w:t>
      </w:r>
    </w:p>
    <w:p>
      <w:r>
        <w:t>任务书面向电动工具预测性维护。背景是负载与转速频繁变化，事后维修和固定周期维保难以准确反映实际状态。内容是用振动、电流和温度，加上工况信息，完成状态判断和维护提醒。目的应是减少误判与意外停机，并支持可追溯检查。第一版已经收窄为电钻轴承、CPU与网页。目标效果是拟验证的研究目标，不是当前实测现场结论。</w:t>
      </w:r>
    </w:p>
    <w:p>
      <w:pPr>
        <w:pStyle w:val="Heading1"/>
      </w:pPr>
      <w:r>
        <w:t>第3页：现有专利：已有技术怎样处理故障与工况</w:t>
      </w:r>
    </w:p>
    <w:p>
      <w:r>
        <w:t>这三项申请公开与方案最接近。电机专利已经有时延校正、负载动态阈值、持续报警和信噪比调窗；绕线设备已经有负载基线和摩擦残差；水泵已经把多源信号和工况融入网络。其具体注入、信号和对象与我们不同。在电钻场景仍需验证频繁切换、数据故障与真实故障并存、维修恢复时机制如何工作。不是声称所有现有方案都没有处理这些问题。</w:t>
      </w:r>
    </w:p>
    <w:p>
      <w:pPr>
        <w:pStyle w:val="Heading1"/>
      </w:pPr>
      <w:r>
        <w:t>第4页：创新边界：已有构件与候选机制要分开说明</w:t>
      </w:r>
    </w:p>
    <w:p>
      <w:r>
        <w:t>核对18项去重材料后，可以明确：多传感器组合已有，工况输入和健康参考已有，Transformer-LSTM轴承寿命有直接近邻，普通分级报警也已有。可以保留这些实现基础，但若继续创新，需要把数据质量和工况稳定性怎样影响历史、报警以及健康学习讲具体。候选联合准入目前尚未完整实现，也没有证明整个领域未公开。</w:t>
      </w:r>
    </w:p>
    <w:p>
      <w:pPr>
        <w:pStyle w:val="Heading1"/>
      </w:pPr>
      <w:r>
        <w:t>第5页：据此反看任务书：三项创新表述需要进一步收窄</w:t>
      </w:r>
    </w:p>
    <w:p>
      <w:r>
        <w:t>任务书的方向有价值，但预先写出的创新与效果需要调整。工况解耦已有很近的基线与残差技术，应明确新的机制。Transformer-LSTM已有近邻，70%降低需要基准模型、硬件和资源指标，而且纯LSTM对照没有更差。健康分级和维护提醒已有，3到7天需要失效终点和未来使用强度。建议以可验证机制为主线，网络为实现工具。</w:t>
      </w:r>
    </w:p>
    <w:p>
      <w:pPr>
        <w:pStyle w:val="Heading1"/>
      </w:pPr>
      <w:r>
        <w:t>第6页：现在的Demo：一个可运行的端到端仿真原型</w:t>
      </w:r>
    </w:p>
    <w:p>
      <w:r>
        <w:t>目前GitHub是研发Demo，在Python CPU和Streamlit网页运行。它从模拟的窗口特征开始，完成校正、融合、时序预测、寿命输出和维护展示。已有波形辅助函数，但真实采集和波形提取没接入主链。网页承担APP功能原型，不是原生手机APP。后面沿这条链逐步说明。</w:t>
      </w:r>
    </w:p>
    <w:p>
      <w:pPr>
        <w:pStyle w:val="Heading1"/>
      </w:pPr>
      <w:r>
        <w:t>第7页：数据来源：由工况与退化生成模拟特征</w:t>
      </w:r>
    </w:p>
    <w:p>
      <w:r>
        <w:t>模拟程序生成30台虚拟电钻，每台200个一分钟窗口，共6000窗口。每个特征由健康工况项、模拟退化项、设备差异及噪声组成。负载按轻中重变化，转速随负载波动；注入缺失和噪声并提供质量标志。磨损、HI和RUL是生成规则的训练真值，模型运行不读取这些标签。按设备21/6/3拆分后才构造序列。</w:t>
      </w:r>
    </w:p>
    <w:p>
      <w:pPr>
        <w:pStyle w:val="Heading1"/>
      </w:pPr>
      <w:r>
        <w:t>第8页：数据处理：先校验，再与同工况健康参考比较</w:t>
      </w:r>
    </w:p>
    <w:p>
      <w:r>
        <w:t>数据处理分为身份时间连续性检查和工况参考校正。健康基线只从训练设备模拟磨损小于0.15、三通道质量大于0.9的样本拟合，用负载、转速和环境温度做线性回归。实际特征减去预期健康值，再除以正常残差尺度得到六维标准化残差，限幅并携带缺失标志。历史只使用同设备同运行段连续16分钟，不跨缺口或全部无效/未知工况。现有基线不在线更新。</w:t>
      </w:r>
    </w:p>
    <w:p>
      <w:pPr>
        <w:pStyle w:val="Heading1"/>
      </w:pPr>
      <w:r>
        <w:t>第9页：特征与融合：6维输入，三路质量约束门控</w:t>
      </w:r>
    </w:p>
    <w:p>
      <w:r>
        <w:t>这一页要说清现状：主链直接生成六维特征，并没有从真实波形提取它们。三路各有两个特征，分别映射到32维；门控网络以质量和工况计算分数，权重与质量相乘归一化，缺失通道为0，再加工况质量编码。signals.py有三点因果平滑、去均值、汉宁窗FFT和RMS/峭度等辅助函数，但尚未连接到真实采集，更不能说已完成任务书的小波降噪。</w:t>
      </w:r>
    </w:p>
    <w:p>
      <w:pPr>
        <w:pStyle w:val="Heading1"/>
      </w:pPr>
      <w:r>
        <w:t>第10页：判断算法：从16窗口历史得到健康与磨损估计</w:t>
      </w:r>
    </w:p>
    <w:p>
      <w:r>
        <w:t>融合序列加入位置编码，输入单层32维双头Transformer，然后单层32维LSTM，取最后状态。分类层输出正常轻微中度重度，HI通过Sigmoid限制0到1。风险等于1减HI，它不是已校准故障概率。连续报警最近5个有效窗口有3个达到0.4预警、0.8高风险；连续5个低于0.25恢复，负载切换清理报警证据。模型历史并未因此完全隔离。每个完整序列LSTM重置。</w:t>
      </w:r>
    </w:p>
    <w:p>
      <w:pPr>
        <w:pStyle w:val="Heading1"/>
      </w:pPr>
      <w:r>
        <w:t>第11页：剩余寿命：三个分位数输出条件运行小时区间</w:t>
      </w:r>
    </w:p>
    <w:p>
      <w:r>
        <w:t>寿命头由同一个时序状态输出3个数，通过Softplus保证非负并排序，对应10/50/90分位数。训练是分类交叉熵加HI均方误差加分位数损失。使用中位数为点估计，10到90分位数为名义80%区间；排序不保证校准，需独立检验。当前标签是模拟终点减有效运行时间，预测不使用标签直接计算。当前质量低于0.5就降级停止RUL；未来真实RUL需要完整寿命轨迹。</w:t>
      </w:r>
    </w:p>
    <w:p>
      <w:pPr>
        <w:pStyle w:val="Heading1"/>
      </w:pPr>
      <w:r>
        <w:t>第12页：APP显示：当前用Python网页展示与管理结果</w:t>
      </w:r>
    </w:p>
    <w:p>
      <w:r>
        <w:t>左侧是真实运行的Streamlit页面截图，模拟设备DRILL-002，种子123，显示健康与寿命区间。这是历史回放，不是在线连接。右侧说明三个功能页。现有网页用SQLite保留记录，FastAPI为后续接口基础，不是已经完成原生手机APP。记录维修生成新运行段，模拟复测后关闭事件，健康基线仍固定。</w:t>
      </w:r>
    </w:p>
    <w:p>
      <w:pPr>
        <w:pStyle w:val="Heading1"/>
      </w:pPr>
      <w:r>
        <w:t>第13页：总结：已有原型，下一步需要确定机制与验证条件</w:t>
      </w:r>
    </w:p>
    <w:p>
      <w:r>
        <w:t>最后不要再铺开架构细节，集中讨论四个问题。第一，老师是否认可联合证据准入为主线、维修参考作为延伸；第二，RUL是否后置，真实采集和缺陷标签从哪里来；第三，用简单LSTM为基线来验证机制，避免预先认定网络必要；第四，怎样设计相同召回下误报与延迟、基线污染对照。当前仿真和边界分析是起点，候选主线待证明。</w:t>
      </w:r>
    </w:p>
    <w:p>
      <w:pPr>
        <w:pStyle w:val="Heading1"/>
      </w:pPr>
      <w:r>
        <w:t>第14页：备查A：已有仿真结果及解释边界</w:t>
      </w:r>
    </w:p>
    <w:p>
      <w:r>
        <w:t>单种子、30台虚拟设备，训练验证测试21/6/3，测试459个相关序列。组合和纯LSTM准确率相同，纯LSTM寿命误差更小且参数更少。fixed_fusion仍保留学习门控，本版称去质量幅值约束，真实固定融合需新对照。CPU延迟仅模型前向，不是硬件端到端；现有量化权重文件缩小29.42%但前向变慢。</w:t>
      </w:r>
    </w:p>
    <w:p>
      <w:pPr>
        <w:pStyle w:val="Heading1"/>
      </w:pPr>
      <w:r>
        <w:t>第15页：备查B：最接近资料与具体定位</w:t>
      </w:r>
    </w:p>
    <w:p>
      <w:r>
        <w:t>附录定位支撑前面表述。两项论文直接影响网络与传感器组合，三项专利直接影响工况、参考和持续报警。最早发表、授权状态和同族尚需数据库核验。完整索引与查新综述保留在之前材料文件夹，不在这版主线逐项铺开。</w:t>
      </w:r>
    </w:p>
    <w:p>
      <w:pPr>
        <w:pStyle w:val="Heading1"/>
      </w:pPr>
      <w:r>
        <w:t>四段之间怎样衔接</w:t>
      </w:r>
    </w:p>
    <w:p>
      <w:r>
        <w:t>背景到现有技术：“围绕这个目标，我查了相关方案，发现一些原来认为的创新已经有很近的技术。”</w:t>
      </w:r>
    </w:p>
    <w:p>
      <w:r>
        <w:t>边界到任务书：“因此任务书的方向需要进一步收窄，尤其是组合网络和预设的效果数字。”</w:t>
      </w:r>
    </w:p>
    <w:p>
      <w:r>
        <w:t>任务书到Demo：“为了理解具体实现和问题，我先借助原型梳理了这条数据链，下面按数据流解释。”</w:t>
      </w:r>
    </w:p>
    <w:p>
      <w:r>
        <w:t>Demo到讨论：“Demo把流程跑通，也暴露了真实数据、机制准入和寿命验证的缺口，我想和老师确定下一步的重点。”</w:t>
      </w:r>
    </w:p>
    <w:p>
      <w:pPr>
        <w:pStyle w:val="Heading1"/>
      </w:pPr>
      <w:r>
        <w:t>当前实现要讲准确</w:t>
      </w:r>
    </w:p>
    <w:p>
      <w:r>
        <w:t>- 主链是模拟窗口特征，不是已经采到真实高频波形。</w:t>
      </w:r>
    </w:p>
    <w:p>
      <w:r>
        <w:t>- signals.py的平滑、FFT等是辅助函数，未接入真实采集主链；没有实现并验证小波阈值降噪。</w:t>
      </w:r>
    </w:p>
    <w:p>
      <w:r>
        <w:t>- 网页是APP功能原型，原生手机APP尚未制作。</w:t>
      </w:r>
    </w:p>
    <w:p>
      <w:r>
        <w:t>- 16步是一分钟特征窗口，不是数周历史。</w:t>
      </w:r>
    </w:p>
    <w:p>
      <w:r>
        <w:t>- 健康基线运行时固定，维修后受控更新尚未实现。</w:t>
      </w:r>
    </w:p>
    <w:p>
      <w:r>
        <w:t>- 分级告警风险来自1−HI，不是经过校准的故障概率。</w:t>
      </w:r>
    </w:p>
    <w:p>
      <w:r>
        <w:t>- 当前RUL是模拟剩余有效运行小时，不是自然日承诺。</w:t>
      </w:r>
    </w:p>
    <w:p>
      <w:r>
        <w:t>- 没有进行过的个人操作不要说成已亲自完成；可以用“现有原型显示”“分析代码和结果后发现”。</w:t>
      </w:r>
    </w:p>
    <w:p>
      <w:pPr>
        <w:pStyle w:val="Heading1"/>
      </w:pPr>
      <w:r>
        <w:t>会前准备</w:t>
      </w:r>
    </w:p>
    <w:p>
      <w:r>
        <w:t>先打开PPTX检查微软雅黑替换与换行。备注包含本讲稿。第12页为真实网页截图（仿真回放）；PDF为布局预览，不是Office实机渲染。前13页正文按顺序讨论，第14–15页仅在老师问指标或出处时展开。</w:t>
      </w:r>
    </w:p>
    <w:p>
      <w:r>
        <w:t>下一步架构和硬件的完整候选方案仍保留在上一版配套文档；本版主线按用户要求收束到问题与想法。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