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专利研究讨论：逐页讲稿与会前准备</w:t>
      </w:r>
    </w:p>
    <w:p>
      <w:r>
        <w:t>会议：2026年10月9日。18页主线＋2页备查；自由讨论时按问题跳转，不必逐页照读。</w:t>
      </w:r>
    </w:p>
    <w:p>
      <w:r>
        <w:t>推荐路径：第2页理解任务 → 第5–8页证据与任务反思 → 第9–11页原型认识与创新想法 → 第12–18页架构、硬件、算法、实验与讨论。</w:t>
      </w:r>
    </w:p>
    <w:p>
      <w:pPr>
        <w:pStyle w:val="Heading1"/>
      </w:pPr>
      <w:r>
        <w:t>第1页：从任务理解到方案形成：电钻预测性维护专利讨论</w:t>
      </w:r>
    </w:p>
    <w:p>
      <w:r>
        <w:t>这次主要汇报研究思路，不以平台功能作为主线。我想先讲自己如何理解任务书，已有技术能解决什么、仍需要在电钻场景验证什么，再讲Demo带来的认识，最后提出创新候选和采集实验方案。希望老师帮助确认技术问题、研究范围与资源路径。</w:t>
      </w:r>
    </w:p>
    <w:p>
      <w:pPr>
        <w:pStyle w:val="Heading1"/>
      </w:pPr>
      <w:r>
        <w:t>第2页：我的理解：预测性维护需要连接观测、判断与验证</w:t>
      </w:r>
    </w:p>
    <w:p>
      <w:r>
        <w:t>我对任务的理解是：不仅要做分类，还要把信号和实际部件状态联系起来，再据此支持维护。电钻负载、转速和操作都会影响信号，所以信号增大不能直接解释为磨损。第一版建议聚焦一类电钻的轴承，不同时承诺电机、齿轮和三种工具的全部寿命。真实RUL需要连续退化轨迹和失效终点，因此先把故障识别与误报控制做好，再决定是否把RUL作为核心。</w:t>
      </w:r>
    </w:p>
    <w:p>
      <w:pPr>
        <w:pStyle w:val="Heading1"/>
      </w:pPr>
      <w:r>
        <w:t>第3页：目前进展：研究材料与软件原型已经形成</w:t>
      </w:r>
    </w:p>
    <w:p>
      <w:r>
        <w:t>目前工作主要分三部分：原始任务书和路线已经梳理；上传19份PDF去重后18项，形成证据矩阵和创新边界报告；软件在电脑CPU上跑通仿真模型及维护工作流。这些是已有成果。真实数据、硬件台架、受控在线基线更新和完整数据库查新仍未完成。</w:t>
      </w:r>
    </w:p>
    <w:p>
      <w:pPr>
        <w:pStyle w:val="Heading1"/>
      </w:pPr>
      <w:r>
        <w:t>第4页：初步查新：已有技术覆盖了哪些原始设想</w:t>
      </w:r>
    </w:p>
    <w:p>
      <w:r>
        <w:t>这次是基于附件的初步技术比对。19个文件去重后18项，包含12项论文/学位论文和6项专利申请。核心方法和权利要求有对应定位；没有把数据库候选30篇当成已读全文，也没有宣称已完成国家知识产权局全面查新。任务书给的CN121637419A、CN121682762A尚未取得可核验全文，需补核验。</w:t>
      </w:r>
    </w:p>
    <w:p>
      <w:pPr>
        <w:pStyle w:val="Heading1"/>
      </w:pPr>
      <w:r>
        <w:t>第5页：文献综述：按技术问题组织阅读结果</w:t>
      </w:r>
    </w:p>
    <w:p>
      <w:r>
        <w:t>我把论文按问题组织，而不是只按题名排序。Wang主要做多方向振动图像融合；古玉锋等融合振动、电流、电压和温度；Guo把转速和负载与振动结合；DAGCN用域对抗和图结构处理变工况；张帆等研究Transformer-LSTM轴承寿命。它们说明融合和时序研究已有基础，但各自数据对象和实验不能直接替代手持电钻、通道故障与维修恢复验证。</w:t>
      </w:r>
    </w:p>
    <w:p>
      <w:pPr>
        <w:pStyle w:val="Heading1"/>
      </w:pPr>
      <w:r>
        <w:t>第6页：专利比较：工况基线和持续报警已有很近的方案</w:t>
      </w:r>
    </w:p>
    <w:p>
      <w:r>
        <w:t>重点读这三个专利：电机方案已有负载基线动态阈值、持续报警和信噪比窗长；绕线设备方案已有工艺负载和摩擦残差分离；水泵方案已有多源信号与工况深度融合。具体技术条件不同，不等于某一个文本已覆盖我们全部方案，但不能简单改对象或重新命名就认为有创造性。申请公开A号并不证明已授权。</w:t>
      </w:r>
    </w:p>
    <w:p>
      <w:pPr>
        <w:pStyle w:val="Heading1"/>
      </w:pPr>
      <w:r>
        <w:t>第7页：我找到的痛点：把“数据异常”与“设备退化”分清</w:t>
      </w:r>
    </w:p>
    <w:p>
      <w:r>
        <w:t>这些是从文献比对和电钻场景提出的工程挑战，不是声称所有已有技术都没有解决。第一，启动与负载切换会造成观测变化；第二，安装松动、丢包和饱和会影响数据，但真实故障也会出现冲击，不能一见振幅大就屏蔽；第三，维修或换传感器会改变正常参考，直接更新可能吸收残余故障；第四，没有退化终点，就不能可靠解释RUL。</w:t>
      </w:r>
    </w:p>
    <w:p>
      <w:pPr>
        <w:pStyle w:val="Heading1"/>
      </w:pPr>
      <w:r>
        <w:t>第8页：任务书的不足：需要明确研究条件和指标口径</w:t>
      </w:r>
    </w:p>
    <w:p>
      <w:r>
        <w:t>任务书给出了方向，但有四类条件需要明确。范围同时包含三种工具、多部件、算法、MCU、维护提醒，初版可以聚焦。70%算力降低没有明确基准模型硬件；3到7天预警缺使用计划和失效定义；92%准确率、15%寿命误差也需要任务和统计口径。5000组窗口不是5000次独立试验。16周计划从九月开始与现在的资源状态需要重新对齐。我会把它们说成需补充的研究条件。</w:t>
      </w:r>
    </w:p>
    <w:p>
      <w:pPr>
        <w:pStyle w:val="Heading1"/>
      </w:pPr>
      <w:r>
        <w:t>第9页：Demo探索后的认识：功能跑通与技术证明不同</w:t>
      </w:r>
    </w:p>
    <w:p>
      <w:r>
        <w:t>这页是根据原型代码和实验形成的研究认识，不虚构个人现场测试。原型能帮助我理解完整数据链，发现质量与健康是不同概念，确认固定历史窗口与长期寿命不同，也看到维修工作流不等于基线恢复机制。现有实验表明纯LSTM并不差，可以避免为了网络名字增加复杂度。若老师问使用体验，我应补充自己的实际操作情况。</w:t>
      </w:r>
    </w:p>
    <w:p>
      <w:pPr>
        <w:pStyle w:val="Heading1"/>
      </w:pPr>
      <w:r>
        <w:t>第10页：已有实验给出的线索：工况处理比网络名称更关键</w:t>
      </w:r>
    </w:p>
    <w:p>
      <w:r>
        <w:t>数据规模为30台虚拟电钻、6000个一分钟窗口，按设备21/6/3划分，测试459个相关序列。组合模型95.64%，无工况校正82.35%，提示工况参考值得研究，但生成公式本身含负载效应，不能据此保证真实效果。代码中fixed_fusion仍保留可学习门控，仅去掉连续质量乘子，因此本版更准确叫去质量幅值约束，不能把94.55当作真正等权融合结果。</w:t>
      </w:r>
    </w:p>
    <w:p>
      <w:pPr>
        <w:pStyle w:val="Heading1"/>
      </w:pPr>
      <w:r>
        <w:t>第11页：再次创新的想法：先收窄到联合数据准入</w:t>
      </w:r>
    </w:p>
    <w:p>
      <w:r>
        <w:t>我建议把第一候选聚焦工况和质量联合控制退化证据。输入不是只做特征加权，还要决定窗口能否进入历史和报警累积、何时恢复、何时输出未知，并约束漏报和延迟。维修后基线受控更新可作为第二候选或后续延伸，视技术耦合和资源决定是否并入同一独立方案。二者都是待研发想法，未证明新颖。</w:t>
      </w:r>
    </w:p>
    <w:p>
      <w:pPr>
        <w:pStyle w:val="Heading1"/>
      </w:pPr>
      <w:r>
        <w:t>第12页：整体架构：先在电脑上验证，再考虑边缘部署</w:t>
      </w:r>
    </w:p>
    <w:p>
      <w:r>
        <w:t>总体架构先采用传感器与DAQ加电脑，减少在采样固件、模型算子和APP之间同时遇到问题。电脑负责波形检查、特征、基线、准入、模型和实验管理。之后如果准确性和资源指标成立，再选边缘硬件及手机网关。图是拟搭建真实方案，不是已完成硬件。</w:t>
      </w:r>
    </w:p>
    <w:p>
      <w:pPr>
        <w:pStyle w:val="Heading1"/>
      </w:pPr>
      <w:r>
        <w:t>第13页：采集硬件：给出候选配置，先落实实验室资源</w:t>
      </w:r>
    </w:p>
    <w:p>
      <w:r>
        <w:t>候选清单没有采购也没有实测。优先借用IEPE加速度计、同步DAQ和扭矩负载台架。如果资源不足，可考虑ADXL1002模拟加速度计、隔离霍尔电流、K型热电偶、光电转速、动态扭矩，以及AD7606B外置ADC配STM32H743。但须核验型号带宽量程、输入调理和固件，不能把开发板自身ADC视为已经满足高频同步。成本取决于实验室现有资源，不虚构报价。</w:t>
      </w:r>
    </w:p>
    <w:p>
      <w:pPr>
        <w:pStyle w:val="Heading1"/>
      </w:pPr>
      <w:r>
        <w:t>第14页：实验平台：机械负载、观测与独立检查共同组成</w:t>
      </w:r>
    </w:p>
    <w:p>
      <w:r>
        <w:t>机械链路为电钻固定夹具、联轴器、动态扭矩传感器、制动器或负载装置。正式连接前需核验额定扭矩转速、对中、刚性与防护。加速度计安装在靠近目标轴承的刚性部位，电流取低压供电母线，温度在可达表面并测环境温度。若商业电钻轴承不可拆检或内部转速不可确认，先用可拆换轴承的电机传动台架验证机制，再补真实电钻迁移证据，不能混称同一验证。</w:t>
      </w:r>
    </w:p>
    <w:p>
      <w:pPr>
        <w:pStyle w:val="Heading1"/>
      </w:pPr>
      <w:r>
        <w:t>第15页：算法路线：从健康参考与简单模型逐步增加机制</w:t>
      </w:r>
    </w:p>
    <w:p>
      <w:r>
        <w:t>第一阶段获取真实波形，去偏、因果滤波、抗混叠和时间同步，并提取RMS、峭度、频带能量，阶次与包络要根据转速和结构选择。质量用缺失、饱和、卡死、同步误差等独立指标，不拿振动增大直接判低质量。初步选条件回归基线加小型LSTM，也保留规则阈值与树模型等简单对照。再增加联合准入。Transformer-LSTM作为已有对照，只有显著有效再保留。RUL有真实寿命轨迹才做。</w:t>
      </w:r>
    </w:p>
    <w:p>
      <w:pPr>
        <w:pStyle w:val="Heading1"/>
      </w:pPr>
      <w:r>
        <w:t>第16页：数据与验证：需要同时覆盖故障和观测异常</w:t>
      </w:r>
    </w:p>
    <w:p>
      <w:r>
        <w:t>拟先做3个可分辨转速和3个安全范围内的扭矩档位，数值由试采确认。这是9个工况，不是与控制器相矛盾的随意给值。每工况重复运行，记录实际转速和负载。健康与确认缺陷样本应有独立检查，丢包/同步/噪声可对记录离线注入作为数据故障；安装问题需记录真实状态。分设备和寿命段划分后才生成窗口。固定缺陷分类不等于渐进寿命。</w:t>
      </w:r>
    </w:p>
    <w:p>
      <w:pPr>
        <w:pStyle w:val="Heading1"/>
      </w:pPr>
      <w:r>
        <w:t>第17页：建议推进顺序：每一步都有明确交付与判断条件</w:t>
      </w:r>
    </w:p>
    <w:p>
      <w:r>
        <w:t>建议用里程碑安排，不预设所有任务在固定周数完成。先确认近邻资料、主线、实验资源；再完成健康工况采集和标签规范；第三步机制消融和失败样例；第四步写实施例和权利要求讨论稿。与老师确认时间、人力和台架后重排12月底目标，不保证真实寿命数据能及时取得。</w:t>
      </w:r>
    </w:p>
    <w:p>
      <w:pPr>
        <w:pStyle w:val="Heading1"/>
      </w:pPr>
      <w:r>
        <w:t>第18页：明天希望和老师共同确定的事项</w:t>
      </w:r>
    </w:p>
    <w:p>
      <w:r>
        <w:t>最后希望形成具体决定。第一，是否认可从工况与质量共同造成的证据污染切入；第二，第一版限定哪种电钻与目标部件，RUL是否后置；第三，现成传感器DAQ负载台架及标签资源；第四，若电钻不便拆检，能否先做传动台架机制验证；第五，主线与维修延伸是否一起做；第六，下一轮最小实验与交底需要哪些证据。</w:t>
      </w:r>
    </w:p>
    <w:p>
      <w:pPr>
        <w:pStyle w:val="Heading1"/>
      </w:pPr>
      <w:r>
        <w:t>第19页：备查A：核心资料与阅读定位</w:t>
      </w:r>
    </w:p>
    <w:p>
      <w:r>
        <w:t>这些是核心出处，不是把每篇论文全文全部复现。日期以附件标注为依据，还需数据库核验。IEEE论文初次在线发表与卷期年份可能不同。多模态机器人主要指运动模式，不能误作电机异构传感器融合证据。术语必须按具体对象读。</w:t>
      </w:r>
    </w:p>
    <w:p>
      <w:pPr>
        <w:pStyle w:val="Heading1"/>
      </w:pPr>
      <w:r>
        <w:t>第20页：备查B：采集与现有Demo的时间尺度不同</w:t>
      </w:r>
    </w:p>
    <w:p>
      <w:r>
        <w:t>现有Demo每步是一分钟模拟特征，16步用于当前判断，没有真实12.8或25.6kHz波形，也没有长周期寿命。拟采集高频振动电流先用2秒短窗；温度低频对齐而不伪造高频信息。若做分钟级健康趋势，要另行聚合与重新训练，不能把同样16步从分钟换成秒仍沿用原模型。保留原波形和质量标志使问题可追溯。</w:t>
      </w:r>
    </w:p>
    <w:p>
      <w:pPr>
        <w:pStyle w:val="Heading1"/>
      </w:pPr>
      <w:r>
        <w:t>怎样用自己的话表达</w:t>
      </w:r>
    </w:p>
    <w:p>
      <w:r>
        <w:t>这套材料根据附件、代码和已有实验整理，用于辅助你形成自己的理解。你没有实际操作过的步骤，不要说成自己已经完成的个人经历；可以说“现有原型展示了”“通过梳理代码和结果，我认识到”。如果你已有实际操作，可补充最具体的现象与疑问。</w:t>
      </w:r>
    </w:p>
    <w:p>
      <w:r>
        <w:t>现有技术“痛点”应说成拟验证的场景挑战；没有检索证明时，不说所有已有方案都无此机制。对任务书说“这些条件需要补充明确”，并说明怎样改进。若被问创新是否已成立，回答需要补近邻检索和同模型消融。</w:t>
      </w:r>
    </w:p>
    <w:p>
      <w:pPr>
        <w:pStyle w:val="Heading1"/>
      </w:pPr>
      <w:r>
        <w:t>老师可能追问</w:t>
      </w:r>
    </w:p>
    <w:p>
      <w:r>
        <w:t>- 为什么不沿用Transformer-LSTM作为核心？已有轴承论文接近，且现有纯LSTM对照相同准确率、更低RUL误差、更少参数；先验证数据准入机制。</w:t>
      </w:r>
    </w:p>
    <w:p>
      <w:r>
        <w:t>- 现在有真实数据吗？没有，6000窗口为模拟特征；真实采集在下一阶段。</w:t>
      </w:r>
    </w:p>
    <w:p>
      <w:r>
        <w:t>- 你为何选这些硬件？为了取得同步振动、电流、温度以及独立转速/负载；型号为候选，需资源、带宽量程、校准和接口验证。</w:t>
      </w:r>
    </w:p>
    <w:p>
      <w:r>
        <w:t>- 5000组能否满足？先定义组的单位与独立设备数，重叠窗口不能当独立试验。</w:t>
      </w:r>
    </w:p>
    <w:p>
      <w:r>
        <w:t>- 能否先做RUL？需要完整退化轨迹、失效终点、运行时间及删失处理，固定缺陷分类数据不够。</w:t>
      </w:r>
    </w:p>
    <w:p>
      <w:r>
        <w:t>- 降误报会不会漏报？同时测召回、检出延迟、可用覆盖率；保留明确危险征兆的及时处置路径。</w:t>
      </w:r>
    </w:p>
    <w:p>
      <w:r>
        <w:t>- 维修机制是不是工单流程？候选机制是数据准入、参考验证切换和回退，工单只提供背景证据。</w:t>
      </w:r>
    </w:p>
    <w:p>
      <w:r>
        <w:t>- 用轴承台架能否算电钻验证？只能先验证机制，向真实电钻迁移需另做数据与效果验证。</w:t>
      </w:r>
    </w:p>
    <w:p>
      <w:pPr>
        <w:pStyle w:val="Heading1"/>
      </w:pPr>
      <w:r>
        <w:t>会前检查</w:t>
      </w:r>
    </w:p>
    <w:p>
      <w:r>
        <w:t>下载PPTX，用PowerPoint/WPS打开检查中文字体和换行；PPT备注包含本讲稿。PDF是同一内容的排版预览，不是Office实机渲染。硬件尚未采购和搭建，候选型号尚未联网核对手册，不应口头改称已完成选型验收。</w:t>
      </w:r>
    </w:p>
    <w:p>
      <w:pPr>
        <w:pStyle w:val="Heading1"/>
      </w:pPr>
      <w:r>
        <w:t>会议记录</w:t>
      </w:r>
    </w:p>
    <w:p>
      <w:r>
        <w:t>- 最终选定的研究对象、技术问题与暂定主线：</w:t>
      </w:r>
    </w:p>
    <w:p>
      <w:r>
        <w:t>- RUL是否作为第一阶段核心目标：</w:t>
      </w:r>
    </w:p>
    <w:p>
      <w:r>
        <w:t>- 可借用的仪器、台架、经费及获得时间：</w:t>
      </w:r>
    </w:p>
    <w:p>
      <w:r>
        <w:t>- 真实健康/缺陷标签的获得方式：</w:t>
      </w:r>
    </w:p>
    <w:p>
      <w:r>
        <w:t>- 暂态与传感器异常的最小验证条件：</w:t>
      </w:r>
    </w:p>
    <w:p>
      <w:r>
        <w:t>- 需要补查的最接近资料：</w:t>
      </w:r>
    </w:p>
    <w:p>
      <w:r>
        <w:t>- 下一次交付及时间：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