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专利讨论汇报：逐页讲稿与答问准备</w:t>
      </w:r>
    </w:p>
    <w:p>
      <w:r>
        <w:t>会议：2026年10月9日。以自由讨论为主，讨论材料：12页正文＋2页备用，不必逐页照读。建议先用第1、3、6页交代进展，再重点讨论第8–12页；其余页面按老师追问展开。</w:t>
      </w:r>
    </w:p>
    <w:p>
      <w:pPr>
        <w:pStyle w:val="Heading1"/>
      </w:pPr>
      <w:r>
        <w:t>第1页：电钻 AI 预测性维护：研发进展与专利讨论</w:t>
      </w:r>
    </w:p>
    <w:p>
      <w:r>
        <w:t>开场约40秒：本次汇报围绕电钻轴承磨损预测性维护。当前已经完成可运行的Python仿真原型、模型对照和维修复测工作流；文献比对提示原来宽泛的网络组合创新表述需要收窄。希望今天确认专利主线与真实验证路径。</w:t>
      </w:r>
    </w:p>
    <w:p>
      <w:pPr>
        <w:pStyle w:val="Heading1"/>
      </w:pPr>
      <w:r>
        <w:t>第2页：研究对象与问题：避免把工况变化当成磨损</w:t>
      </w:r>
    </w:p>
    <w:p>
      <w:r>
        <w:t>约45秒：第一版先聚焦电钻内部轴承，不是加工刀具刃口磨损。振动、电流、温升既受磨损影响，也受负载与转速影响。我们希望从多源观测中识别退化，进而形成可追溯的维护闭环。剩余寿命是有效运行时间，不是自然日。</w:t>
      </w:r>
    </w:p>
    <w:p>
      <w:pPr>
        <w:pStyle w:val="Heading1"/>
      </w:pPr>
      <w:r>
        <w:t>第3页：进展总览：软件闭环已具备，真实验证待开展</w:t>
      </w:r>
    </w:p>
    <w:p>
      <w:r>
        <w:t>约45秒：先把完成情况说清楚。当前已有模拟数据、模型、网页、事件与工单、维修后新运行段复测，还有实验报告和技术交底草稿。硬件采集和维修后基线更新没有完成。后者不是已有功能，而是候选研发主线。</w:t>
      </w:r>
    </w:p>
    <w:p>
      <w:pPr>
        <w:pStyle w:val="Heading1"/>
      </w:pPr>
      <w:r>
        <w:t>第4页：现有技术路线：从观测到维修复测</w:t>
      </w:r>
    </w:p>
    <w:p>
      <w:r>
        <w:t>约50秒：目前用模拟特征进入系统。健康条件参考消除部分负载和转速影响，质量门控降低低质量通道贡献，再由时序网络输出磨损阶段、健康指数与寿命区间。后续形成持续告警、工单、维修新运行段和模拟复测。复测通过关闭事件，但没有自动学习新健康基线。图中真实传感器接入属于待完成部分。</w:t>
      </w:r>
    </w:p>
    <w:p>
      <w:pPr>
        <w:pStyle w:val="Heading1"/>
      </w:pPr>
      <w:r>
        <w:t>第5页：原型能展示什么：设备健康、告警与处理记录</w:t>
      </w:r>
    </w:p>
    <w:p>
      <w:r>
        <w:t>约40秒：网页分为设备健康、告警工单、实验模型三个部分。建议现场演示一分钟：选一台模拟电钻看工况和健康曲线，保存记录，再看告警工单。模拟维修复测不是实际维修成功的证据。如果现场网络或环境不可靠，直接用本页讲功能，不虚构截图。</w:t>
      </w:r>
    </w:p>
    <w:p>
      <w:pPr>
        <w:pStyle w:val="Heading1"/>
      </w:pPr>
      <w:r>
        <w:t>第6页：仿真结果：工况校正值得继续验证</w:t>
      </w:r>
    </w:p>
    <w:p>
      <w:r>
        <w:t>约70秒：30台虚拟设备、6000个一分钟窗口，按设备分成21台训练、6台验证、3台测试，避免设备混用。组合模型准确率95.64%，去掉工况校正为82.35%，提示工况参考值得研究。但单种子、3台测试设备和459个相关序列不证明真实效果。纯LSTM准确率相同，寿命误差更低且参数更少，所以目前不能说Transformer-LSTM一定更优。</w:t>
      </w:r>
    </w:p>
    <w:p>
      <w:pPr>
        <w:pStyle w:val="Heading1"/>
      </w:pPr>
      <w:r>
        <w:t>第7页：文献进展：18项资料已用于技术边界比对</w:t>
      </w:r>
    </w:p>
    <w:p>
      <w:r>
        <w:t>约45秒：上传19个PDF，其中两份异步电动机残差注意力论文同题名作者DOI，按一项计数，得到12项论文或学位论文和6项专利申请。核心论文核读方法，专利核读权利要求并检查相关说明书。已经形成证据矩阵，但没有完成全数据库查新。专利A号是公开申请，不是授权状态证明。</w:t>
      </w:r>
    </w:p>
    <w:p>
      <w:pPr>
        <w:pStyle w:val="Heading1"/>
      </w:pPr>
      <w:r>
        <w:t>第8页：创新边界：哪些表述已经不够稳</w:t>
      </w:r>
    </w:p>
    <w:p>
      <w:r>
        <w:t>约65秒：这四项资料最影响创新边界。Transformer-LSTM预测轴承寿命已有；多种电机信号加注意力已有；电机专利已有负载基线、持续跟踪分级报警，绕线设备专利已有负载与摩擦残差分离。这不代表某一篇已公开我们所有特征，但说明简单组合的保护范围不稳。换成电钻对象本身也不自动建立创造性。</w:t>
      </w:r>
    </w:p>
    <w:p>
      <w:pPr>
        <w:pStyle w:val="Heading1"/>
      </w:pPr>
      <w:r>
        <w:t>第9页：候选创新主线：分别控制退化证据与健康学习</w:t>
      </w:r>
    </w:p>
    <w:p>
      <w:r>
        <w:t>约70秒：这里是候选设计，不是已完成或已证明新颖的机制。针对两个污染问题设置两种准入：一类决定数据是否可用于退化趋势和持续报警，一类决定数据是否有资格学习健康基线。维修记录只触发新运行段，需在可比工况、质量合格和独立健康确认后形成候选参考并验证切换。关键在两种准入如何技术耦合，不能只是增加一个工单步骤。</w:t>
      </w:r>
    </w:p>
    <w:p>
      <w:pPr>
        <w:pStyle w:val="Heading1"/>
      </w:pPr>
      <w:r>
        <w:t>第10页：当前问题：创新证据比功能数量更重要</w:t>
      </w:r>
    </w:p>
    <w:p>
      <w:r>
        <w:t>约55秒：目前最大的差距有四类。技术上尚无完整基线生命周期；证据上尚无真实磨损测量；实验上还需要证明在同等召回下误报更少，而不是拒绝更多数据；专利上还要搜索质量感知与维修后自适应的近邻资料。希望老师帮助确认真实台架、磨损标签和范围取舍。</w:t>
      </w:r>
    </w:p>
    <w:p>
      <w:pPr>
        <w:pStyle w:val="Heading1"/>
      </w:pPr>
      <w:r>
        <w:t>第11页：下一步：用对照实验验证机制，再形成权利要求</w:t>
      </w:r>
    </w:p>
    <w:p>
      <w:r>
        <w:t>约60秒：计划分三步，不作无依据日期承诺。第一步把状态图、公式和准入条件明确并补查新；第二步做仿真消融，控制模型不变，分别加工况、质量、证据准入和维修基线更新；第三步根据台架资源开展真实验证。最重要的指标是在相同故障召回下误报警事件更少、检出延迟可接受，且未成功维修不会污染健康基线。</w:t>
      </w:r>
    </w:p>
    <w:p>
      <w:pPr>
        <w:pStyle w:val="Heading1"/>
      </w:pPr>
      <w:r>
        <w:t>第12页：希望老师帮助确定的四个问题</w:t>
      </w:r>
    </w:p>
    <w:p>
      <w:r>
        <w:t>结尾约50秒：我的建议是保留电钻轴承这一明确对象，把工作重心转到质量与工况共同控制的数据准入。希望老师判断其技术贡献是否值得作为专利主线，并帮忙确定台架数据来源。如果真实寿命标签难获取，是否先以故障识别和误报警控制为主，把RUL作为辅助输出。最后确定下一轮是先完善机制实验，还是先补最接近专利检索。</w:t>
      </w:r>
    </w:p>
    <w:p>
      <w:pPr>
        <w:pStyle w:val="Heading1"/>
      </w:pPr>
      <w:r>
        <w:t>第13页：附录A：实验指标与使用边界</w:t>
      </w:r>
    </w:p>
    <w:p>
      <w:r>
        <w:t>备用页：如被问到速度或轻量化，前向P95只含CPU模型计算，不含采集通信存储。INT8仅量化LSTM权重，文件缩小29.42%，但P95变慢，不支持70%算力下降。没有验证3到7天预警。HI不是剩余寿命百分比。不能把这页数据说成真实电钻效果。</w:t>
      </w:r>
    </w:p>
    <w:p>
      <w:pPr>
        <w:pStyle w:val="Heading1"/>
      </w:pPr>
      <w:r>
        <w:t>第14页：附录B：最接近资料与具体出处</w:t>
      </w:r>
    </w:p>
    <w:p>
      <w:r>
        <w:t>备用页：提供论文和专利定位。重点专利均为申请公开文本，当前法律状态尚未联网核验。新颖性需要单篇比较全部必要技术特征，创造性还要考虑组合启示，不能简单把多篇材料合起来说整个方案已被一篇公开，也不能因为每篇有区别就保证授权。</w:t>
      </w:r>
    </w:p>
    <w:p>
      <w:pPr>
        <w:pStyle w:val="Heading1"/>
      </w:pPr>
      <w:r>
        <w:t>老师可能追问的问题</w:t>
      </w:r>
    </w:p>
    <w:p>
      <w:r>
        <w:t>1. 你究竟完成了什么？ 已有可运行的Python网页原型、模拟数据、模型对照实验、告警到维修复测的模拟闭环，以及文献证据矩阵。真实硬件验证与受控基线更新机制没有完成。</w:t>
      </w:r>
    </w:p>
    <w:p>
      <w:r>
        <w:t>2. 95.64%是不是实际电钻效果？ 不是。它来自已知公式生成的模拟特征与磨损标签，仅3台独立测试设备、一个随机种子，说明软件能运行和初步机制值得研究，不能证明现场效果。</w:t>
      </w:r>
    </w:p>
    <w:p>
      <w:r>
        <w:t>3. Transformer-LSTM有什么创新？ 网络组合已有很近的论文，当前纯LSTM对照也更简洁且寿命误差更小。建议把网络作为工具，创新重点放在有明确技术作用的数据准入机制。</w:t>
      </w:r>
    </w:p>
    <w:p>
      <w:r>
        <w:t>4. 质量门控与注意力有什么区别？ 普通注意力学习特征重要性；拟研究机制需要显式描述采集质量并控制历史、报警与健康学习的数据准入。当前只有部分质量加权基础，尚需真实质量指标和失效实验。</w:t>
      </w:r>
    </w:p>
    <w:p>
      <w:r>
        <w:t>5. 工况校正是不是已有？ 是，负载基线、动态阈值、残差分离已有近邻方案。拟方案只能依靠更具体的联合控制机制与效果去建立区别，不能宣称首次工况校正。</w:t>
      </w:r>
    </w:p>
    <w:p>
      <w:r>
        <w:t>6. 维修闭环怎么成为技术创新？ 工单流程本身不够。需要明确维修证据与可比工况/独立健康确认怎样阻止残余故障污染参考，如何验证切换及回退，并以技术指标证明作用。</w:t>
      </w:r>
    </w:p>
    <w:p>
      <w:r>
        <w:t>7. 拒绝异常数据会不会漏报？ 有这个风险。需同时报告数据覆盖率、故障召回和检出延迟；对可靠通道明确危险征兆保留及时报警路径，不能用冻结掩盖故障。</w:t>
      </w:r>
    </w:p>
    <w:p>
      <w:r>
        <w:t>8. 专利能不能申请、能不能授权？ 当前只能准备方案，尚不能保证授权。要继续检索、确定必要技术特征并验证效果；公开申请A号与有效授权权利要求不是同一回事。</w:t>
      </w:r>
    </w:p>
    <w:p>
      <w:pPr>
        <w:pStyle w:val="Heading1"/>
      </w:pPr>
      <w:r>
        <w:t>会前操作</w:t>
      </w:r>
    </w:p>
    <w:p>
      <w:r>
        <w:t>下载PPTX后用PowerPoint或WPS打开，检查中文字体与分页；字体如被替换，选择微软雅黑。逐页讲稿已写入PPT备注，演示者视图可读取。PDF是便于阅读的排版预览，不含可编辑对象。正文第1–12页，附录第13–14页按需展示。</w:t>
      </w:r>
    </w:p>
    <w:p>
      <w:r>
        <w:t>现场若演示软件，提前本机启动并打开网页，演示模拟设备曲线、告警和实验表即可；不要依赖会议现场首次安装。图表为真实仿真指标与系统流程，不含伪造的软件截图。</w:t>
      </w:r>
    </w:p>
    <w:p>
      <w:pPr>
        <w:pStyle w:val="Heading1"/>
      </w:pPr>
      <w:r>
        <w:t>会议记录模板</w:t>
      </w:r>
    </w:p>
    <w:p>
      <w:r>
        <w:t>- 老师认可的核心技术问题：</w:t>
      </w:r>
    </w:p>
    <w:p>
      <w:r>
        <w:t>- 推荐主线与应缩减的范围：</w:t>
      </w:r>
    </w:p>
    <w:p>
      <w:r>
        <w:t>- 最近邻资料与补查关键词：</w:t>
      </w:r>
    </w:p>
    <w:p>
      <w:r>
        <w:t>- 可获得的台架、传感器、数据及联系人：</w:t>
      </w:r>
    </w:p>
    <w:p>
      <w:r>
        <w:t>- 最小实验与判断指标：</w:t>
      </w:r>
    </w:p>
    <w:p>
      <w:r>
        <w:t>- 下一次汇报需交付的材料：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